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ink/ink2.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A0774" w14:textId="77777777" w:rsidR="007D1E1E" w:rsidRPr="006860D8" w:rsidRDefault="00000000">
      <w:pPr>
        <w:jc w:val="center"/>
        <w:rPr>
          <w:rFonts w:ascii="Century Gothic" w:hAnsi="Century Gothic" w:cstheme="minorHAnsi"/>
          <w:b/>
          <w:sz w:val="32"/>
          <w:szCs w:val="32"/>
        </w:rPr>
      </w:pPr>
      <w:r w:rsidRPr="006860D8">
        <w:rPr>
          <w:rFonts w:ascii="Century Gothic" w:hAnsi="Century Gothic" w:cstheme="minorHAnsi"/>
          <w:b/>
          <w:noProof/>
          <w:sz w:val="32"/>
          <w:szCs w:val="32"/>
        </w:rPr>
        <w:drawing>
          <wp:anchor distT="0" distB="0" distL="114300" distR="114300" simplePos="0" relativeHeight="251660288" behindDoc="0" locked="0" layoutInCell="1" allowOverlap="1" wp14:anchorId="63ABBA18" wp14:editId="4E0F1677">
            <wp:simplePos x="0" y="0"/>
            <wp:positionH relativeFrom="column">
              <wp:posOffset>1704975</wp:posOffset>
            </wp:positionH>
            <wp:positionV relativeFrom="paragraph">
              <wp:posOffset>0</wp:posOffset>
            </wp:positionV>
            <wp:extent cx="2696210" cy="13525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9621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0D8">
        <w:rPr>
          <w:rFonts w:ascii="Century Gothic" w:hAnsi="Century Gothic" w:cstheme="minorHAnsi"/>
          <w:b/>
          <w:sz w:val="32"/>
          <w:szCs w:val="32"/>
        </w:rPr>
        <w:br/>
      </w:r>
    </w:p>
    <w:p w14:paraId="480CB107" w14:textId="77777777" w:rsidR="007D1E1E" w:rsidRPr="006860D8" w:rsidRDefault="007D1E1E">
      <w:pPr>
        <w:jc w:val="center"/>
        <w:rPr>
          <w:rFonts w:ascii="Century Gothic" w:hAnsi="Century Gothic" w:cstheme="minorHAnsi"/>
          <w:b/>
          <w:sz w:val="32"/>
          <w:szCs w:val="32"/>
        </w:rPr>
      </w:pPr>
    </w:p>
    <w:p w14:paraId="29F022C0" w14:textId="77777777" w:rsidR="007D1E1E" w:rsidRPr="006860D8" w:rsidRDefault="007D1E1E">
      <w:pPr>
        <w:jc w:val="center"/>
        <w:rPr>
          <w:rFonts w:ascii="Century Gothic" w:hAnsi="Century Gothic" w:cstheme="minorHAnsi"/>
          <w:b/>
          <w:sz w:val="32"/>
          <w:szCs w:val="32"/>
        </w:rPr>
      </w:pPr>
    </w:p>
    <w:p w14:paraId="386A6B18" w14:textId="77777777" w:rsidR="00AA64EB" w:rsidRPr="00FC5AC2" w:rsidRDefault="00AA64EB" w:rsidP="00454027">
      <w:pPr>
        <w:spacing w:after="200" w:line="276" w:lineRule="auto"/>
        <w:rPr>
          <w:rFonts w:ascii="Century Gothic" w:hAnsi="Century Gothic" w:cstheme="minorHAnsi"/>
          <w:b/>
          <w:color w:val="FF0000"/>
          <w:sz w:val="30"/>
          <w:szCs w:val="30"/>
        </w:rPr>
      </w:pPr>
    </w:p>
    <w:p w14:paraId="659B3F93" w14:textId="77777777" w:rsidR="007D1E1E" w:rsidRPr="00FC5AC2" w:rsidRDefault="00000000">
      <w:pPr>
        <w:spacing w:line="240" w:lineRule="auto"/>
        <w:jc w:val="center"/>
        <w:rPr>
          <w:rFonts w:ascii="Century Gothic" w:eastAsia="DengXian" w:hAnsi="Century Gothic" w:cs="Century Schoolbook"/>
          <w:b/>
          <w:sz w:val="30"/>
          <w:szCs w:val="30"/>
        </w:rPr>
      </w:pPr>
      <w:r w:rsidRPr="00FC5AC2">
        <w:rPr>
          <w:rFonts w:ascii="Century Gothic" w:eastAsia="DengXian" w:hAnsi="Century Gothic" w:cs="Century Schoolbook"/>
          <w:b/>
          <w:sz w:val="30"/>
          <w:szCs w:val="30"/>
        </w:rPr>
        <w:t xml:space="preserve">ENVIRONMENTAL AND SOCIAL MANAGEMENT PLAN (ESMP) </w:t>
      </w:r>
    </w:p>
    <w:p w14:paraId="0FE2CBAA" w14:textId="77777777" w:rsidR="007D1E1E" w:rsidRPr="00FC5AC2" w:rsidRDefault="007D1E1E">
      <w:pPr>
        <w:spacing w:line="240" w:lineRule="auto"/>
        <w:jc w:val="center"/>
        <w:rPr>
          <w:rFonts w:ascii="Century Gothic" w:eastAsia="DengXian" w:hAnsi="Century Gothic" w:cs="Century Schoolbook"/>
          <w:b/>
          <w:sz w:val="30"/>
          <w:szCs w:val="30"/>
        </w:rPr>
      </w:pPr>
    </w:p>
    <w:p w14:paraId="7F3F5ABA" w14:textId="2CC34847" w:rsidR="007D1E1E" w:rsidRPr="00FC5AC2" w:rsidRDefault="00000000" w:rsidP="00906323">
      <w:pPr>
        <w:spacing w:after="200" w:line="276" w:lineRule="auto"/>
        <w:jc w:val="center"/>
        <w:rPr>
          <w:rFonts w:ascii="Century Gothic" w:eastAsia="DengXian" w:hAnsi="Century Gothic" w:cs="Century Schoolbook"/>
          <w:b/>
          <w:sz w:val="30"/>
          <w:szCs w:val="30"/>
        </w:rPr>
      </w:pPr>
      <w:r w:rsidRPr="00FC5AC2">
        <w:rPr>
          <w:rFonts w:ascii="Century Gothic" w:eastAsia="DengXian" w:hAnsi="Century Gothic" w:cs="Century Schoolbook"/>
          <w:b/>
          <w:sz w:val="30"/>
          <w:szCs w:val="30"/>
        </w:rPr>
        <w:t>OF THE PROPOSED</w:t>
      </w:r>
    </w:p>
    <w:p w14:paraId="3C8884E3" w14:textId="77777777" w:rsidR="007D1E1E" w:rsidRPr="00FC5AC2" w:rsidRDefault="00000000">
      <w:pPr>
        <w:spacing w:line="276" w:lineRule="auto"/>
        <w:jc w:val="center"/>
        <w:rPr>
          <w:rFonts w:ascii="Century Gothic" w:eastAsia="Bauhaus 93" w:hAnsi="Century Gothic" w:cstheme="minorHAnsi"/>
          <w:b/>
          <w:color w:val="385623" w:themeColor="accent6" w:themeShade="80"/>
          <w:sz w:val="30"/>
          <w:szCs w:val="30"/>
        </w:rPr>
      </w:pPr>
      <w:r w:rsidRPr="00FC5AC2">
        <w:rPr>
          <w:rFonts w:ascii="Century Gothic" w:eastAsia="Bauhaus 93" w:hAnsi="Century Gothic" w:cstheme="minorHAnsi"/>
          <w:b/>
          <w:color w:val="385623" w:themeColor="accent6" w:themeShade="80"/>
          <w:sz w:val="30"/>
          <w:szCs w:val="30"/>
        </w:rPr>
        <w:t xml:space="preserve">CONSTRUCTION/UPGRADE OF THREE (3) TOWN HALLS AT YELWAN DUGURI, DAGAUDA AND MASHEMA </w:t>
      </w:r>
      <w:r w:rsidRPr="00FC5AC2">
        <w:rPr>
          <w:rFonts w:ascii="Century Gothic" w:eastAsia="Bookman Old Style" w:hAnsi="Century Gothic" w:cstheme="minorHAnsi"/>
          <w:b/>
          <w:color w:val="385623" w:themeColor="accent6" w:themeShade="80"/>
          <w:sz w:val="30"/>
          <w:szCs w:val="30"/>
        </w:rPr>
        <w:t>BAUCHI STATE</w:t>
      </w:r>
    </w:p>
    <w:p w14:paraId="5C5EC0EB" w14:textId="77777777" w:rsidR="007D1E1E" w:rsidRPr="00FC5AC2" w:rsidRDefault="00000000">
      <w:pPr>
        <w:spacing w:line="360" w:lineRule="auto"/>
        <w:jc w:val="center"/>
        <w:rPr>
          <w:rFonts w:ascii="Century Gothic" w:eastAsia="DengXian" w:hAnsi="Century Gothic" w:cs="Century Schoolbook"/>
          <w:b/>
          <w:sz w:val="30"/>
          <w:szCs w:val="30"/>
        </w:rPr>
      </w:pPr>
      <w:r w:rsidRPr="00FC5AC2">
        <w:rPr>
          <w:rFonts w:ascii="Century Gothic" w:eastAsia="DengXian" w:hAnsi="Century Gothic" w:cs="Century Schoolbook"/>
          <w:b/>
          <w:sz w:val="30"/>
          <w:szCs w:val="30"/>
        </w:rPr>
        <w:t>BY</w:t>
      </w:r>
    </w:p>
    <w:p w14:paraId="3A1BEA03" w14:textId="77777777" w:rsidR="007D1E1E" w:rsidRPr="00FC5AC2" w:rsidRDefault="00000000">
      <w:pPr>
        <w:pStyle w:val="List"/>
        <w:jc w:val="center"/>
        <w:rPr>
          <w:rFonts w:ascii="Century Gothic" w:eastAsia="DengXian" w:hAnsi="Century Gothic" w:cs="Century Schoolbook"/>
          <w:sz w:val="30"/>
          <w:szCs w:val="30"/>
        </w:rPr>
      </w:pPr>
      <w:r w:rsidRPr="00FC5AC2">
        <w:rPr>
          <w:rFonts w:ascii="Century Gothic" w:eastAsia="DengXian" w:hAnsi="Century Gothic" w:cs="Century Schoolbook"/>
          <w:b/>
          <w:color w:val="00B050"/>
          <w:sz w:val="30"/>
          <w:szCs w:val="30"/>
        </w:rPr>
        <w:t>THE INCLUSIVE BASIC SERVICE DELIVERY AND LIVELIHOOD EMPOWERMENT INTEGRATION PROGRAM (IBSDLEIP)</w:t>
      </w:r>
    </w:p>
    <w:p w14:paraId="5BED4B7B" w14:textId="77777777" w:rsidR="007D1E1E" w:rsidRPr="00FC5AC2" w:rsidRDefault="007D1E1E">
      <w:pPr>
        <w:spacing w:line="360" w:lineRule="auto"/>
        <w:jc w:val="center"/>
        <w:rPr>
          <w:rFonts w:ascii="Century Gothic" w:eastAsia="DengXian" w:hAnsi="Century Gothic" w:cs="Century Schoolbook"/>
          <w:sz w:val="30"/>
          <w:szCs w:val="30"/>
        </w:rPr>
      </w:pPr>
    </w:p>
    <w:p w14:paraId="39759815" w14:textId="77777777" w:rsidR="007D1E1E" w:rsidRPr="00FC5AC2" w:rsidRDefault="00000000">
      <w:pPr>
        <w:pStyle w:val="ListParagraph"/>
        <w:spacing w:after="0" w:line="276" w:lineRule="auto"/>
        <w:ind w:left="1440"/>
        <w:jc w:val="center"/>
        <w:rPr>
          <w:rFonts w:ascii="Century Gothic" w:hAnsi="Century Gothic" w:cs="Century Schoolbook"/>
          <w:sz w:val="30"/>
          <w:szCs w:val="30"/>
        </w:rPr>
      </w:pPr>
      <w:r w:rsidRPr="00FC5AC2">
        <w:rPr>
          <w:rFonts w:ascii="Century Gothic" w:hAnsi="Century Gothic" w:cs="Century Schoolbook"/>
          <w:sz w:val="30"/>
          <w:szCs w:val="30"/>
        </w:rPr>
        <w:t>SUBMITTED TO</w:t>
      </w:r>
    </w:p>
    <w:p w14:paraId="6F5834C5" w14:textId="77777777" w:rsidR="007D1E1E" w:rsidRPr="00FC5AC2" w:rsidRDefault="007D1E1E">
      <w:pPr>
        <w:pStyle w:val="ListParagraph"/>
        <w:spacing w:after="0" w:line="276" w:lineRule="auto"/>
        <w:ind w:left="1440"/>
        <w:jc w:val="both"/>
        <w:rPr>
          <w:rFonts w:ascii="Century Gothic" w:hAnsi="Century Gothic" w:cs="Century Schoolbook"/>
          <w:sz w:val="30"/>
          <w:szCs w:val="30"/>
        </w:rPr>
      </w:pPr>
    </w:p>
    <w:p w14:paraId="25ED4CEC" w14:textId="77777777" w:rsidR="007D1E1E" w:rsidRPr="00FC5AC2" w:rsidRDefault="00000000">
      <w:pPr>
        <w:pStyle w:val="ListParagraph"/>
        <w:spacing w:after="0" w:line="240" w:lineRule="auto"/>
        <w:ind w:left="0"/>
        <w:jc w:val="center"/>
        <w:rPr>
          <w:rFonts w:ascii="Century Gothic" w:hAnsi="Century Gothic" w:cs="Century Schoolbook"/>
          <w:sz w:val="30"/>
          <w:szCs w:val="30"/>
        </w:rPr>
      </w:pPr>
      <w:r w:rsidRPr="00FC5AC2">
        <w:rPr>
          <w:rFonts w:ascii="Century Gothic" w:hAnsi="Century Gothic" w:cs="Century Schoolbook"/>
          <w:sz w:val="30"/>
          <w:szCs w:val="30"/>
        </w:rPr>
        <w:t>FEDERAL MINISTRY OF ENVIRONMENT, MABUSHI, ABUJA –FCT”</w:t>
      </w:r>
    </w:p>
    <w:p w14:paraId="1BACCE2E" w14:textId="77777777" w:rsidR="007D1E1E" w:rsidRPr="00FC5AC2" w:rsidRDefault="007D1E1E">
      <w:pPr>
        <w:pStyle w:val="ListParagraph"/>
        <w:spacing w:after="0" w:line="276" w:lineRule="auto"/>
        <w:ind w:left="1440"/>
        <w:jc w:val="both"/>
        <w:rPr>
          <w:rFonts w:ascii="Century Gothic" w:hAnsi="Century Gothic" w:cs="Century Schoolbook"/>
          <w:sz w:val="30"/>
          <w:szCs w:val="30"/>
        </w:rPr>
      </w:pPr>
    </w:p>
    <w:p w14:paraId="12F31713" w14:textId="77777777" w:rsidR="00906323" w:rsidRPr="00FC5AC2" w:rsidRDefault="00906323">
      <w:pPr>
        <w:pStyle w:val="ListParagraph"/>
        <w:spacing w:after="0" w:line="276" w:lineRule="auto"/>
        <w:ind w:left="1440"/>
        <w:jc w:val="both"/>
        <w:rPr>
          <w:rFonts w:ascii="Century Gothic" w:hAnsi="Century Gothic" w:cs="Century Schoolbook"/>
          <w:sz w:val="30"/>
          <w:szCs w:val="30"/>
        </w:rPr>
      </w:pPr>
    </w:p>
    <w:p w14:paraId="5AB89047" w14:textId="4BC4884A" w:rsidR="00906323" w:rsidRPr="003D1956" w:rsidRDefault="003D1956" w:rsidP="00906323">
      <w:pPr>
        <w:spacing w:line="240" w:lineRule="auto"/>
        <w:jc w:val="center"/>
        <w:rPr>
          <w:rFonts w:cstheme="minorHAnsi"/>
          <w:bCs/>
          <w:sz w:val="28"/>
          <w:szCs w:val="28"/>
        </w:rPr>
      </w:pPr>
      <w:r w:rsidRPr="003D1956">
        <w:rPr>
          <w:rFonts w:cstheme="minorHAnsi"/>
          <w:bCs/>
          <w:sz w:val="28"/>
          <w:szCs w:val="28"/>
        </w:rPr>
        <w:t>FINAL REPORT</w:t>
      </w:r>
    </w:p>
    <w:p w14:paraId="351F7A78" w14:textId="77777777" w:rsidR="00906323" w:rsidRPr="00FC5AC2" w:rsidRDefault="00906323">
      <w:pPr>
        <w:spacing w:line="240" w:lineRule="auto"/>
        <w:jc w:val="both"/>
        <w:rPr>
          <w:rFonts w:ascii="Century Gothic" w:hAnsi="Century Gothic" w:cs="Century Schoolbook"/>
          <w:b/>
          <w:sz w:val="30"/>
          <w:szCs w:val="30"/>
        </w:rPr>
      </w:pPr>
    </w:p>
    <w:p w14:paraId="017E2196" w14:textId="77777777" w:rsidR="00906323" w:rsidRPr="00FC5AC2" w:rsidRDefault="00906323">
      <w:pPr>
        <w:spacing w:line="240" w:lineRule="auto"/>
        <w:jc w:val="both"/>
        <w:rPr>
          <w:rFonts w:ascii="Century Gothic" w:hAnsi="Century Gothic" w:cs="Century Schoolbook"/>
          <w:b/>
          <w:sz w:val="30"/>
          <w:szCs w:val="30"/>
        </w:rPr>
      </w:pPr>
    </w:p>
    <w:p w14:paraId="5E996A2A" w14:textId="77777777" w:rsidR="007D1E1E" w:rsidRPr="003D1956" w:rsidRDefault="00000000" w:rsidP="00906323">
      <w:pPr>
        <w:spacing w:line="276" w:lineRule="auto"/>
        <w:rPr>
          <w:rFonts w:ascii="Century Gothic" w:hAnsi="Century Gothic" w:cs="Century Schoolbook"/>
          <w:bCs/>
          <w:sz w:val="30"/>
          <w:szCs w:val="30"/>
        </w:rPr>
      </w:pPr>
      <w:r w:rsidRPr="003D1956">
        <w:rPr>
          <w:rFonts w:ascii="Century Gothic" w:hAnsi="Century Gothic" w:cs="Century Schoolbook"/>
          <w:bCs/>
          <w:sz w:val="30"/>
          <w:szCs w:val="30"/>
        </w:rPr>
        <w:t>March, 2025</w:t>
      </w:r>
    </w:p>
    <w:p w14:paraId="3E8AA6DF" w14:textId="77777777" w:rsidR="007D1E1E" w:rsidRDefault="007D1E1E">
      <w:pPr>
        <w:spacing w:line="276" w:lineRule="auto"/>
        <w:jc w:val="both"/>
        <w:rPr>
          <w:rFonts w:ascii="Century Gothic" w:hAnsi="Century Gothic" w:cs="Century Schoolbook"/>
          <w:b/>
          <w:sz w:val="32"/>
          <w:szCs w:val="32"/>
        </w:rPr>
      </w:pPr>
    </w:p>
    <w:p w14:paraId="67E41ADE" w14:textId="77777777" w:rsidR="00FC5AC2" w:rsidRDefault="00FC5AC2">
      <w:pPr>
        <w:spacing w:line="276" w:lineRule="auto"/>
        <w:jc w:val="both"/>
        <w:rPr>
          <w:rFonts w:ascii="Century Gothic" w:hAnsi="Century Gothic" w:cs="Century Schoolbook"/>
          <w:b/>
          <w:sz w:val="32"/>
          <w:szCs w:val="32"/>
        </w:rPr>
      </w:pPr>
    </w:p>
    <w:p w14:paraId="3705AA63" w14:textId="77777777" w:rsidR="00FC5AC2" w:rsidRDefault="00FC5AC2">
      <w:pPr>
        <w:spacing w:line="276" w:lineRule="auto"/>
        <w:jc w:val="both"/>
        <w:rPr>
          <w:rFonts w:ascii="Century Gothic" w:hAnsi="Century Gothic" w:cs="Century Schoolbook"/>
          <w:b/>
          <w:sz w:val="32"/>
          <w:szCs w:val="32"/>
        </w:rPr>
      </w:pPr>
    </w:p>
    <w:p w14:paraId="68309C24" w14:textId="77777777" w:rsidR="006860D8" w:rsidRPr="006860D8" w:rsidRDefault="006860D8">
      <w:pPr>
        <w:spacing w:line="276" w:lineRule="auto"/>
        <w:jc w:val="both"/>
        <w:rPr>
          <w:rFonts w:ascii="Century Gothic" w:hAnsi="Century Gothic" w:cs="Century Schoolbook"/>
          <w:b/>
          <w:sz w:val="32"/>
          <w:szCs w:val="32"/>
        </w:rPr>
      </w:pPr>
    </w:p>
    <w:sdt>
      <w:sdtPr>
        <w:rPr>
          <w:rFonts w:ascii="Century Gothic" w:eastAsiaTheme="minorHAnsi" w:hAnsi="Century Gothic" w:cstheme="minorHAnsi"/>
          <w:color w:val="auto"/>
          <w:sz w:val="24"/>
          <w:szCs w:val="24"/>
        </w:rPr>
        <w:id w:val="-1675867530"/>
        <w:docPartObj>
          <w:docPartGallery w:val="Table of Contents"/>
          <w:docPartUnique/>
        </w:docPartObj>
      </w:sdtPr>
      <w:sdtEndPr>
        <w:rPr>
          <w:bCs/>
        </w:rPr>
      </w:sdtEndPr>
      <w:sdtContent>
        <w:p w14:paraId="2BE2F6D5" w14:textId="77777777" w:rsidR="007D1E1E" w:rsidRPr="006860D8" w:rsidRDefault="00000000">
          <w:pPr>
            <w:pStyle w:val="TOCHeading2"/>
            <w:spacing w:line="276" w:lineRule="auto"/>
            <w:jc w:val="center"/>
            <w:rPr>
              <w:rStyle w:val="Heading1Char"/>
              <w:szCs w:val="24"/>
            </w:rPr>
          </w:pPr>
          <w:r w:rsidRPr="006860D8">
            <w:rPr>
              <w:rStyle w:val="Heading1Char"/>
              <w:szCs w:val="24"/>
            </w:rPr>
            <w:t>TABLE OF CONTENTS</w:t>
          </w:r>
        </w:p>
        <w:p w14:paraId="3D24167B" w14:textId="74723131" w:rsidR="007D1E1E" w:rsidRPr="006860D8" w:rsidRDefault="00000000">
          <w:pPr>
            <w:pStyle w:val="TOC1"/>
            <w:tabs>
              <w:tab w:val="right" w:leader="dot" w:pos="9350"/>
            </w:tabs>
            <w:rPr>
              <w:rFonts w:ascii="Century Gothic" w:eastAsiaTheme="minorEastAsia" w:hAnsi="Century Gothic"/>
              <w:sz w:val="24"/>
              <w:szCs w:val="24"/>
            </w:rPr>
          </w:pP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TOC \o "1-3" \h \z \u </w:instrText>
          </w:r>
          <w:r w:rsidRPr="006860D8">
            <w:rPr>
              <w:rFonts w:ascii="Century Gothic" w:hAnsi="Century Gothic" w:cstheme="minorHAnsi"/>
              <w:sz w:val="24"/>
              <w:szCs w:val="24"/>
            </w:rPr>
            <w:fldChar w:fldCharType="separate"/>
          </w:r>
          <w:hyperlink w:anchor="_Toc138003044" w:history="1">
            <w:r w:rsidR="007D1E1E" w:rsidRPr="006860D8">
              <w:rPr>
                <w:rStyle w:val="Hyperlink"/>
                <w:rFonts w:ascii="Century Gothic" w:hAnsi="Century Gothic" w:cstheme="minorHAnsi"/>
                <w:sz w:val="24"/>
                <w:szCs w:val="24"/>
              </w:rPr>
              <w:t>LIST OF TABLES</w:t>
            </w:r>
            <w:r w:rsidR="007D1E1E" w:rsidRPr="006860D8">
              <w:rPr>
                <w:rFonts w:ascii="Century Gothic" w:hAnsi="Century Gothic"/>
                <w:sz w:val="24"/>
                <w:szCs w:val="24"/>
              </w:rPr>
              <w:tab/>
            </w:r>
            <w:r w:rsidR="007D1E1E" w:rsidRPr="006860D8">
              <w:rPr>
                <w:rStyle w:val="Hyperlink"/>
                <w:rFonts w:ascii="Century Gothic" w:hAnsi="Century Gothic"/>
                <w:sz w:val="24"/>
                <w:szCs w:val="24"/>
              </w:rPr>
              <w:fldChar w:fldCharType="begin"/>
            </w:r>
            <w:r w:rsidR="007D1E1E" w:rsidRPr="006860D8">
              <w:rPr>
                <w:rFonts w:ascii="Century Gothic" w:hAnsi="Century Gothic"/>
                <w:sz w:val="24"/>
                <w:szCs w:val="24"/>
              </w:rPr>
              <w:instrText xml:space="preserve"> PAGEREF _Toc138003044 \h </w:instrText>
            </w:r>
            <w:r w:rsidR="007D1E1E" w:rsidRPr="006860D8">
              <w:rPr>
                <w:rStyle w:val="Hyperlink"/>
                <w:rFonts w:ascii="Century Gothic" w:hAnsi="Century Gothic"/>
                <w:sz w:val="24"/>
                <w:szCs w:val="24"/>
              </w:rPr>
            </w:r>
            <w:r w:rsidR="007D1E1E" w:rsidRPr="006860D8">
              <w:rPr>
                <w:rStyle w:val="Hyperlink"/>
                <w:rFonts w:ascii="Century Gothic" w:hAnsi="Century Gothic"/>
                <w:sz w:val="24"/>
                <w:szCs w:val="24"/>
              </w:rPr>
              <w:fldChar w:fldCharType="separate"/>
            </w:r>
            <w:r w:rsidR="0071476D">
              <w:rPr>
                <w:rFonts w:ascii="Century Gothic" w:hAnsi="Century Gothic"/>
                <w:noProof/>
                <w:sz w:val="24"/>
                <w:szCs w:val="24"/>
              </w:rPr>
              <w:t>viii</w:t>
            </w:r>
            <w:r w:rsidR="007D1E1E" w:rsidRPr="006860D8">
              <w:rPr>
                <w:rStyle w:val="Hyperlink"/>
                <w:rFonts w:ascii="Century Gothic" w:hAnsi="Century Gothic"/>
                <w:sz w:val="24"/>
                <w:szCs w:val="24"/>
              </w:rPr>
              <w:fldChar w:fldCharType="end"/>
            </w:r>
          </w:hyperlink>
        </w:p>
        <w:p w14:paraId="2C7F4301" w14:textId="54E9DC01" w:rsidR="007D1E1E" w:rsidRPr="006860D8" w:rsidRDefault="007D1E1E">
          <w:pPr>
            <w:pStyle w:val="TOC1"/>
            <w:tabs>
              <w:tab w:val="right" w:leader="dot" w:pos="9350"/>
            </w:tabs>
            <w:rPr>
              <w:rFonts w:ascii="Century Gothic" w:eastAsiaTheme="minorEastAsia" w:hAnsi="Century Gothic"/>
              <w:sz w:val="24"/>
              <w:szCs w:val="24"/>
            </w:rPr>
          </w:pPr>
          <w:hyperlink w:anchor="_Toc138003045" w:history="1">
            <w:r w:rsidRPr="006860D8">
              <w:rPr>
                <w:rStyle w:val="Hyperlink"/>
                <w:rFonts w:ascii="Century Gothic" w:hAnsi="Century Gothic"/>
                <w:sz w:val="24"/>
                <w:szCs w:val="24"/>
              </w:rPr>
              <w:t>List of figures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_Toc138003045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w:t>
            </w:r>
            <w:r w:rsidRPr="006860D8">
              <w:rPr>
                <w:rStyle w:val="Hyperlink"/>
                <w:rFonts w:ascii="Century Gothic" w:hAnsi="Century Gothic"/>
                <w:sz w:val="24"/>
                <w:szCs w:val="24"/>
              </w:rPr>
              <w:fldChar w:fldCharType="end"/>
            </w:r>
          </w:hyperlink>
        </w:p>
        <w:p w14:paraId="293A3A6E" w14:textId="54BA8559" w:rsidR="007D1E1E" w:rsidRPr="006860D8" w:rsidRDefault="007D1E1E">
          <w:pPr>
            <w:pStyle w:val="TOC1"/>
            <w:tabs>
              <w:tab w:val="right" w:leader="dot" w:pos="9350"/>
            </w:tabs>
            <w:rPr>
              <w:rFonts w:ascii="Century Gothic" w:eastAsiaTheme="minorEastAsia" w:hAnsi="Century Gothic"/>
              <w:sz w:val="24"/>
              <w:szCs w:val="24"/>
            </w:rPr>
          </w:pPr>
          <w:hyperlink w:anchor="_Toc138003046" w:history="1">
            <w:r w:rsidRPr="006860D8">
              <w:rPr>
                <w:rStyle w:val="Hyperlink"/>
                <w:rFonts w:ascii="Century Gothic" w:hAnsi="Century Gothic" w:cstheme="minorHAnsi"/>
                <w:sz w:val="24"/>
                <w:szCs w:val="24"/>
              </w:rPr>
              <w:t>List of Abbreviations and Acronyms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_Toc138003046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xi</w:t>
            </w:r>
            <w:r w:rsidRPr="006860D8">
              <w:rPr>
                <w:rStyle w:val="Hyperlink"/>
                <w:rFonts w:ascii="Century Gothic" w:hAnsi="Century Gothic"/>
                <w:sz w:val="24"/>
                <w:szCs w:val="24"/>
              </w:rPr>
              <w:fldChar w:fldCharType="end"/>
            </w:r>
          </w:hyperlink>
        </w:p>
        <w:p w14:paraId="39E06939" w14:textId="4DE13511" w:rsidR="007D1E1E" w:rsidRPr="006860D8" w:rsidRDefault="007D1E1E">
          <w:pPr>
            <w:pStyle w:val="TOC1"/>
            <w:tabs>
              <w:tab w:val="right" w:leader="dot" w:pos="9350"/>
            </w:tabs>
            <w:rPr>
              <w:rFonts w:ascii="Century Gothic" w:eastAsiaTheme="minorEastAsia" w:hAnsi="Century Gothic"/>
              <w:sz w:val="24"/>
              <w:szCs w:val="24"/>
            </w:rPr>
          </w:pPr>
          <w:hyperlink w:anchor="_Toc138003047" w:history="1">
            <w:r w:rsidRPr="006860D8">
              <w:rPr>
                <w:rStyle w:val="Hyperlink"/>
                <w:rFonts w:ascii="Century Gothic" w:hAnsi="Century Gothic"/>
                <w:sz w:val="24"/>
                <w:szCs w:val="24"/>
              </w:rPr>
              <w:t>EXECUTIVE SUMMARY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_Toc138003047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xiv</w:t>
            </w:r>
            <w:r w:rsidRPr="006860D8">
              <w:rPr>
                <w:rStyle w:val="Hyperlink"/>
                <w:rFonts w:ascii="Century Gothic" w:hAnsi="Century Gothic"/>
                <w:sz w:val="24"/>
                <w:szCs w:val="24"/>
              </w:rPr>
              <w:fldChar w:fldCharType="end"/>
            </w:r>
          </w:hyperlink>
        </w:p>
        <w:p w14:paraId="713192AF" w14:textId="2FEABD09" w:rsidR="007D1E1E" w:rsidRPr="006860D8" w:rsidRDefault="007D1E1E">
          <w:pPr>
            <w:pStyle w:val="TOC2"/>
            <w:tabs>
              <w:tab w:val="right" w:leader="dot" w:pos="9350"/>
            </w:tabs>
            <w:rPr>
              <w:rFonts w:ascii="Century Gothic" w:eastAsiaTheme="minorEastAsia" w:hAnsi="Century Gothic"/>
              <w:sz w:val="24"/>
              <w:szCs w:val="24"/>
            </w:rPr>
          </w:pPr>
          <w:hyperlink w:anchor="_Toc138003048" w:history="1">
            <w:r w:rsidRPr="006860D8">
              <w:rPr>
                <w:rStyle w:val="Hyperlink"/>
                <w:rFonts w:ascii="Century Gothic" w:hAnsi="Century Gothic"/>
                <w:sz w:val="24"/>
                <w:szCs w:val="24"/>
              </w:rPr>
              <w:t>ES 1.1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_Toc138003048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xiv</w:t>
            </w:r>
            <w:r w:rsidRPr="006860D8">
              <w:rPr>
                <w:rStyle w:val="Hyperlink"/>
                <w:rFonts w:ascii="Century Gothic" w:hAnsi="Century Gothic"/>
                <w:sz w:val="24"/>
                <w:szCs w:val="24"/>
              </w:rPr>
              <w:fldChar w:fldCharType="end"/>
            </w:r>
          </w:hyperlink>
        </w:p>
        <w:p w14:paraId="15D541C2" w14:textId="7B7D6603" w:rsidR="007D1E1E" w:rsidRPr="006860D8" w:rsidRDefault="007D1E1E">
          <w:pPr>
            <w:pStyle w:val="TOC2"/>
            <w:tabs>
              <w:tab w:val="right" w:leader="dot" w:pos="9350"/>
            </w:tabs>
            <w:rPr>
              <w:rFonts w:ascii="Century Gothic" w:eastAsiaTheme="minorEastAsia" w:hAnsi="Century Gothic"/>
              <w:sz w:val="24"/>
              <w:szCs w:val="24"/>
            </w:rPr>
          </w:pPr>
          <w:hyperlink w:anchor="_Toc138003049" w:history="1">
            <w:r w:rsidRPr="006860D8">
              <w:rPr>
                <w:rStyle w:val="Hyperlink"/>
                <w:rFonts w:ascii="Century Gothic" w:hAnsi="Century Gothic"/>
                <w:sz w:val="24"/>
                <w:szCs w:val="24"/>
              </w:rPr>
              <w:t>ES 1.2: Project Background</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_Toc138003049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xiv</w:t>
            </w:r>
            <w:r w:rsidRPr="006860D8">
              <w:rPr>
                <w:rStyle w:val="Hyperlink"/>
                <w:rFonts w:ascii="Century Gothic" w:hAnsi="Century Gothic"/>
                <w:sz w:val="24"/>
                <w:szCs w:val="24"/>
              </w:rPr>
              <w:fldChar w:fldCharType="end"/>
            </w:r>
          </w:hyperlink>
        </w:p>
        <w:p w14:paraId="31485E75" w14:textId="10CD37A3" w:rsidR="007D1E1E" w:rsidRPr="006860D8" w:rsidRDefault="007D1E1E">
          <w:pPr>
            <w:pStyle w:val="TOC2"/>
            <w:tabs>
              <w:tab w:val="right" w:leader="dot" w:pos="9350"/>
            </w:tabs>
            <w:rPr>
              <w:rFonts w:ascii="Century Gothic" w:eastAsiaTheme="minorEastAsia" w:hAnsi="Century Gothic"/>
              <w:sz w:val="24"/>
              <w:szCs w:val="24"/>
            </w:rPr>
          </w:pPr>
          <w:hyperlink w:anchor="_Toc138003050" w:history="1">
            <w:r w:rsidRPr="006860D8">
              <w:rPr>
                <w:rStyle w:val="Hyperlink"/>
                <w:rFonts w:ascii="Century Gothic" w:hAnsi="Century Gothic"/>
                <w:sz w:val="24"/>
                <w:szCs w:val="24"/>
              </w:rPr>
              <w:t>ES 1.3 Objectives of the ESMP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xv</w:t>
            </w:r>
            <w:r w:rsidRPr="006860D8">
              <w:rPr>
                <w:rStyle w:val="Hyperlink"/>
                <w:rFonts w:ascii="Century Gothic" w:hAnsi="Century Gothic"/>
                <w:sz w:val="24"/>
                <w:szCs w:val="24"/>
              </w:rPr>
              <w:fldChar w:fldCharType="end"/>
            </w:r>
          </w:hyperlink>
        </w:p>
        <w:p w14:paraId="405C8413" w14:textId="353091B5" w:rsidR="007D1E1E" w:rsidRPr="006860D8" w:rsidRDefault="007D1E1E">
          <w:pPr>
            <w:pStyle w:val="TOC2"/>
            <w:tabs>
              <w:tab w:val="right" w:leader="dot" w:pos="9350"/>
            </w:tabs>
            <w:rPr>
              <w:rFonts w:ascii="Century Gothic" w:eastAsiaTheme="minorEastAsia" w:hAnsi="Century Gothic"/>
              <w:sz w:val="24"/>
              <w:szCs w:val="24"/>
            </w:rPr>
          </w:pPr>
          <w:hyperlink w:anchor="_Toc138003051" w:history="1">
            <w:r w:rsidRPr="006860D8">
              <w:rPr>
                <w:rStyle w:val="Hyperlink"/>
                <w:rFonts w:ascii="Century Gothic" w:hAnsi="Century Gothic"/>
                <w:sz w:val="24"/>
                <w:szCs w:val="24"/>
              </w:rPr>
              <w:t>ES 1.4 Scope of ESMP and Applicability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xv</w:t>
            </w:r>
            <w:r w:rsidRPr="006860D8">
              <w:rPr>
                <w:rStyle w:val="Hyperlink"/>
                <w:rFonts w:ascii="Century Gothic" w:hAnsi="Century Gothic"/>
                <w:sz w:val="24"/>
                <w:szCs w:val="24"/>
              </w:rPr>
              <w:fldChar w:fldCharType="end"/>
            </w:r>
          </w:hyperlink>
        </w:p>
        <w:p w14:paraId="38439103" w14:textId="34410D3B" w:rsidR="007D1E1E" w:rsidRPr="006860D8" w:rsidRDefault="007D1E1E">
          <w:pPr>
            <w:pStyle w:val="TOC2"/>
            <w:tabs>
              <w:tab w:val="right" w:leader="dot" w:pos="9350"/>
            </w:tabs>
            <w:rPr>
              <w:rFonts w:ascii="Century Gothic" w:eastAsiaTheme="minorEastAsia" w:hAnsi="Century Gothic"/>
              <w:sz w:val="24"/>
              <w:szCs w:val="24"/>
            </w:rPr>
          </w:pPr>
          <w:hyperlink w:anchor="_Toc138003052" w:history="1">
            <w:r w:rsidRPr="006860D8">
              <w:rPr>
                <w:rStyle w:val="Hyperlink"/>
                <w:rFonts w:ascii="Century Gothic" w:hAnsi="Century Gothic"/>
                <w:sz w:val="24"/>
                <w:szCs w:val="24"/>
              </w:rPr>
              <w:t>ES 1.5 Study Methodology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xvi</w:t>
            </w:r>
            <w:r w:rsidRPr="006860D8">
              <w:rPr>
                <w:rStyle w:val="Hyperlink"/>
                <w:rFonts w:ascii="Century Gothic" w:hAnsi="Century Gothic"/>
                <w:sz w:val="24"/>
                <w:szCs w:val="24"/>
              </w:rPr>
              <w:fldChar w:fldCharType="end"/>
            </w:r>
          </w:hyperlink>
        </w:p>
        <w:p w14:paraId="131EFE34" w14:textId="669DE2A2" w:rsidR="007D1E1E" w:rsidRPr="006860D8" w:rsidRDefault="007D1E1E">
          <w:pPr>
            <w:pStyle w:val="TOC2"/>
            <w:tabs>
              <w:tab w:val="right" w:leader="dot" w:pos="9350"/>
            </w:tabs>
            <w:rPr>
              <w:rFonts w:ascii="Century Gothic" w:eastAsiaTheme="minorEastAsia" w:hAnsi="Century Gothic"/>
              <w:sz w:val="24"/>
              <w:szCs w:val="24"/>
            </w:rPr>
          </w:pPr>
          <w:hyperlink w:anchor="_Toc138003053" w:history="1">
            <w:r w:rsidRPr="006860D8">
              <w:rPr>
                <w:rStyle w:val="Hyperlink"/>
                <w:rFonts w:ascii="Century Gothic" w:hAnsi="Century Gothic"/>
                <w:sz w:val="24"/>
                <w:szCs w:val="24"/>
              </w:rPr>
              <w:t>ES 1.6 Policy, Legal, and Regulatory Frameworks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xvi</w:t>
            </w:r>
            <w:r w:rsidRPr="006860D8">
              <w:rPr>
                <w:rStyle w:val="Hyperlink"/>
                <w:rFonts w:ascii="Century Gothic" w:hAnsi="Century Gothic"/>
                <w:sz w:val="24"/>
                <w:szCs w:val="24"/>
              </w:rPr>
              <w:fldChar w:fldCharType="end"/>
            </w:r>
          </w:hyperlink>
        </w:p>
        <w:p w14:paraId="270AC9C3" w14:textId="3AF5014F" w:rsidR="007D1E1E" w:rsidRPr="006860D8" w:rsidRDefault="007D1E1E">
          <w:pPr>
            <w:pStyle w:val="TOC2"/>
            <w:tabs>
              <w:tab w:val="right" w:leader="dot" w:pos="9350"/>
            </w:tabs>
            <w:rPr>
              <w:rFonts w:ascii="Century Gothic" w:eastAsiaTheme="minorEastAsia" w:hAnsi="Century Gothic"/>
              <w:sz w:val="24"/>
              <w:szCs w:val="24"/>
            </w:rPr>
          </w:pPr>
          <w:hyperlink w:anchor="_Toc138003054" w:history="1">
            <w:r w:rsidRPr="006860D8">
              <w:rPr>
                <w:rStyle w:val="Hyperlink"/>
                <w:rFonts w:ascii="Century Gothic" w:hAnsi="Century Gothic"/>
                <w:sz w:val="24"/>
                <w:szCs w:val="24"/>
              </w:rPr>
              <w:t>ES 1.7 African Development Bank Environmental and Social Safeguards Policies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xvi</w:t>
            </w:r>
            <w:r w:rsidRPr="006860D8">
              <w:rPr>
                <w:rStyle w:val="Hyperlink"/>
                <w:rFonts w:ascii="Century Gothic" w:hAnsi="Century Gothic"/>
                <w:sz w:val="24"/>
                <w:szCs w:val="24"/>
              </w:rPr>
              <w:fldChar w:fldCharType="end"/>
            </w:r>
          </w:hyperlink>
        </w:p>
        <w:p w14:paraId="63EB1282" w14:textId="0720A6A5" w:rsidR="007D1E1E" w:rsidRPr="006860D8" w:rsidRDefault="007D1E1E">
          <w:pPr>
            <w:pStyle w:val="TOC2"/>
            <w:tabs>
              <w:tab w:val="right" w:leader="dot" w:pos="9350"/>
            </w:tabs>
            <w:rPr>
              <w:rFonts w:ascii="Century Gothic" w:eastAsiaTheme="minorEastAsia" w:hAnsi="Century Gothic"/>
              <w:sz w:val="24"/>
              <w:szCs w:val="24"/>
            </w:rPr>
          </w:pPr>
          <w:hyperlink w:anchor="_Toc138003055" w:history="1">
            <w:r w:rsidRPr="006860D8">
              <w:rPr>
                <w:rStyle w:val="Hyperlink"/>
                <w:rFonts w:ascii="Century Gothic" w:hAnsi="Century Gothic"/>
                <w:sz w:val="24"/>
                <w:szCs w:val="24"/>
              </w:rPr>
              <w:t>ES 1.8 Structure of the ESMP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xix</w:t>
            </w:r>
            <w:r w:rsidRPr="006860D8">
              <w:rPr>
                <w:rStyle w:val="Hyperlink"/>
                <w:rFonts w:ascii="Century Gothic" w:hAnsi="Century Gothic"/>
                <w:sz w:val="24"/>
                <w:szCs w:val="24"/>
              </w:rPr>
              <w:fldChar w:fldCharType="end"/>
            </w:r>
          </w:hyperlink>
        </w:p>
        <w:p w14:paraId="4C31E8CE" w14:textId="15D9C99A" w:rsidR="007D1E1E" w:rsidRPr="006860D8" w:rsidRDefault="007D1E1E">
          <w:pPr>
            <w:pStyle w:val="TOC2"/>
            <w:tabs>
              <w:tab w:val="left" w:pos="1100"/>
              <w:tab w:val="right" w:leader="dot" w:pos="9350"/>
            </w:tabs>
            <w:rPr>
              <w:rFonts w:ascii="Century Gothic" w:eastAsiaTheme="minorEastAsia" w:hAnsi="Century Gothic"/>
              <w:sz w:val="24"/>
              <w:szCs w:val="24"/>
            </w:rPr>
          </w:pPr>
          <w:hyperlink w:anchor="_Toc138003056" w:history="1">
            <w:r w:rsidRPr="006860D8">
              <w:rPr>
                <w:rStyle w:val="Hyperlink"/>
                <w:rFonts w:ascii="Century Gothic" w:hAnsi="Century Gothic"/>
                <w:sz w:val="24"/>
                <w:szCs w:val="24"/>
              </w:rPr>
              <w:t>ES 2.0</w:t>
            </w:r>
            <w:r w:rsidRPr="006860D8">
              <w:rPr>
                <w:rFonts w:ascii="Century Gothic" w:eastAsiaTheme="minorEastAsia" w:hAnsi="Century Gothic"/>
                <w:sz w:val="24"/>
                <w:szCs w:val="24"/>
              </w:rPr>
              <w:tab/>
            </w:r>
            <w:r w:rsidRPr="006860D8">
              <w:rPr>
                <w:rStyle w:val="Hyperlink"/>
                <w:rFonts w:ascii="Century Gothic" w:hAnsi="Century Gothic"/>
                <w:sz w:val="24"/>
                <w:szCs w:val="24"/>
              </w:rPr>
              <w:t>Project Justification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w:t>
            </w:r>
            <w:r w:rsidRPr="006860D8">
              <w:rPr>
                <w:rStyle w:val="Hyperlink"/>
                <w:rFonts w:ascii="Century Gothic" w:hAnsi="Century Gothic"/>
                <w:sz w:val="24"/>
                <w:szCs w:val="24"/>
              </w:rPr>
              <w:fldChar w:fldCharType="end"/>
            </w:r>
          </w:hyperlink>
        </w:p>
        <w:p w14:paraId="31BD1009" w14:textId="31A7DEC6" w:rsidR="007D1E1E" w:rsidRPr="006860D8" w:rsidRDefault="007D1E1E">
          <w:pPr>
            <w:pStyle w:val="TOC2"/>
            <w:tabs>
              <w:tab w:val="right" w:leader="dot" w:pos="9350"/>
            </w:tabs>
            <w:rPr>
              <w:rFonts w:ascii="Century Gothic" w:eastAsiaTheme="minorEastAsia" w:hAnsi="Century Gothic"/>
              <w:sz w:val="24"/>
              <w:szCs w:val="24"/>
            </w:rPr>
          </w:pPr>
          <w:hyperlink w:anchor="_Toc138003057" w:history="1">
            <w:r w:rsidRPr="006860D8">
              <w:rPr>
                <w:rStyle w:val="Hyperlink"/>
                <w:rFonts w:ascii="Century Gothic" w:hAnsi="Century Gothic"/>
                <w:sz w:val="24"/>
                <w:szCs w:val="24"/>
              </w:rPr>
              <w:t>ES 2.1 Benefit of the Project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w:t>
            </w:r>
            <w:r w:rsidRPr="006860D8">
              <w:rPr>
                <w:rStyle w:val="Hyperlink"/>
                <w:rFonts w:ascii="Century Gothic" w:hAnsi="Century Gothic"/>
                <w:sz w:val="24"/>
                <w:szCs w:val="24"/>
              </w:rPr>
              <w:fldChar w:fldCharType="end"/>
            </w:r>
          </w:hyperlink>
        </w:p>
        <w:p w14:paraId="3D1D0402" w14:textId="56D198F4" w:rsidR="007D1E1E" w:rsidRPr="006860D8" w:rsidRDefault="007D1E1E">
          <w:pPr>
            <w:pStyle w:val="TOC2"/>
            <w:tabs>
              <w:tab w:val="left" w:pos="1100"/>
              <w:tab w:val="right" w:leader="dot" w:pos="9350"/>
            </w:tabs>
            <w:rPr>
              <w:rFonts w:ascii="Century Gothic" w:eastAsiaTheme="minorEastAsia" w:hAnsi="Century Gothic"/>
              <w:sz w:val="24"/>
              <w:szCs w:val="24"/>
            </w:rPr>
          </w:pPr>
          <w:hyperlink w:anchor="_Toc138003058" w:history="1">
            <w:r w:rsidRPr="006860D8">
              <w:rPr>
                <w:rStyle w:val="Hyperlink"/>
                <w:rFonts w:ascii="Century Gothic" w:hAnsi="Century Gothic"/>
                <w:sz w:val="24"/>
                <w:szCs w:val="24"/>
              </w:rPr>
              <w:t>ES 2.3</w:t>
            </w:r>
            <w:r w:rsidRPr="006860D8">
              <w:rPr>
                <w:rFonts w:ascii="Century Gothic" w:eastAsiaTheme="minorEastAsia" w:hAnsi="Century Gothic"/>
                <w:sz w:val="24"/>
                <w:szCs w:val="24"/>
              </w:rPr>
              <w:tab/>
            </w:r>
            <w:r w:rsidRPr="006860D8">
              <w:rPr>
                <w:rStyle w:val="Hyperlink"/>
                <w:rFonts w:ascii="Century Gothic" w:hAnsi="Century Gothic"/>
                <w:sz w:val="24"/>
                <w:szCs w:val="24"/>
              </w:rPr>
              <w:t>Project Sustainability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w:t>
            </w:r>
            <w:r w:rsidRPr="006860D8">
              <w:rPr>
                <w:rStyle w:val="Hyperlink"/>
                <w:rFonts w:ascii="Century Gothic" w:hAnsi="Century Gothic"/>
                <w:sz w:val="24"/>
                <w:szCs w:val="24"/>
              </w:rPr>
              <w:fldChar w:fldCharType="end"/>
            </w:r>
          </w:hyperlink>
        </w:p>
        <w:p w14:paraId="1D2F994B" w14:textId="22FE6A31" w:rsidR="007D1E1E" w:rsidRPr="006860D8" w:rsidRDefault="007D1E1E">
          <w:pPr>
            <w:pStyle w:val="TOC2"/>
            <w:tabs>
              <w:tab w:val="right" w:leader="dot" w:pos="9350"/>
            </w:tabs>
            <w:rPr>
              <w:rFonts w:ascii="Century Gothic" w:eastAsiaTheme="minorEastAsia" w:hAnsi="Century Gothic"/>
              <w:sz w:val="24"/>
              <w:szCs w:val="24"/>
            </w:rPr>
          </w:pPr>
          <w:hyperlink w:anchor="_Toc138003059" w:history="1">
            <w:r w:rsidRPr="006860D8">
              <w:rPr>
                <w:rStyle w:val="Hyperlink"/>
                <w:rFonts w:ascii="Century Gothic" w:hAnsi="Century Gothic"/>
                <w:sz w:val="24"/>
                <w:szCs w:val="24"/>
              </w:rPr>
              <w:t>ES 3.0: Project Description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_Toc138003059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w:t>
            </w:r>
            <w:r w:rsidRPr="006860D8">
              <w:rPr>
                <w:rStyle w:val="Hyperlink"/>
                <w:rFonts w:ascii="Century Gothic" w:hAnsi="Century Gothic"/>
                <w:sz w:val="24"/>
                <w:szCs w:val="24"/>
              </w:rPr>
              <w:fldChar w:fldCharType="end"/>
            </w:r>
          </w:hyperlink>
        </w:p>
        <w:p w14:paraId="4618A08C" w14:textId="523DA959" w:rsidR="007D1E1E" w:rsidRPr="006860D8" w:rsidRDefault="007D1E1E">
          <w:pPr>
            <w:pStyle w:val="TOC2"/>
            <w:tabs>
              <w:tab w:val="right" w:leader="dot" w:pos="9350"/>
            </w:tabs>
            <w:rPr>
              <w:rFonts w:ascii="Century Gothic" w:eastAsiaTheme="minorEastAsia" w:hAnsi="Century Gothic"/>
              <w:sz w:val="24"/>
              <w:szCs w:val="24"/>
            </w:rPr>
          </w:pPr>
          <w:hyperlink w:anchor="_Toc138003060" w:history="1">
            <w:r w:rsidRPr="006860D8">
              <w:rPr>
                <w:rStyle w:val="Hyperlink"/>
                <w:rFonts w:ascii="Century Gothic" w:hAnsi="Century Gothic"/>
                <w:sz w:val="24"/>
                <w:szCs w:val="24"/>
              </w:rPr>
              <w:t>ES 3.1 Project Location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w:t>
            </w:r>
            <w:r w:rsidRPr="006860D8">
              <w:rPr>
                <w:rStyle w:val="Hyperlink"/>
                <w:rFonts w:ascii="Century Gothic" w:hAnsi="Century Gothic"/>
                <w:sz w:val="24"/>
                <w:szCs w:val="24"/>
              </w:rPr>
              <w:fldChar w:fldCharType="end"/>
            </w:r>
          </w:hyperlink>
        </w:p>
        <w:p w14:paraId="39D3ED95" w14:textId="06CE602F" w:rsidR="007D1E1E" w:rsidRPr="006860D8" w:rsidRDefault="007D1E1E">
          <w:pPr>
            <w:pStyle w:val="TOC2"/>
            <w:tabs>
              <w:tab w:val="right" w:leader="dot" w:pos="9350"/>
            </w:tabs>
            <w:rPr>
              <w:rFonts w:ascii="Century Gothic" w:eastAsiaTheme="minorEastAsia" w:hAnsi="Century Gothic"/>
              <w:sz w:val="24"/>
              <w:szCs w:val="24"/>
            </w:rPr>
          </w:pPr>
          <w:hyperlink w:anchor="_Toc138003061" w:history="1">
            <w:r w:rsidRPr="006860D8">
              <w:rPr>
                <w:rStyle w:val="Hyperlink"/>
                <w:rFonts w:ascii="Century Gothic" w:hAnsi="Century Gothic"/>
                <w:sz w:val="24"/>
                <w:szCs w:val="24"/>
              </w:rPr>
              <w:t>ES 3.3 Sourcing of water &amp; other materials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w:t>
            </w:r>
            <w:r w:rsidRPr="006860D8">
              <w:rPr>
                <w:rStyle w:val="Hyperlink"/>
                <w:rFonts w:ascii="Century Gothic" w:hAnsi="Century Gothic"/>
                <w:sz w:val="24"/>
                <w:szCs w:val="24"/>
              </w:rPr>
              <w:fldChar w:fldCharType="end"/>
            </w:r>
          </w:hyperlink>
        </w:p>
        <w:p w14:paraId="124E34FD" w14:textId="3611E5E2" w:rsidR="007D1E1E" w:rsidRPr="006860D8" w:rsidRDefault="007D1E1E">
          <w:pPr>
            <w:pStyle w:val="TOC2"/>
            <w:tabs>
              <w:tab w:val="right" w:leader="dot" w:pos="9350"/>
            </w:tabs>
            <w:rPr>
              <w:rFonts w:ascii="Century Gothic" w:eastAsiaTheme="minorEastAsia" w:hAnsi="Century Gothic"/>
              <w:sz w:val="24"/>
              <w:szCs w:val="24"/>
            </w:rPr>
          </w:pPr>
          <w:hyperlink w:anchor="_Toc138003062" w:history="1">
            <w:r w:rsidRPr="006860D8">
              <w:rPr>
                <w:rStyle w:val="Hyperlink"/>
                <w:rFonts w:ascii="Century Gothic" w:hAnsi="Century Gothic"/>
                <w:sz w:val="24"/>
                <w:szCs w:val="24"/>
              </w:rPr>
              <w:t>ES 3.5 Project Facilities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xxiii</w:t>
            </w:r>
            <w:r w:rsidRPr="006860D8">
              <w:rPr>
                <w:rStyle w:val="Hyperlink"/>
                <w:rFonts w:ascii="Century Gothic" w:hAnsi="Century Gothic"/>
                <w:sz w:val="24"/>
                <w:szCs w:val="24"/>
              </w:rPr>
              <w:fldChar w:fldCharType="end"/>
            </w:r>
          </w:hyperlink>
        </w:p>
        <w:p w14:paraId="5D5388CD" w14:textId="70938A28" w:rsidR="007D1E1E" w:rsidRPr="006860D8" w:rsidRDefault="007D1E1E">
          <w:pPr>
            <w:pStyle w:val="TOC2"/>
            <w:tabs>
              <w:tab w:val="right" w:leader="dot" w:pos="9350"/>
            </w:tabs>
            <w:rPr>
              <w:rFonts w:ascii="Century Gothic" w:eastAsiaTheme="minorEastAsia" w:hAnsi="Century Gothic"/>
              <w:sz w:val="24"/>
              <w:szCs w:val="24"/>
            </w:rPr>
          </w:pPr>
          <w:hyperlink w:anchor="_Toc138003063" w:history="1">
            <w:r w:rsidRPr="006860D8">
              <w:rPr>
                <w:rStyle w:val="Hyperlink"/>
                <w:rFonts w:ascii="Century Gothic" w:hAnsi="Century Gothic"/>
                <w:sz w:val="24"/>
                <w:szCs w:val="24"/>
              </w:rPr>
              <w:t>ES 3.6 Typical Community Town Hall activities at the Operational Stage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xxiii</w:t>
            </w:r>
            <w:r w:rsidRPr="006860D8">
              <w:rPr>
                <w:rStyle w:val="Hyperlink"/>
                <w:rFonts w:ascii="Century Gothic" w:hAnsi="Century Gothic"/>
                <w:sz w:val="24"/>
                <w:szCs w:val="24"/>
              </w:rPr>
              <w:fldChar w:fldCharType="end"/>
            </w:r>
          </w:hyperlink>
        </w:p>
        <w:p w14:paraId="68B417D5" w14:textId="0A48B4F1" w:rsidR="007D1E1E" w:rsidRPr="006860D8" w:rsidRDefault="007D1E1E">
          <w:pPr>
            <w:pStyle w:val="TOC2"/>
            <w:tabs>
              <w:tab w:val="right" w:leader="dot" w:pos="9350"/>
            </w:tabs>
            <w:rPr>
              <w:rFonts w:ascii="Century Gothic" w:eastAsiaTheme="minorEastAsia" w:hAnsi="Century Gothic"/>
              <w:sz w:val="24"/>
              <w:szCs w:val="24"/>
            </w:rPr>
          </w:pPr>
          <w:hyperlink w:anchor="_Toc138003064" w:history="1">
            <w:r w:rsidRPr="006860D8">
              <w:rPr>
                <w:rStyle w:val="Hyperlink"/>
                <w:rFonts w:ascii="Century Gothic" w:hAnsi="Century Gothic"/>
                <w:sz w:val="24"/>
                <w:szCs w:val="24"/>
              </w:rPr>
              <w:t>ES 3.8 Manpower</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xxiii</w:t>
            </w:r>
            <w:r w:rsidRPr="006860D8">
              <w:rPr>
                <w:rStyle w:val="Hyperlink"/>
                <w:rFonts w:ascii="Century Gothic" w:hAnsi="Century Gothic"/>
                <w:sz w:val="24"/>
                <w:szCs w:val="24"/>
              </w:rPr>
              <w:fldChar w:fldCharType="end"/>
            </w:r>
          </w:hyperlink>
        </w:p>
        <w:p w14:paraId="60032DC7" w14:textId="4533D173" w:rsidR="007D1E1E" w:rsidRPr="006860D8" w:rsidRDefault="007D1E1E">
          <w:pPr>
            <w:pStyle w:val="TOC2"/>
            <w:tabs>
              <w:tab w:val="right" w:leader="dot" w:pos="9350"/>
            </w:tabs>
            <w:rPr>
              <w:rFonts w:ascii="Century Gothic" w:eastAsiaTheme="minorEastAsia" w:hAnsi="Century Gothic"/>
              <w:sz w:val="24"/>
              <w:szCs w:val="24"/>
            </w:rPr>
          </w:pPr>
          <w:hyperlink w:anchor="_Toc138003065" w:history="1">
            <w:r w:rsidRPr="006860D8">
              <w:rPr>
                <w:rStyle w:val="Hyperlink"/>
                <w:rFonts w:ascii="Century Gothic" w:hAnsi="Century Gothic"/>
                <w:sz w:val="24"/>
                <w:szCs w:val="24"/>
              </w:rPr>
              <w:t>ES 4.0 Description of Baseline Environment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xxiii</w:t>
            </w:r>
            <w:r w:rsidRPr="006860D8">
              <w:rPr>
                <w:rStyle w:val="Hyperlink"/>
                <w:rFonts w:ascii="Century Gothic" w:hAnsi="Century Gothic"/>
                <w:sz w:val="24"/>
                <w:szCs w:val="24"/>
              </w:rPr>
              <w:fldChar w:fldCharType="end"/>
            </w:r>
          </w:hyperlink>
        </w:p>
        <w:p w14:paraId="75001E9B" w14:textId="72F29025" w:rsidR="007D1E1E" w:rsidRPr="006860D8" w:rsidRDefault="007D1E1E">
          <w:pPr>
            <w:pStyle w:val="TOC2"/>
            <w:tabs>
              <w:tab w:val="right" w:leader="dot" w:pos="9350"/>
            </w:tabs>
            <w:rPr>
              <w:rFonts w:ascii="Century Gothic" w:eastAsiaTheme="minorEastAsia" w:hAnsi="Century Gothic"/>
              <w:sz w:val="24"/>
              <w:szCs w:val="24"/>
            </w:rPr>
          </w:pPr>
          <w:hyperlink w:anchor="_Toc138003066" w:history="1">
            <w:r w:rsidRPr="006860D8">
              <w:rPr>
                <w:rStyle w:val="Hyperlink"/>
                <w:rFonts w:ascii="Century Gothic" w:hAnsi="Century Gothic"/>
                <w:sz w:val="24"/>
                <w:szCs w:val="24"/>
              </w:rPr>
              <w:t>ES 4.1 Biophysical Environment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xxiii</w:t>
            </w:r>
            <w:r w:rsidRPr="006860D8">
              <w:rPr>
                <w:rStyle w:val="Hyperlink"/>
                <w:rFonts w:ascii="Century Gothic" w:hAnsi="Century Gothic"/>
                <w:sz w:val="24"/>
                <w:szCs w:val="24"/>
              </w:rPr>
              <w:fldChar w:fldCharType="end"/>
            </w:r>
          </w:hyperlink>
        </w:p>
        <w:p w14:paraId="20A30F0E" w14:textId="73DA369F" w:rsidR="007D1E1E" w:rsidRPr="006860D8" w:rsidRDefault="007D1E1E">
          <w:pPr>
            <w:pStyle w:val="TOC2"/>
            <w:tabs>
              <w:tab w:val="right" w:leader="dot" w:pos="9350"/>
            </w:tabs>
            <w:rPr>
              <w:rFonts w:ascii="Century Gothic" w:eastAsiaTheme="minorEastAsia" w:hAnsi="Century Gothic"/>
              <w:sz w:val="24"/>
              <w:szCs w:val="24"/>
            </w:rPr>
          </w:pPr>
          <w:hyperlink w:anchor="_Toc138003067" w:history="1">
            <w:r w:rsidRPr="006860D8">
              <w:rPr>
                <w:rStyle w:val="Hyperlink"/>
                <w:rFonts w:ascii="Century Gothic" w:hAnsi="Century Gothic"/>
                <w:sz w:val="24"/>
                <w:szCs w:val="24"/>
              </w:rPr>
              <w:t>ES 4.2 Socioeconomic Environment Assessment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xxvi</w:t>
            </w:r>
            <w:r w:rsidRPr="006860D8">
              <w:rPr>
                <w:rStyle w:val="Hyperlink"/>
                <w:rFonts w:ascii="Century Gothic" w:hAnsi="Century Gothic"/>
                <w:sz w:val="24"/>
                <w:szCs w:val="24"/>
              </w:rPr>
              <w:fldChar w:fldCharType="end"/>
            </w:r>
          </w:hyperlink>
        </w:p>
        <w:p w14:paraId="2A85518C" w14:textId="457C2C11" w:rsidR="007D1E1E" w:rsidRPr="006860D8" w:rsidRDefault="007D1E1E">
          <w:pPr>
            <w:pStyle w:val="TOC2"/>
            <w:tabs>
              <w:tab w:val="right" w:leader="dot" w:pos="9350"/>
            </w:tabs>
            <w:rPr>
              <w:rFonts w:ascii="Century Gothic" w:eastAsiaTheme="minorEastAsia" w:hAnsi="Century Gothic"/>
              <w:sz w:val="24"/>
              <w:szCs w:val="24"/>
            </w:rPr>
          </w:pPr>
          <w:hyperlink w:anchor="_Toc138003068" w:history="1">
            <w:r w:rsidRPr="006860D8">
              <w:rPr>
                <w:rStyle w:val="Hyperlink"/>
                <w:rFonts w:ascii="Century Gothic" w:hAnsi="Century Gothic"/>
                <w:sz w:val="24"/>
                <w:szCs w:val="24"/>
              </w:rPr>
              <w:t>ES 5.0 Potential Impacts and Mitigation Measures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xxvii</w:t>
            </w:r>
            <w:r w:rsidRPr="006860D8">
              <w:rPr>
                <w:rStyle w:val="Hyperlink"/>
                <w:rFonts w:ascii="Century Gothic" w:hAnsi="Century Gothic"/>
                <w:sz w:val="24"/>
                <w:szCs w:val="24"/>
              </w:rPr>
              <w:fldChar w:fldCharType="end"/>
            </w:r>
          </w:hyperlink>
        </w:p>
        <w:p w14:paraId="579629F2" w14:textId="46CFB01E" w:rsidR="007D1E1E" w:rsidRPr="006860D8" w:rsidRDefault="007D1E1E">
          <w:pPr>
            <w:pStyle w:val="TOC2"/>
            <w:tabs>
              <w:tab w:val="right" w:leader="dot" w:pos="9350"/>
            </w:tabs>
            <w:rPr>
              <w:rFonts w:ascii="Century Gothic" w:eastAsiaTheme="minorEastAsia" w:hAnsi="Century Gothic"/>
              <w:sz w:val="24"/>
              <w:szCs w:val="24"/>
            </w:rPr>
          </w:pPr>
          <w:hyperlink w:anchor="_Toc138003069" w:history="1">
            <w:r w:rsidRPr="006860D8">
              <w:rPr>
                <w:rStyle w:val="Hyperlink"/>
                <w:rFonts w:ascii="Century Gothic" w:hAnsi="Century Gothic"/>
                <w:sz w:val="24"/>
                <w:szCs w:val="24"/>
              </w:rPr>
              <w:t>ES 6.0 Mitigation and Enhancement Measures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_Toc138003069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xxxii</w:t>
            </w:r>
            <w:r w:rsidRPr="006860D8">
              <w:rPr>
                <w:rStyle w:val="Hyperlink"/>
                <w:rFonts w:ascii="Century Gothic" w:hAnsi="Century Gothic"/>
                <w:sz w:val="24"/>
                <w:szCs w:val="24"/>
              </w:rPr>
              <w:fldChar w:fldCharType="end"/>
            </w:r>
          </w:hyperlink>
        </w:p>
        <w:p w14:paraId="36D40AB2" w14:textId="4236A471" w:rsidR="007D1E1E" w:rsidRPr="006860D8" w:rsidRDefault="007D1E1E">
          <w:pPr>
            <w:pStyle w:val="TOC2"/>
            <w:tabs>
              <w:tab w:val="right" w:leader="dot" w:pos="9350"/>
            </w:tabs>
            <w:rPr>
              <w:rFonts w:ascii="Century Gothic" w:eastAsiaTheme="minorEastAsia" w:hAnsi="Century Gothic"/>
              <w:sz w:val="24"/>
              <w:szCs w:val="24"/>
            </w:rPr>
          </w:pPr>
          <w:hyperlink w:anchor="_Toc138003070" w:history="1">
            <w:r w:rsidRPr="006860D8">
              <w:rPr>
                <w:rStyle w:val="Hyperlink"/>
                <w:rFonts w:ascii="Century Gothic" w:hAnsi="Century Gothic"/>
                <w:sz w:val="24"/>
                <w:szCs w:val="24"/>
              </w:rPr>
              <w:t>ES 7.0: ENVIRONMENTAL AND SOCIAL MANAGEMENT AND MONITORING PLAN (ESMMP)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w:t>
            </w:r>
            <w:r w:rsidRPr="006860D8">
              <w:rPr>
                <w:rStyle w:val="Hyperlink"/>
                <w:rFonts w:ascii="Century Gothic" w:hAnsi="Century Gothic"/>
                <w:sz w:val="24"/>
                <w:szCs w:val="24"/>
              </w:rPr>
              <w:fldChar w:fldCharType="end"/>
            </w:r>
          </w:hyperlink>
        </w:p>
        <w:p w14:paraId="7FAB2A13" w14:textId="132C6BAA" w:rsidR="007D1E1E" w:rsidRPr="006860D8" w:rsidRDefault="007D1E1E">
          <w:pPr>
            <w:pStyle w:val="TOC2"/>
            <w:tabs>
              <w:tab w:val="left" w:pos="1100"/>
              <w:tab w:val="right" w:leader="dot" w:pos="9350"/>
            </w:tabs>
            <w:rPr>
              <w:rFonts w:ascii="Century Gothic" w:eastAsiaTheme="minorEastAsia" w:hAnsi="Century Gothic"/>
              <w:sz w:val="24"/>
              <w:szCs w:val="24"/>
            </w:rPr>
          </w:pPr>
          <w:hyperlink w:anchor="_Toc138003071" w:history="1">
            <w:r w:rsidRPr="006860D8">
              <w:rPr>
                <w:rStyle w:val="Hyperlink"/>
                <w:rFonts w:ascii="Century Gothic" w:hAnsi="Century Gothic"/>
                <w:sz w:val="24"/>
                <w:szCs w:val="24"/>
              </w:rPr>
              <w:t xml:space="preserve">ES 7.1 </w:t>
            </w:r>
            <w:r w:rsidRPr="006860D8">
              <w:rPr>
                <w:rFonts w:ascii="Century Gothic" w:eastAsiaTheme="minorEastAsia" w:hAnsi="Century Gothic"/>
                <w:sz w:val="24"/>
                <w:szCs w:val="24"/>
              </w:rPr>
              <w:tab/>
            </w:r>
            <w:r w:rsidRPr="006860D8">
              <w:rPr>
                <w:rStyle w:val="Hyperlink"/>
                <w:rFonts w:ascii="Century Gothic" w:hAnsi="Century Gothic"/>
                <w:sz w:val="24"/>
                <w:szCs w:val="24"/>
              </w:rPr>
              <w:t>Institutional Arrangements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xlii</w:t>
            </w:r>
            <w:r w:rsidRPr="006860D8">
              <w:rPr>
                <w:rStyle w:val="Hyperlink"/>
                <w:rFonts w:ascii="Century Gothic" w:hAnsi="Century Gothic"/>
                <w:sz w:val="24"/>
                <w:szCs w:val="24"/>
              </w:rPr>
              <w:fldChar w:fldCharType="end"/>
            </w:r>
          </w:hyperlink>
        </w:p>
        <w:p w14:paraId="647A0BD1" w14:textId="50B20945" w:rsidR="007D1E1E" w:rsidRPr="006860D8" w:rsidRDefault="007D1E1E">
          <w:pPr>
            <w:pStyle w:val="TOC2"/>
            <w:tabs>
              <w:tab w:val="right" w:leader="dot" w:pos="9350"/>
            </w:tabs>
            <w:rPr>
              <w:rFonts w:ascii="Century Gothic" w:eastAsiaTheme="minorEastAsia" w:hAnsi="Century Gothic"/>
              <w:sz w:val="24"/>
              <w:szCs w:val="24"/>
            </w:rPr>
          </w:pPr>
          <w:hyperlink w:anchor="_Toc138003072" w:history="1">
            <w:r w:rsidRPr="006860D8">
              <w:rPr>
                <w:rStyle w:val="Hyperlink"/>
                <w:rFonts w:ascii="Century Gothic" w:hAnsi="Century Gothic"/>
                <w:sz w:val="24"/>
                <w:szCs w:val="24"/>
              </w:rPr>
              <w:t>ES 7.2 Cost of Implementing the ESMMP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xlii</w:t>
            </w:r>
            <w:r w:rsidRPr="006860D8">
              <w:rPr>
                <w:rStyle w:val="Hyperlink"/>
                <w:rFonts w:ascii="Century Gothic" w:hAnsi="Century Gothic"/>
                <w:sz w:val="24"/>
                <w:szCs w:val="24"/>
              </w:rPr>
              <w:fldChar w:fldCharType="end"/>
            </w:r>
          </w:hyperlink>
        </w:p>
        <w:p w14:paraId="392446F0" w14:textId="6818AC38" w:rsidR="007D1E1E" w:rsidRPr="006860D8" w:rsidRDefault="007D1E1E">
          <w:pPr>
            <w:pStyle w:val="TOC1"/>
            <w:tabs>
              <w:tab w:val="right" w:leader="dot" w:pos="9350"/>
            </w:tabs>
            <w:rPr>
              <w:rFonts w:ascii="Century Gothic" w:eastAsiaTheme="minorEastAsia" w:hAnsi="Century Gothic"/>
              <w:sz w:val="24"/>
              <w:szCs w:val="24"/>
            </w:rPr>
          </w:pPr>
          <w:hyperlink w:anchor="_Toc138003073" w:history="1">
            <w:r w:rsidRPr="006860D8">
              <w:rPr>
                <w:rStyle w:val="Hyperlink"/>
                <w:rFonts w:ascii="Century Gothic" w:eastAsia="DengXian" w:hAnsi="Century Gothic" w:cstheme="minorHAnsi"/>
                <w:sz w:val="24"/>
                <w:szCs w:val="24"/>
              </w:rPr>
              <w:t>ES 8.0 Stakeholder Consultation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xlii</w:t>
            </w:r>
            <w:r w:rsidRPr="006860D8">
              <w:rPr>
                <w:rStyle w:val="Hyperlink"/>
                <w:rFonts w:ascii="Century Gothic" w:hAnsi="Century Gothic"/>
                <w:sz w:val="24"/>
                <w:szCs w:val="24"/>
              </w:rPr>
              <w:fldChar w:fldCharType="end"/>
            </w:r>
          </w:hyperlink>
        </w:p>
        <w:p w14:paraId="3FC24240" w14:textId="5FC4C9F6" w:rsidR="007D1E1E" w:rsidRPr="006860D8" w:rsidRDefault="007D1E1E">
          <w:pPr>
            <w:pStyle w:val="TOC2"/>
            <w:tabs>
              <w:tab w:val="right" w:leader="dot" w:pos="9350"/>
            </w:tabs>
            <w:rPr>
              <w:rFonts w:ascii="Century Gothic" w:eastAsiaTheme="minorEastAsia" w:hAnsi="Century Gothic"/>
              <w:sz w:val="24"/>
              <w:szCs w:val="24"/>
            </w:rPr>
          </w:pPr>
          <w:hyperlink w:anchor="_Toc138003074" w:history="1">
            <w:r w:rsidRPr="006860D8">
              <w:rPr>
                <w:rStyle w:val="Hyperlink"/>
                <w:rFonts w:ascii="Century Gothic" w:hAnsi="Century Gothic"/>
                <w:sz w:val="24"/>
                <w:szCs w:val="24"/>
              </w:rPr>
              <w:t>ES 8.1 Process and the methodology of Stakeholder consultation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xlii</w:t>
            </w:r>
            <w:r w:rsidRPr="006860D8">
              <w:rPr>
                <w:rStyle w:val="Hyperlink"/>
                <w:rFonts w:ascii="Century Gothic" w:hAnsi="Century Gothic"/>
                <w:sz w:val="24"/>
                <w:szCs w:val="24"/>
              </w:rPr>
              <w:fldChar w:fldCharType="end"/>
            </w:r>
          </w:hyperlink>
        </w:p>
        <w:p w14:paraId="1A745BA8" w14:textId="4E492E05" w:rsidR="007D1E1E" w:rsidRPr="006860D8" w:rsidRDefault="007D1E1E">
          <w:pPr>
            <w:pStyle w:val="TOC2"/>
            <w:tabs>
              <w:tab w:val="right" w:leader="dot" w:pos="9350"/>
            </w:tabs>
            <w:rPr>
              <w:rFonts w:ascii="Century Gothic" w:eastAsiaTheme="minorEastAsia" w:hAnsi="Century Gothic"/>
              <w:sz w:val="24"/>
              <w:szCs w:val="24"/>
            </w:rPr>
          </w:pPr>
          <w:hyperlink w:anchor="_Toc138003075" w:history="1">
            <w:r w:rsidRPr="006860D8">
              <w:rPr>
                <w:rStyle w:val="Hyperlink"/>
                <w:rFonts w:ascii="Century Gothic" w:hAnsi="Century Gothic"/>
                <w:sz w:val="24"/>
                <w:szCs w:val="24"/>
                <w:lang w:eastAsia="zh-CN"/>
              </w:rPr>
              <w:t>ES 8.2 The outcome of the Stakeholder Engagement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xliii</w:t>
            </w:r>
            <w:r w:rsidRPr="006860D8">
              <w:rPr>
                <w:rStyle w:val="Hyperlink"/>
                <w:rFonts w:ascii="Century Gothic" w:hAnsi="Century Gothic"/>
                <w:sz w:val="24"/>
                <w:szCs w:val="24"/>
              </w:rPr>
              <w:fldChar w:fldCharType="end"/>
            </w:r>
          </w:hyperlink>
        </w:p>
        <w:p w14:paraId="7CECFDAA" w14:textId="4593820E" w:rsidR="007D1E1E" w:rsidRPr="006860D8" w:rsidRDefault="007D1E1E">
          <w:pPr>
            <w:pStyle w:val="TOC2"/>
            <w:tabs>
              <w:tab w:val="right" w:leader="dot" w:pos="9350"/>
            </w:tabs>
            <w:rPr>
              <w:rFonts w:ascii="Century Gothic" w:eastAsiaTheme="minorEastAsia" w:hAnsi="Century Gothic"/>
              <w:sz w:val="24"/>
              <w:szCs w:val="24"/>
            </w:rPr>
          </w:pPr>
          <w:hyperlink w:anchor="_Toc138003076" w:history="1">
            <w:r w:rsidRPr="006860D8">
              <w:rPr>
                <w:rStyle w:val="Hyperlink"/>
                <w:rFonts w:ascii="Century Gothic" w:hAnsi="Century Gothic"/>
                <w:sz w:val="24"/>
                <w:szCs w:val="24"/>
              </w:rPr>
              <w:t>Es 9.0: Grievance Redress Mechanism</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xliii</w:t>
            </w:r>
            <w:r w:rsidRPr="006860D8">
              <w:rPr>
                <w:rStyle w:val="Hyperlink"/>
                <w:rFonts w:ascii="Century Gothic" w:hAnsi="Century Gothic"/>
                <w:sz w:val="24"/>
                <w:szCs w:val="24"/>
              </w:rPr>
              <w:fldChar w:fldCharType="end"/>
            </w:r>
          </w:hyperlink>
        </w:p>
        <w:p w14:paraId="2ACC6775" w14:textId="2D46F26B" w:rsidR="007D1E1E" w:rsidRPr="006860D8" w:rsidRDefault="007D1E1E">
          <w:pPr>
            <w:pStyle w:val="TOC2"/>
            <w:tabs>
              <w:tab w:val="right" w:leader="dot" w:pos="9350"/>
            </w:tabs>
            <w:rPr>
              <w:rFonts w:ascii="Century Gothic" w:eastAsiaTheme="minorEastAsia" w:hAnsi="Century Gothic"/>
              <w:sz w:val="24"/>
              <w:szCs w:val="24"/>
            </w:rPr>
          </w:pPr>
          <w:hyperlink w:anchor="_Toc138003077" w:history="1">
            <w:r w:rsidRPr="006860D8">
              <w:rPr>
                <w:rStyle w:val="Hyperlink"/>
                <w:rFonts w:ascii="Century Gothic" w:eastAsia="SimSun" w:hAnsi="Century Gothic" w:cstheme="minorHAnsi"/>
                <w:sz w:val="24"/>
                <w:szCs w:val="24"/>
                <w:shd w:val="clear" w:color="auto" w:fill="FFFFFF"/>
              </w:rPr>
              <w:t>ES 9.1Designated staff coordinating Grievance Redress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xliv</w:t>
            </w:r>
            <w:r w:rsidRPr="006860D8">
              <w:rPr>
                <w:rStyle w:val="Hyperlink"/>
                <w:rFonts w:ascii="Century Gothic" w:hAnsi="Century Gothic"/>
                <w:sz w:val="24"/>
                <w:szCs w:val="24"/>
              </w:rPr>
              <w:fldChar w:fldCharType="end"/>
            </w:r>
          </w:hyperlink>
        </w:p>
        <w:p w14:paraId="7EA9C15A" w14:textId="36D5B337" w:rsidR="007D1E1E" w:rsidRPr="006860D8" w:rsidRDefault="007D1E1E">
          <w:pPr>
            <w:pStyle w:val="TOC2"/>
            <w:tabs>
              <w:tab w:val="right" w:leader="dot" w:pos="9350"/>
            </w:tabs>
            <w:rPr>
              <w:rFonts w:ascii="Century Gothic" w:eastAsiaTheme="minorEastAsia" w:hAnsi="Century Gothic"/>
              <w:sz w:val="24"/>
              <w:szCs w:val="24"/>
            </w:rPr>
          </w:pPr>
          <w:hyperlink w:anchor="_Toc138003078" w:history="1">
            <w:r w:rsidRPr="006860D8">
              <w:rPr>
                <w:rStyle w:val="Hyperlink"/>
                <w:rFonts w:ascii="Century Gothic" w:eastAsia="SimSun" w:hAnsi="Century Gothic" w:cstheme="minorHAnsi"/>
                <w:sz w:val="24"/>
                <w:szCs w:val="24"/>
                <w:lang w:eastAsia="zh-CN" w:bidi="ar"/>
              </w:rPr>
              <w:t>ES 9.2 Mode of receipt and recording of Complaints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xliv</w:t>
            </w:r>
            <w:r w:rsidRPr="006860D8">
              <w:rPr>
                <w:rStyle w:val="Hyperlink"/>
                <w:rFonts w:ascii="Century Gothic" w:hAnsi="Century Gothic"/>
                <w:sz w:val="24"/>
                <w:szCs w:val="24"/>
              </w:rPr>
              <w:fldChar w:fldCharType="end"/>
            </w:r>
          </w:hyperlink>
        </w:p>
        <w:p w14:paraId="516B8F55" w14:textId="73B749E1" w:rsidR="007D1E1E" w:rsidRPr="006860D8" w:rsidRDefault="007D1E1E">
          <w:pPr>
            <w:pStyle w:val="TOC2"/>
            <w:tabs>
              <w:tab w:val="right" w:leader="dot" w:pos="9350"/>
            </w:tabs>
            <w:rPr>
              <w:rFonts w:ascii="Century Gothic" w:eastAsiaTheme="minorEastAsia" w:hAnsi="Century Gothic"/>
              <w:sz w:val="24"/>
              <w:szCs w:val="24"/>
            </w:rPr>
          </w:pPr>
          <w:hyperlink w:anchor="_Toc138003079" w:history="1">
            <w:r w:rsidRPr="006860D8">
              <w:rPr>
                <w:rStyle w:val="Hyperlink"/>
                <w:rFonts w:ascii="Century Gothic" w:hAnsi="Century Gothic"/>
                <w:sz w:val="24"/>
                <w:szCs w:val="24"/>
                <w:lang w:val="en-AU"/>
              </w:rPr>
              <w:t>ES 9.3 Structure of Grievance Redress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_Toc138003079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xliv</w:t>
            </w:r>
            <w:r w:rsidRPr="006860D8">
              <w:rPr>
                <w:rStyle w:val="Hyperlink"/>
                <w:rFonts w:ascii="Century Gothic" w:hAnsi="Century Gothic"/>
                <w:sz w:val="24"/>
                <w:szCs w:val="24"/>
              </w:rPr>
              <w:fldChar w:fldCharType="end"/>
            </w:r>
          </w:hyperlink>
        </w:p>
        <w:p w14:paraId="2666909D" w14:textId="0CC79F3C" w:rsidR="007D1E1E" w:rsidRPr="006860D8" w:rsidRDefault="007D1E1E">
          <w:pPr>
            <w:pStyle w:val="TOC2"/>
            <w:tabs>
              <w:tab w:val="right" w:leader="dot" w:pos="9350"/>
            </w:tabs>
            <w:rPr>
              <w:rFonts w:ascii="Century Gothic" w:eastAsiaTheme="minorEastAsia" w:hAnsi="Century Gothic"/>
              <w:sz w:val="24"/>
              <w:szCs w:val="24"/>
            </w:rPr>
          </w:pPr>
          <w:hyperlink w:anchor="_Toc138003080" w:history="1">
            <w:r w:rsidRPr="006860D8">
              <w:rPr>
                <w:rStyle w:val="Hyperlink"/>
                <w:rFonts w:ascii="Century Gothic" w:hAnsi="Century Gothic"/>
                <w:sz w:val="24"/>
                <w:szCs w:val="24"/>
                <w:lang w:eastAsia="zh-CN"/>
              </w:rPr>
              <w:t>ES 9.4 Grievance Redress Mechanism Process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xliv</w:t>
            </w:r>
            <w:r w:rsidRPr="006860D8">
              <w:rPr>
                <w:rStyle w:val="Hyperlink"/>
                <w:rFonts w:ascii="Century Gothic" w:hAnsi="Century Gothic"/>
                <w:sz w:val="24"/>
                <w:szCs w:val="24"/>
              </w:rPr>
              <w:fldChar w:fldCharType="end"/>
            </w:r>
          </w:hyperlink>
        </w:p>
        <w:p w14:paraId="47C69D9E" w14:textId="3631FE06" w:rsidR="007D1E1E" w:rsidRPr="006860D8" w:rsidRDefault="007D1E1E">
          <w:pPr>
            <w:pStyle w:val="TOC2"/>
            <w:tabs>
              <w:tab w:val="right" w:leader="dot" w:pos="9350"/>
            </w:tabs>
            <w:rPr>
              <w:rFonts w:ascii="Century Gothic" w:eastAsiaTheme="minorEastAsia" w:hAnsi="Century Gothic"/>
              <w:sz w:val="24"/>
              <w:szCs w:val="24"/>
            </w:rPr>
          </w:pPr>
          <w:hyperlink w:anchor="_Toc138003081" w:history="1">
            <w:r w:rsidRPr="006860D8">
              <w:rPr>
                <w:rStyle w:val="Hyperlink"/>
                <w:rFonts w:ascii="Century Gothic" w:hAnsi="Century Gothic"/>
                <w:sz w:val="24"/>
                <w:szCs w:val="24"/>
              </w:rPr>
              <w:t>ES 1.0 Conclusion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xliv</w:t>
            </w:r>
            <w:r w:rsidRPr="006860D8">
              <w:rPr>
                <w:rStyle w:val="Hyperlink"/>
                <w:rFonts w:ascii="Century Gothic" w:hAnsi="Century Gothic"/>
                <w:sz w:val="24"/>
                <w:szCs w:val="24"/>
              </w:rPr>
              <w:fldChar w:fldCharType="end"/>
            </w:r>
          </w:hyperlink>
        </w:p>
        <w:p w14:paraId="29999449" w14:textId="4BE88423" w:rsidR="007D1E1E" w:rsidRPr="006860D8" w:rsidRDefault="007D1E1E">
          <w:pPr>
            <w:pStyle w:val="TOC1"/>
            <w:tabs>
              <w:tab w:val="right" w:leader="dot" w:pos="9350"/>
            </w:tabs>
            <w:rPr>
              <w:rFonts w:ascii="Century Gothic" w:eastAsiaTheme="minorEastAsia" w:hAnsi="Century Gothic"/>
              <w:sz w:val="24"/>
              <w:szCs w:val="24"/>
            </w:rPr>
          </w:pPr>
          <w:hyperlink w:anchor="_Toc138003082" w:history="1">
            <w:r w:rsidRPr="006860D8">
              <w:rPr>
                <w:rStyle w:val="Hyperlink"/>
                <w:rFonts w:ascii="Century Gothic" w:hAnsi="Century Gothic" w:cstheme="minorHAnsi"/>
                <w:sz w:val="24"/>
                <w:szCs w:val="24"/>
              </w:rPr>
              <w:t>CHAPTER ONE: INTRODUCTION</w:t>
            </w:r>
            <w:r w:rsidRPr="006860D8">
              <w:rPr>
                <w:rFonts w:ascii="Century Gothic" w:hAnsi="Century Gothic"/>
                <w:sz w:val="24"/>
                <w:szCs w:val="24"/>
              </w:rPr>
              <w:tab/>
            </w:r>
            <w:r w:rsidR="00C8022F">
              <w:rPr>
                <w:rStyle w:val="Hyperlink"/>
                <w:rFonts w:ascii="Century Gothic" w:hAnsi="Century Gothic"/>
                <w:sz w:val="24"/>
                <w:szCs w:val="24"/>
              </w:rPr>
              <w:t>1</w:t>
            </w:r>
          </w:hyperlink>
        </w:p>
        <w:p w14:paraId="03DA7EDA" w14:textId="03A73F66" w:rsidR="007D1E1E" w:rsidRPr="006860D8" w:rsidRDefault="007D1E1E">
          <w:pPr>
            <w:pStyle w:val="TOC2"/>
            <w:tabs>
              <w:tab w:val="right" w:leader="dot" w:pos="9350"/>
            </w:tabs>
            <w:rPr>
              <w:rFonts w:ascii="Century Gothic" w:eastAsiaTheme="minorEastAsia" w:hAnsi="Century Gothic"/>
              <w:sz w:val="24"/>
              <w:szCs w:val="24"/>
            </w:rPr>
          </w:pPr>
          <w:hyperlink w:anchor="_Toc138003083" w:history="1">
            <w:r w:rsidRPr="006860D8">
              <w:rPr>
                <w:rStyle w:val="Hyperlink"/>
                <w:rFonts w:ascii="Century Gothic" w:hAnsi="Century Gothic" w:cstheme="minorHAnsi"/>
                <w:sz w:val="24"/>
                <w:szCs w:val="24"/>
              </w:rPr>
              <w:t>1.1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w:t>
            </w:r>
            <w:r w:rsidRPr="006860D8">
              <w:rPr>
                <w:rStyle w:val="Hyperlink"/>
                <w:rFonts w:ascii="Century Gothic" w:hAnsi="Century Gothic"/>
                <w:sz w:val="24"/>
                <w:szCs w:val="24"/>
              </w:rPr>
              <w:fldChar w:fldCharType="end"/>
            </w:r>
          </w:hyperlink>
        </w:p>
        <w:p w14:paraId="70412BDD" w14:textId="757B8B15" w:rsidR="007D1E1E" w:rsidRPr="006860D8" w:rsidRDefault="007D1E1E">
          <w:pPr>
            <w:pStyle w:val="TOC2"/>
            <w:tabs>
              <w:tab w:val="right" w:leader="dot" w:pos="9350"/>
            </w:tabs>
            <w:rPr>
              <w:rFonts w:ascii="Century Gothic" w:eastAsiaTheme="minorEastAsia" w:hAnsi="Century Gothic"/>
              <w:sz w:val="24"/>
              <w:szCs w:val="24"/>
            </w:rPr>
          </w:pPr>
          <w:hyperlink w:anchor="_Toc138003084" w:history="1">
            <w:r w:rsidRPr="006860D8">
              <w:rPr>
                <w:rStyle w:val="Hyperlink"/>
                <w:rFonts w:ascii="Century Gothic" w:hAnsi="Century Gothic" w:cstheme="minorHAnsi"/>
                <w:sz w:val="24"/>
                <w:szCs w:val="24"/>
              </w:rPr>
              <w:t>1.2 Project Background</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w:t>
            </w:r>
            <w:r w:rsidRPr="006860D8">
              <w:rPr>
                <w:rStyle w:val="Hyperlink"/>
                <w:rFonts w:ascii="Century Gothic" w:hAnsi="Century Gothic"/>
                <w:sz w:val="24"/>
                <w:szCs w:val="24"/>
              </w:rPr>
              <w:fldChar w:fldCharType="end"/>
            </w:r>
          </w:hyperlink>
        </w:p>
        <w:p w14:paraId="0F3C9FBF" w14:textId="7D557AA3" w:rsidR="007D1E1E" w:rsidRPr="006860D8" w:rsidRDefault="007D1E1E">
          <w:pPr>
            <w:pStyle w:val="TOC3"/>
            <w:tabs>
              <w:tab w:val="right" w:leader="dot" w:pos="9350"/>
            </w:tabs>
            <w:rPr>
              <w:rFonts w:ascii="Century Gothic" w:eastAsiaTheme="minorEastAsia" w:hAnsi="Century Gothic"/>
              <w:sz w:val="24"/>
              <w:szCs w:val="24"/>
            </w:rPr>
          </w:pPr>
          <w:hyperlink w:anchor="_Toc138003085" w:history="1">
            <w:r w:rsidRPr="006860D8">
              <w:rPr>
                <w:rStyle w:val="Hyperlink"/>
                <w:rFonts w:ascii="Century Gothic" w:hAnsi="Century Gothic" w:cstheme="minorHAnsi"/>
                <w:sz w:val="24"/>
                <w:szCs w:val="24"/>
              </w:rPr>
              <w:t>1.2.1 Programme Description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w:t>
            </w:r>
            <w:r w:rsidRPr="006860D8">
              <w:rPr>
                <w:rStyle w:val="Hyperlink"/>
                <w:rFonts w:ascii="Century Gothic" w:hAnsi="Century Gothic"/>
                <w:sz w:val="24"/>
                <w:szCs w:val="24"/>
              </w:rPr>
              <w:fldChar w:fldCharType="end"/>
            </w:r>
          </w:hyperlink>
        </w:p>
        <w:p w14:paraId="23C90994" w14:textId="102ED0E5" w:rsidR="007D1E1E" w:rsidRPr="006860D8" w:rsidRDefault="007D1E1E">
          <w:pPr>
            <w:pStyle w:val="TOC2"/>
            <w:tabs>
              <w:tab w:val="right" w:leader="dot" w:pos="9350"/>
            </w:tabs>
            <w:rPr>
              <w:rFonts w:ascii="Century Gothic" w:eastAsiaTheme="minorEastAsia" w:hAnsi="Century Gothic"/>
              <w:sz w:val="24"/>
              <w:szCs w:val="24"/>
            </w:rPr>
          </w:pPr>
          <w:hyperlink w:anchor="_Toc138003086" w:history="1">
            <w:r w:rsidRPr="006860D8">
              <w:rPr>
                <w:rStyle w:val="Hyperlink"/>
                <w:rFonts w:ascii="Century Gothic" w:hAnsi="Century Gothic" w:cstheme="minorHAnsi"/>
                <w:sz w:val="24"/>
                <w:szCs w:val="24"/>
              </w:rPr>
              <w:t>1.3 Objectives of the ESMP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4</w:t>
            </w:r>
            <w:r w:rsidRPr="006860D8">
              <w:rPr>
                <w:rStyle w:val="Hyperlink"/>
                <w:rFonts w:ascii="Century Gothic" w:hAnsi="Century Gothic"/>
                <w:sz w:val="24"/>
                <w:szCs w:val="24"/>
              </w:rPr>
              <w:fldChar w:fldCharType="end"/>
            </w:r>
          </w:hyperlink>
        </w:p>
        <w:p w14:paraId="7281262A" w14:textId="6883688B" w:rsidR="007D1E1E" w:rsidRPr="006860D8" w:rsidRDefault="007D1E1E">
          <w:pPr>
            <w:pStyle w:val="TOC2"/>
            <w:tabs>
              <w:tab w:val="right" w:leader="dot" w:pos="9350"/>
            </w:tabs>
            <w:rPr>
              <w:rFonts w:ascii="Century Gothic" w:eastAsiaTheme="minorEastAsia" w:hAnsi="Century Gothic"/>
              <w:sz w:val="24"/>
              <w:szCs w:val="24"/>
            </w:rPr>
          </w:pPr>
          <w:hyperlink w:anchor="_Toc138003087" w:history="1">
            <w:r w:rsidRPr="006860D8">
              <w:rPr>
                <w:rStyle w:val="Hyperlink"/>
                <w:rFonts w:ascii="Century Gothic" w:hAnsi="Century Gothic" w:cstheme="minorHAnsi"/>
                <w:sz w:val="24"/>
                <w:szCs w:val="24"/>
              </w:rPr>
              <w:t>1.4 Scope of ESMP and Applicability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4</w:t>
            </w:r>
            <w:r w:rsidRPr="006860D8">
              <w:rPr>
                <w:rStyle w:val="Hyperlink"/>
                <w:rFonts w:ascii="Century Gothic" w:hAnsi="Century Gothic"/>
                <w:sz w:val="24"/>
                <w:szCs w:val="24"/>
              </w:rPr>
              <w:fldChar w:fldCharType="end"/>
            </w:r>
          </w:hyperlink>
        </w:p>
        <w:p w14:paraId="5FA20A53" w14:textId="24602D69" w:rsidR="007D1E1E" w:rsidRPr="006860D8" w:rsidRDefault="007D1E1E">
          <w:pPr>
            <w:pStyle w:val="TOC3"/>
            <w:tabs>
              <w:tab w:val="right" w:leader="dot" w:pos="9350"/>
            </w:tabs>
            <w:rPr>
              <w:rFonts w:ascii="Century Gothic" w:eastAsiaTheme="minorEastAsia" w:hAnsi="Century Gothic"/>
              <w:sz w:val="24"/>
              <w:szCs w:val="24"/>
            </w:rPr>
          </w:pPr>
          <w:hyperlink w:anchor="_Toc138003088" w:history="1">
            <w:r w:rsidRPr="006860D8">
              <w:rPr>
                <w:rStyle w:val="Hyperlink"/>
                <w:rFonts w:ascii="Century Gothic" w:hAnsi="Century Gothic" w:cstheme="minorHAnsi"/>
                <w:sz w:val="24"/>
                <w:szCs w:val="24"/>
              </w:rPr>
              <w:t>Scope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4</w:t>
            </w:r>
            <w:r w:rsidRPr="006860D8">
              <w:rPr>
                <w:rStyle w:val="Hyperlink"/>
                <w:rFonts w:ascii="Century Gothic" w:hAnsi="Century Gothic"/>
                <w:sz w:val="24"/>
                <w:szCs w:val="24"/>
              </w:rPr>
              <w:fldChar w:fldCharType="end"/>
            </w:r>
          </w:hyperlink>
        </w:p>
        <w:p w14:paraId="6672EFBC" w14:textId="557D9615" w:rsidR="007D1E1E" w:rsidRPr="006860D8" w:rsidRDefault="007D1E1E">
          <w:pPr>
            <w:pStyle w:val="TOC3"/>
            <w:tabs>
              <w:tab w:val="right" w:leader="dot" w:pos="9350"/>
            </w:tabs>
            <w:rPr>
              <w:rFonts w:ascii="Century Gothic" w:eastAsiaTheme="minorEastAsia" w:hAnsi="Century Gothic"/>
              <w:sz w:val="24"/>
              <w:szCs w:val="24"/>
            </w:rPr>
          </w:pPr>
          <w:hyperlink w:anchor="_Toc138003089" w:history="1">
            <w:r w:rsidRPr="006860D8">
              <w:rPr>
                <w:rStyle w:val="Hyperlink"/>
                <w:rFonts w:ascii="Century Gothic" w:hAnsi="Century Gothic" w:cstheme="minorHAnsi"/>
                <w:bCs/>
                <w:sz w:val="24"/>
                <w:szCs w:val="24"/>
              </w:rPr>
              <w:t>Applicability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_Toc138003089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w:t>
            </w:r>
            <w:r w:rsidRPr="006860D8">
              <w:rPr>
                <w:rStyle w:val="Hyperlink"/>
                <w:rFonts w:ascii="Century Gothic" w:hAnsi="Century Gothic"/>
                <w:sz w:val="24"/>
                <w:szCs w:val="24"/>
              </w:rPr>
              <w:fldChar w:fldCharType="end"/>
            </w:r>
          </w:hyperlink>
        </w:p>
        <w:p w14:paraId="6263FA7A" w14:textId="1132757E" w:rsidR="007D1E1E" w:rsidRPr="006860D8" w:rsidRDefault="007D1E1E">
          <w:pPr>
            <w:pStyle w:val="TOC2"/>
            <w:tabs>
              <w:tab w:val="right" w:leader="dot" w:pos="9350"/>
            </w:tabs>
            <w:rPr>
              <w:rFonts w:ascii="Century Gothic" w:eastAsiaTheme="minorEastAsia" w:hAnsi="Century Gothic"/>
              <w:sz w:val="24"/>
              <w:szCs w:val="24"/>
            </w:rPr>
          </w:pPr>
          <w:hyperlink w:anchor="_Toc138003090" w:history="1">
            <w:r w:rsidRPr="006860D8">
              <w:rPr>
                <w:rStyle w:val="Hyperlink"/>
                <w:rFonts w:ascii="Century Gothic" w:hAnsi="Century Gothic" w:cstheme="minorHAnsi"/>
                <w:sz w:val="24"/>
                <w:szCs w:val="24"/>
              </w:rPr>
              <w:t>1.5 Study Methodology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w:t>
            </w:r>
            <w:r w:rsidRPr="006860D8">
              <w:rPr>
                <w:rStyle w:val="Hyperlink"/>
                <w:rFonts w:ascii="Century Gothic" w:hAnsi="Century Gothic"/>
                <w:sz w:val="24"/>
                <w:szCs w:val="24"/>
              </w:rPr>
              <w:fldChar w:fldCharType="end"/>
            </w:r>
          </w:hyperlink>
        </w:p>
        <w:p w14:paraId="308D0BD7" w14:textId="33A65029" w:rsidR="007D1E1E" w:rsidRPr="006860D8" w:rsidRDefault="007D1E1E">
          <w:pPr>
            <w:pStyle w:val="TOC2"/>
            <w:tabs>
              <w:tab w:val="right" w:leader="dot" w:pos="9350"/>
            </w:tabs>
            <w:rPr>
              <w:rFonts w:ascii="Century Gothic" w:eastAsiaTheme="minorEastAsia" w:hAnsi="Century Gothic"/>
              <w:sz w:val="24"/>
              <w:szCs w:val="24"/>
            </w:rPr>
          </w:pPr>
          <w:hyperlink w:anchor="_Toc138003091" w:history="1">
            <w:r w:rsidRPr="006860D8">
              <w:rPr>
                <w:rStyle w:val="Hyperlink"/>
                <w:rFonts w:ascii="Century Gothic" w:hAnsi="Century Gothic" w:cstheme="minorHAnsi"/>
                <w:sz w:val="24"/>
                <w:szCs w:val="24"/>
              </w:rPr>
              <w:t>1.6 Administrative, Policy, Legal, and Regulatory Frameworks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w:t>
            </w:r>
            <w:r w:rsidRPr="006860D8">
              <w:rPr>
                <w:rStyle w:val="Hyperlink"/>
                <w:rFonts w:ascii="Century Gothic" w:hAnsi="Century Gothic"/>
                <w:sz w:val="24"/>
                <w:szCs w:val="24"/>
              </w:rPr>
              <w:fldChar w:fldCharType="end"/>
            </w:r>
          </w:hyperlink>
        </w:p>
        <w:p w14:paraId="2E0BF1B3" w14:textId="49E0CE89"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092" w:history="1">
            <w:r w:rsidRPr="006860D8">
              <w:rPr>
                <w:rStyle w:val="Hyperlink"/>
                <w:rFonts w:ascii="Century Gothic" w:hAnsi="Century Gothic" w:cstheme="minorHAnsi"/>
                <w:sz w:val="24"/>
                <w:szCs w:val="24"/>
              </w:rPr>
              <w:t>1.6.1</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Nigerian Administrative Framework</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w:t>
            </w:r>
            <w:r w:rsidRPr="006860D8">
              <w:rPr>
                <w:rStyle w:val="Hyperlink"/>
                <w:rFonts w:ascii="Century Gothic" w:hAnsi="Century Gothic"/>
                <w:sz w:val="24"/>
                <w:szCs w:val="24"/>
              </w:rPr>
              <w:fldChar w:fldCharType="end"/>
            </w:r>
          </w:hyperlink>
        </w:p>
        <w:p w14:paraId="1B443B84" w14:textId="18FF8DCA" w:rsidR="007D1E1E" w:rsidRPr="006860D8" w:rsidRDefault="007D1E1E">
          <w:pPr>
            <w:pStyle w:val="TOC3"/>
            <w:tabs>
              <w:tab w:val="right" w:leader="dot" w:pos="9350"/>
            </w:tabs>
            <w:rPr>
              <w:rFonts w:ascii="Century Gothic" w:eastAsiaTheme="minorEastAsia" w:hAnsi="Century Gothic"/>
              <w:sz w:val="24"/>
              <w:szCs w:val="24"/>
            </w:rPr>
          </w:pPr>
          <w:hyperlink w:anchor="_Toc138003093" w:history="1">
            <w:r w:rsidRPr="006860D8">
              <w:rPr>
                <w:rStyle w:val="Hyperlink"/>
                <w:rFonts w:ascii="Century Gothic" w:hAnsi="Century Gothic" w:cstheme="minorHAnsi"/>
                <w:sz w:val="24"/>
                <w:szCs w:val="24"/>
              </w:rPr>
              <w:t>1.6.2 Policy Framework</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w:t>
            </w:r>
            <w:r w:rsidRPr="006860D8">
              <w:rPr>
                <w:rStyle w:val="Hyperlink"/>
                <w:rFonts w:ascii="Century Gothic" w:hAnsi="Century Gothic"/>
                <w:sz w:val="24"/>
                <w:szCs w:val="24"/>
              </w:rPr>
              <w:fldChar w:fldCharType="end"/>
            </w:r>
          </w:hyperlink>
        </w:p>
        <w:p w14:paraId="23AC087A" w14:textId="5DD0A31F" w:rsidR="007D1E1E" w:rsidRPr="006860D8" w:rsidRDefault="007D1E1E">
          <w:pPr>
            <w:pStyle w:val="TOC2"/>
            <w:tabs>
              <w:tab w:val="right" w:leader="dot" w:pos="9350"/>
            </w:tabs>
            <w:rPr>
              <w:rFonts w:ascii="Century Gothic" w:eastAsiaTheme="minorEastAsia" w:hAnsi="Century Gothic"/>
              <w:sz w:val="24"/>
              <w:szCs w:val="24"/>
            </w:rPr>
          </w:pPr>
          <w:hyperlink w:anchor="_Toc138003094" w:history="1">
            <w:r w:rsidRPr="006860D8">
              <w:rPr>
                <w:rStyle w:val="Hyperlink"/>
                <w:rFonts w:ascii="Century Gothic" w:hAnsi="Century Gothic" w:cstheme="minorHAnsi"/>
                <w:sz w:val="24"/>
                <w:szCs w:val="24"/>
              </w:rPr>
              <w:t>1.6.3 International Conventions and Treaties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12</w:t>
            </w:r>
            <w:r w:rsidRPr="006860D8">
              <w:rPr>
                <w:rStyle w:val="Hyperlink"/>
                <w:rFonts w:ascii="Century Gothic" w:hAnsi="Century Gothic"/>
                <w:sz w:val="24"/>
                <w:szCs w:val="24"/>
              </w:rPr>
              <w:fldChar w:fldCharType="end"/>
            </w:r>
          </w:hyperlink>
        </w:p>
        <w:p w14:paraId="19CDFBC7" w14:textId="58C5C599" w:rsidR="007D1E1E" w:rsidRPr="006860D8" w:rsidRDefault="007D1E1E">
          <w:pPr>
            <w:pStyle w:val="TOC2"/>
            <w:tabs>
              <w:tab w:val="right" w:leader="dot" w:pos="9350"/>
            </w:tabs>
            <w:rPr>
              <w:rFonts w:ascii="Century Gothic" w:eastAsiaTheme="minorEastAsia" w:hAnsi="Century Gothic"/>
              <w:sz w:val="24"/>
              <w:szCs w:val="24"/>
            </w:rPr>
          </w:pPr>
          <w:hyperlink w:anchor="_Toc138003095" w:history="1">
            <w:r w:rsidRPr="006860D8">
              <w:rPr>
                <w:rStyle w:val="Hyperlink"/>
                <w:rFonts w:ascii="Century Gothic" w:hAnsi="Century Gothic" w:cstheme="minorHAnsi"/>
                <w:sz w:val="24"/>
                <w:szCs w:val="24"/>
              </w:rPr>
              <w:t>1.7 African Development Banks Environmental and Social Safeguards Policies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w:t>
            </w:r>
            <w:r w:rsidRPr="006860D8">
              <w:rPr>
                <w:rStyle w:val="Hyperlink"/>
                <w:rFonts w:ascii="Century Gothic" w:hAnsi="Century Gothic"/>
                <w:sz w:val="24"/>
                <w:szCs w:val="24"/>
              </w:rPr>
              <w:fldChar w:fldCharType="end"/>
            </w:r>
          </w:hyperlink>
        </w:p>
        <w:p w14:paraId="0E40B166" w14:textId="77EEB270" w:rsidR="007D1E1E" w:rsidRPr="006860D8" w:rsidRDefault="007D1E1E">
          <w:pPr>
            <w:pStyle w:val="TOC3"/>
            <w:tabs>
              <w:tab w:val="right" w:leader="dot" w:pos="9350"/>
            </w:tabs>
            <w:rPr>
              <w:rFonts w:ascii="Century Gothic" w:eastAsiaTheme="minorEastAsia" w:hAnsi="Century Gothic"/>
              <w:sz w:val="24"/>
              <w:szCs w:val="24"/>
            </w:rPr>
          </w:pPr>
          <w:hyperlink w:anchor="_Toc138003096" w:history="1">
            <w:r w:rsidRPr="006860D8">
              <w:rPr>
                <w:rStyle w:val="Hyperlink"/>
                <w:rFonts w:ascii="Century Gothic" w:hAnsi="Century Gothic" w:cstheme="minorHAnsi"/>
                <w:sz w:val="24"/>
                <w:szCs w:val="24"/>
                <w:shd w:val="clear" w:color="auto" w:fill="FFFFFF"/>
              </w:rPr>
              <w:t>AfDB Operational Safeguards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w:t>
            </w:r>
            <w:r w:rsidRPr="006860D8">
              <w:rPr>
                <w:rStyle w:val="Hyperlink"/>
                <w:rFonts w:ascii="Century Gothic" w:hAnsi="Century Gothic"/>
                <w:sz w:val="24"/>
                <w:szCs w:val="24"/>
              </w:rPr>
              <w:fldChar w:fldCharType="end"/>
            </w:r>
          </w:hyperlink>
        </w:p>
        <w:p w14:paraId="62E2610E" w14:textId="1050FFED" w:rsidR="007D1E1E" w:rsidRPr="006860D8" w:rsidRDefault="007D1E1E">
          <w:pPr>
            <w:pStyle w:val="TOC2"/>
            <w:tabs>
              <w:tab w:val="right" w:leader="dot" w:pos="9350"/>
            </w:tabs>
            <w:rPr>
              <w:rFonts w:ascii="Century Gothic" w:eastAsiaTheme="minorEastAsia" w:hAnsi="Century Gothic"/>
              <w:sz w:val="24"/>
              <w:szCs w:val="24"/>
            </w:rPr>
          </w:pPr>
          <w:hyperlink w:anchor="_Toc138003097" w:history="1">
            <w:r w:rsidRPr="006860D8">
              <w:rPr>
                <w:rStyle w:val="Hyperlink"/>
                <w:rFonts w:ascii="Century Gothic" w:hAnsi="Century Gothic" w:cstheme="minorHAnsi"/>
                <w:sz w:val="24"/>
                <w:szCs w:val="24"/>
              </w:rPr>
              <w:t>1.8 Structure of the ESMP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17</w:t>
            </w:r>
            <w:r w:rsidRPr="006860D8">
              <w:rPr>
                <w:rStyle w:val="Hyperlink"/>
                <w:rFonts w:ascii="Century Gothic" w:hAnsi="Century Gothic"/>
                <w:sz w:val="24"/>
                <w:szCs w:val="24"/>
              </w:rPr>
              <w:fldChar w:fldCharType="end"/>
            </w:r>
          </w:hyperlink>
        </w:p>
        <w:p w14:paraId="21B24F79" w14:textId="01F69C35" w:rsidR="007D1E1E" w:rsidRPr="006860D8" w:rsidRDefault="007D1E1E">
          <w:pPr>
            <w:pStyle w:val="TOC1"/>
            <w:tabs>
              <w:tab w:val="right" w:leader="dot" w:pos="9350"/>
            </w:tabs>
            <w:rPr>
              <w:rFonts w:ascii="Century Gothic" w:eastAsiaTheme="minorEastAsia" w:hAnsi="Century Gothic"/>
              <w:sz w:val="24"/>
              <w:szCs w:val="24"/>
            </w:rPr>
          </w:pPr>
          <w:hyperlink w:anchor="_Toc138003098" w:history="1">
            <w:r w:rsidRPr="006860D8">
              <w:rPr>
                <w:rStyle w:val="Hyperlink"/>
                <w:rFonts w:ascii="Century Gothic" w:hAnsi="Century Gothic" w:cstheme="minorHAnsi"/>
                <w:sz w:val="24"/>
                <w:szCs w:val="24"/>
              </w:rPr>
              <w:t>CHAPTER TWO: PROJECT JUSTIFICATION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18</w:t>
            </w:r>
            <w:r w:rsidRPr="006860D8">
              <w:rPr>
                <w:rStyle w:val="Hyperlink"/>
                <w:rFonts w:ascii="Century Gothic" w:hAnsi="Century Gothic"/>
                <w:sz w:val="24"/>
                <w:szCs w:val="24"/>
              </w:rPr>
              <w:fldChar w:fldCharType="end"/>
            </w:r>
          </w:hyperlink>
        </w:p>
        <w:p w14:paraId="509F9253" w14:textId="7FB35FCA"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099" w:history="1">
            <w:r w:rsidRPr="006860D8">
              <w:rPr>
                <w:rStyle w:val="Hyperlink"/>
                <w:rFonts w:ascii="Century Gothic" w:hAnsi="Century Gothic" w:cstheme="minorHAnsi"/>
                <w:sz w:val="24"/>
                <w:szCs w:val="24"/>
              </w:rPr>
              <w:t>2.1</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_Toc138003099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18</w:t>
            </w:r>
            <w:r w:rsidRPr="006860D8">
              <w:rPr>
                <w:rStyle w:val="Hyperlink"/>
                <w:rFonts w:ascii="Century Gothic" w:hAnsi="Century Gothic"/>
                <w:sz w:val="24"/>
                <w:szCs w:val="24"/>
              </w:rPr>
              <w:fldChar w:fldCharType="end"/>
            </w:r>
          </w:hyperlink>
        </w:p>
        <w:p w14:paraId="14BD4AEE" w14:textId="7634C9B4"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00" w:history="1">
            <w:r w:rsidRPr="006860D8">
              <w:rPr>
                <w:rStyle w:val="Hyperlink"/>
                <w:rFonts w:ascii="Century Gothic" w:hAnsi="Century Gothic" w:cstheme="minorHAnsi"/>
                <w:sz w:val="24"/>
                <w:szCs w:val="24"/>
              </w:rPr>
              <w:t>2.2</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Project Justification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18</w:t>
            </w:r>
            <w:r w:rsidRPr="006860D8">
              <w:rPr>
                <w:rStyle w:val="Hyperlink"/>
                <w:rFonts w:ascii="Century Gothic" w:hAnsi="Century Gothic"/>
                <w:sz w:val="24"/>
                <w:szCs w:val="24"/>
              </w:rPr>
              <w:fldChar w:fldCharType="end"/>
            </w:r>
          </w:hyperlink>
        </w:p>
        <w:p w14:paraId="3CF03898" w14:textId="2678BEC3"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101" w:history="1">
            <w:r w:rsidRPr="006860D8">
              <w:rPr>
                <w:rStyle w:val="Hyperlink"/>
                <w:rFonts w:ascii="Century Gothic" w:hAnsi="Century Gothic" w:cstheme="minorHAnsi"/>
                <w:sz w:val="24"/>
                <w:szCs w:val="24"/>
              </w:rPr>
              <w:t>2.2.1</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Need for the Project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18</w:t>
            </w:r>
            <w:r w:rsidRPr="006860D8">
              <w:rPr>
                <w:rStyle w:val="Hyperlink"/>
                <w:rFonts w:ascii="Century Gothic" w:hAnsi="Century Gothic"/>
                <w:sz w:val="24"/>
                <w:szCs w:val="24"/>
              </w:rPr>
              <w:fldChar w:fldCharType="end"/>
            </w:r>
          </w:hyperlink>
        </w:p>
        <w:p w14:paraId="66B7F888" w14:textId="527F44C5"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102" w:history="1">
            <w:r w:rsidRPr="006860D8">
              <w:rPr>
                <w:rStyle w:val="Hyperlink"/>
                <w:rFonts w:ascii="Century Gothic" w:hAnsi="Century Gothic" w:cstheme="minorHAnsi"/>
                <w:sz w:val="24"/>
                <w:szCs w:val="24"/>
              </w:rPr>
              <w:t>2.2.2</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Benefit of the Project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18</w:t>
            </w:r>
            <w:r w:rsidRPr="006860D8">
              <w:rPr>
                <w:rStyle w:val="Hyperlink"/>
                <w:rFonts w:ascii="Century Gothic" w:hAnsi="Century Gothic"/>
                <w:sz w:val="24"/>
                <w:szCs w:val="24"/>
              </w:rPr>
              <w:fldChar w:fldCharType="end"/>
            </w:r>
          </w:hyperlink>
        </w:p>
        <w:p w14:paraId="3AC66707" w14:textId="3DD79618"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03" w:history="1">
            <w:r w:rsidRPr="006860D8">
              <w:rPr>
                <w:rStyle w:val="Hyperlink"/>
                <w:rFonts w:ascii="Century Gothic" w:hAnsi="Century Gothic" w:cstheme="minorHAnsi"/>
                <w:sz w:val="24"/>
                <w:szCs w:val="24"/>
              </w:rPr>
              <w:t>2.3</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Project Sustainability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19</w:t>
            </w:r>
            <w:r w:rsidRPr="006860D8">
              <w:rPr>
                <w:rStyle w:val="Hyperlink"/>
                <w:rFonts w:ascii="Century Gothic" w:hAnsi="Century Gothic"/>
                <w:sz w:val="24"/>
                <w:szCs w:val="24"/>
              </w:rPr>
              <w:fldChar w:fldCharType="end"/>
            </w:r>
          </w:hyperlink>
        </w:p>
        <w:p w14:paraId="686B476A" w14:textId="032CEE13"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104" w:history="1">
            <w:r w:rsidRPr="006860D8">
              <w:rPr>
                <w:rStyle w:val="Hyperlink"/>
                <w:rFonts w:ascii="Century Gothic" w:hAnsi="Century Gothic" w:cstheme="minorHAnsi"/>
                <w:sz w:val="24"/>
                <w:szCs w:val="24"/>
              </w:rPr>
              <w:t>2.3.1</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Technical Sustainability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19</w:t>
            </w:r>
            <w:r w:rsidRPr="006860D8">
              <w:rPr>
                <w:rStyle w:val="Hyperlink"/>
                <w:rFonts w:ascii="Century Gothic" w:hAnsi="Century Gothic"/>
                <w:sz w:val="24"/>
                <w:szCs w:val="24"/>
              </w:rPr>
              <w:fldChar w:fldCharType="end"/>
            </w:r>
          </w:hyperlink>
        </w:p>
        <w:p w14:paraId="769F9F79" w14:textId="78CB68D3"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105" w:history="1">
            <w:r w:rsidRPr="006860D8">
              <w:rPr>
                <w:rStyle w:val="Hyperlink"/>
                <w:rFonts w:ascii="Century Gothic" w:hAnsi="Century Gothic" w:cstheme="minorHAnsi"/>
                <w:sz w:val="24"/>
                <w:szCs w:val="24"/>
              </w:rPr>
              <w:t>2.3.2</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Socio-economic Sustainability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19</w:t>
            </w:r>
            <w:r w:rsidRPr="006860D8">
              <w:rPr>
                <w:rStyle w:val="Hyperlink"/>
                <w:rFonts w:ascii="Century Gothic" w:hAnsi="Century Gothic"/>
                <w:sz w:val="24"/>
                <w:szCs w:val="24"/>
              </w:rPr>
              <w:fldChar w:fldCharType="end"/>
            </w:r>
          </w:hyperlink>
        </w:p>
        <w:p w14:paraId="64B5C95C" w14:textId="36172883"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106" w:history="1">
            <w:r w:rsidRPr="006860D8">
              <w:rPr>
                <w:rStyle w:val="Hyperlink"/>
                <w:rFonts w:ascii="Century Gothic" w:hAnsi="Century Gothic" w:cstheme="minorHAnsi"/>
                <w:sz w:val="24"/>
                <w:szCs w:val="24"/>
              </w:rPr>
              <w:t>2.3.3</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Environmental Sustainability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19</w:t>
            </w:r>
            <w:r w:rsidRPr="006860D8">
              <w:rPr>
                <w:rStyle w:val="Hyperlink"/>
                <w:rFonts w:ascii="Century Gothic" w:hAnsi="Century Gothic"/>
                <w:sz w:val="24"/>
                <w:szCs w:val="24"/>
              </w:rPr>
              <w:fldChar w:fldCharType="end"/>
            </w:r>
          </w:hyperlink>
        </w:p>
        <w:p w14:paraId="2CFAB78C" w14:textId="301C0D8F" w:rsidR="007D1E1E" w:rsidRPr="006860D8" w:rsidRDefault="007D1E1E">
          <w:pPr>
            <w:pStyle w:val="TOC1"/>
            <w:tabs>
              <w:tab w:val="right" w:leader="dot" w:pos="9350"/>
            </w:tabs>
            <w:rPr>
              <w:rFonts w:ascii="Century Gothic" w:eastAsiaTheme="minorEastAsia" w:hAnsi="Century Gothic"/>
              <w:sz w:val="24"/>
              <w:szCs w:val="24"/>
            </w:rPr>
          </w:pPr>
          <w:hyperlink w:anchor="_Toc138003107" w:history="1">
            <w:r w:rsidRPr="006860D8">
              <w:rPr>
                <w:rStyle w:val="Hyperlink"/>
                <w:rFonts w:ascii="Century Gothic" w:hAnsi="Century Gothic" w:cstheme="minorHAnsi"/>
                <w:sz w:val="24"/>
                <w:szCs w:val="24"/>
              </w:rPr>
              <w:t>CHAPTER THREE: PROJECT DESCRIPTION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21</w:t>
            </w:r>
            <w:r w:rsidRPr="006860D8">
              <w:rPr>
                <w:rStyle w:val="Hyperlink"/>
                <w:rFonts w:ascii="Century Gothic" w:hAnsi="Century Gothic"/>
                <w:sz w:val="24"/>
                <w:szCs w:val="24"/>
              </w:rPr>
              <w:fldChar w:fldCharType="end"/>
            </w:r>
          </w:hyperlink>
        </w:p>
        <w:p w14:paraId="296049A2" w14:textId="38559EC2" w:rsidR="007D1E1E" w:rsidRPr="006860D8" w:rsidRDefault="007D1E1E">
          <w:pPr>
            <w:pStyle w:val="TOC2"/>
            <w:tabs>
              <w:tab w:val="right" w:leader="dot" w:pos="9350"/>
            </w:tabs>
            <w:rPr>
              <w:rFonts w:ascii="Century Gothic" w:eastAsiaTheme="minorEastAsia" w:hAnsi="Century Gothic"/>
              <w:sz w:val="24"/>
              <w:szCs w:val="24"/>
            </w:rPr>
          </w:pPr>
          <w:hyperlink w:anchor="_Toc138003108" w:history="1">
            <w:r w:rsidRPr="006860D8">
              <w:rPr>
                <w:rStyle w:val="Hyperlink"/>
                <w:rFonts w:ascii="Century Gothic" w:hAnsi="Century Gothic" w:cstheme="minorHAnsi"/>
                <w:sz w:val="24"/>
                <w:szCs w:val="24"/>
              </w:rPr>
              <w:t>3.1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21</w:t>
            </w:r>
            <w:r w:rsidRPr="006860D8">
              <w:rPr>
                <w:rStyle w:val="Hyperlink"/>
                <w:rFonts w:ascii="Century Gothic" w:hAnsi="Century Gothic"/>
                <w:sz w:val="24"/>
                <w:szCs w:val="24"/>
              </w:rPr>
              <w:fldChar w:fldCharType="end"/>
            </w:r>
          </w:hyperlink>
        </w:p>
        <w:p w14:paraId="6DF5822C" w14:textId="0509E14D" w:rsidR="007D1E1E" w:rsidRPr="006860D8" w:rsidRDefault="007D1E1E">
          <w:pPr>
            <w:pStyle w:val="TOC2"/>
            <w:tabs>
              <w:tab w:val="right" w:leader="dot" w:pos="9350"/>
            </w:tabs>
            <w:rPr>
              <w:rFonts w:ascii="Century Gothic" w:eastAsiaTheme="minorEastAsia" w:hAnsi="Century Gothic"/>
              <w:sz w:val="24"/>
              <w:szCs w:val="24"/>
            </w:rPr>
          </w:pPr>
          <w:hyperlink w:anchor="_Toc138003109" w:history="1">
            <w:r w:rsidRPr="006860D8">
              <w:rPr>
                <w:rStyle w:val="Hyperlink"/>
                <w:rFonts w:ascii="Century Gothic" w:hAnsi="Century Gothic" w:cstheme="minorHAnsi"/>
                <w:sz w:val="24"/>
                <w:szCs w:val="24"/>
              </w:rPr>
              <w:t>3.2 Project Location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_Toc138003109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21</w:t>
            </w:r>
            <w:r w:rsidRPr="006860D8">
              <w:rPr>
                <w:rStyle w:val="Hyperlink"/>
                <w:rFonts w:ascii="Century Gothic" w:hAnsi="Century Gothic"/>
                <w:sz w:val="24"/>
                <w:szCs w:val="24"/>
              </w:rPr>
              <w:fldChar w:fldCharType="end"/>
            </w:r>
          </w:hyperlink>
        </w:p>
        <w:p w14:paraId="7E8FC645" w14:textId="29C7CBBD" w:rsidR="007D1E1E" w:rsidRPr="006860D8" w:rsidRDefault="007D1E1E">
          <w:pPr>
            <w:pStyle w:val="TOC3"/>
            <w:tabs>
              <w:tab w:val="right" w:leader="dot" w:pos="9350"/>
            </w:tabs>
            <w:rPr>
              <w:rFonts w:ascii="Century Gothic" w:eastAsiaTheme="minorEastAsia" w:hAnsi="Century Gothic"/>
              <w:sz w:val="24"/>
              <w:szCs w:val="24"/>
            </w:rPr>
          </w:pPr>
          <w:hyperlink w:anchor="_Toc138003110" w:history="1">
            <w:r w:rsidRPr="006860D8">
              <w:rPr>
                <w:rStyle w:val="Hyperlink"/>
                <w:rFonts w:ascii="Century Gothic" w:hAnsi="Century Gothic" w:cstheme="minorHAnsi"/>
                <w:sz w:val="24"/>
                <w:szCs w:val="24"/>
                <w:shd w:val="clear" w:color="auto" w:fill="FFFFFF"/>
              </w:rPr>
              <w:t>3.2.1 Bauchi State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21</w:t>
            </w:r>
            <w:r w:rsidRPr="006860D8">
              <w:rPr>
                <w:rStyle w:val="Hyperlink"/>
                <w:rFonts w:ascii="Century Gothic" w:hAnsi="Century Gothic"/>
                <w:sz w:val="24"/>
                <w:szCs w:val="24"/>
              </w:rPr>
              <w:fldChar w:fldCharType="end"/>
            </w:r>
          </w:hyperlink>
        </w:p>
        <w:p w14:paraId="6CB641AB" w14:textId="54B73495" w:rsidR="007D1E1E" w:rsidRPr="006860D8" w:rsidRDefault="007D1E1E">
          <w:pPr>
            <w:pStyle w:val="TOC3"/>
            <w:tabs>
              <w:tab w:val="right" w:leader="dot" w:pos="9350"/>
            </w:tabs>
            <w:rPr>
              <w:rFonts w:ascii="Century Gothic" w:eastAsiaTheme="minorEastAsia" w:hAnsi="Century Gothic"/>
              <w:sz w:val="24"/>
              <w:szCs w:val="24"/>
            </w:rPr>
          </w:pPr>
          <w:hyperlink w:anchor="_Toc138003111" w:history="1">
            <w:r w:rsidRPr="006860D8">
              <w:rPr>
                <w:rStyle w:val="Hyperlink"/>
                <w:rFonts w:ascii="Century Gothic" w:hAnsi="Century Gothic" w:cstheme="minorHAnsi"/>
                <w:sz w:val="24"/>
                <w:szCs w:val="24"/>
              </w:rPr>
              <w:t>3.2.2 Dambam Local Government Area</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22</w:t>
            </w:r>
            <w:r w:rsidRPr="006860D8">
              <w:rPr>
                <w:rStyle w:val="Hyperlink"/>
                <w:rFonts w:ascii="Century Gothic" w:hAnsi="Century Gothic"/>
                <w:sz w:val="24"/>
                <w:szCs w:val="24"/>
              </w:rPr>
              <w:fldChar w:fldCharType="end"/>
            </w:r>
          </w:hyperlink>
        </w:p>
        <w:p w14:paraId="27024006" w14:textId="42EE513A" w:rsidR="007D1E1E" w:rsidRPr="006860D8" w:rsidRDefault="007D1E1E">
          <w:pPr>
            <w:pStyle w:val="TOC3"/>
            <w:tabs>
              <w:tab w:val="right" w:leader="dot" w:pos="9350"/>
            </w:tabs>
            <w:rPr>
              <w:rFonts w:ascii="Century Gothic" w:eastAsiaTheme="minorEastAsia" w:hAnsi="Century Gothic"/>
              <w:sz w:val="24"/>
              <w:szCs w:val="24"/>
            </w:rPr>
          </w:pPr>
          <w:hyperlink w:anchor="_Toc138003112" w:history="1">
            <w:r w:rsidRPr="006860D8">
              <w:rPr>
                <w:rStyle w:val="Hyperlink"/>
                <w:rFonts w:ascii="Century Gothic" w:hAnsi="Century Gothic" w:cstheme="minorHAnsi"/>
                <w:sz w:val="24"/>
                <w:szCs w:val="24"/>
                <w:shd w:val="clear" w:color="auto" w:fill="FFFFFF"/>
              </w:rPr>
              <w:t>3.2.3 Itas/Gadau Local Government Area</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23</w:t>
            </w:r>
            <w:r w:rsidRPr="006860D8">
              <w:rPr>
                <w:rStyle w:val="Hyperlink"/>
                <w:rFonts w:ascii="Century Gothic" w:hAnsi="Century Gothic"/>
                <w:sz w:val="24"/>
                <w:szCs w:val="24"/>
              </w:rPr>
              <w:fldChar w:fldCharType="end"/>
            </w:r>
          </w:hyperlink>
        </w:p>
        <w:p w14:paraId="1C5EE63F" w14:textId="14ED5A5A" w:rsidR="007D1E1E" w:rsidRPr="006860D8" w:rsidRDefault="007D1E1E">
          <w:pPr>
            <w:pStyle w:val="TOC3"/>
            <w:tabs>
              <w:tab w:val="right" w:leader="dot" w:pos="9350"/>
            </w:tabs>
            <w:rPr>
              <w:rFonts w:ascii="Century Gothic" w:eastAsiaTheme="minorEastAsia" w:hAnsi="Century Gothic"/>
              <w:sz w:val="24"/>
              <w:szCs w:val="24"/>
            </w:rPr>
          </w:pPr>
          <w:hyperlink w:anchor="_Toc138003113" w:history="1">
            <w:r w:rsidRPr="006860D8">
              <w:rPr>
                <w:rStyle w:val="Hyperlink"/>
                <w:rFonts w:ascii="Century Gothic" w:hAnsi="Century Gothic" w:cstheme="minorHAnsi"/>
                <w:sz w:val="24"/>
                <w:szCs w:val="24"/>
                <w:shd w:val="clear" w:color="auto" w:fill="FFFFFF"/>
              </w:rPr>
              <w:t>3.2.4 Alkaleri Local Government Area</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23</w:t>
            </w:r>
            <w:r w:rsidRPr="006860D8">
              <w:rPr>
                <w:rStyle w:val="Hyperlink"/>
                <w:rFonts w:ascii="Century Gothic" w:hAnsi="Century Gothic"/>
                <w:sz w:val="24"/>
                <w:szCs w:val="24"/>
              </w:rPr>
              <w:fldChar w:fldCharType="end"/>
            </w:r>
          </w:hyperlink>
        </w:p>
        <w:p w14:paraId="7FB3BDF9" w14:textId="26174893" w:rsidR="007D1E1E" w:rsidRPr="006860D8" w:rsidRDefault="007D1E1E">
          <w:pPr>
            <w:pStyle w:val="TOC2"/>
            <w:tabs>
              <w:tab w:val="right" w:leader="dot" w:pos="9350"/>
            </w:tabs>
            <w:rPr>
              <w:rFonts w:ascii="Century Gothic" w:eastAsiaTheme="minorEastAsia" w:hAnsi="Century Gothic"/>
              <w:sz w:val="24"/>
              <w:szCs w:val="24"/>
            </w:rPr>
          </w:pPr>
          <w:hyperlink w:anchor="_Toc138003114" w:history="1">
            <w:r w:rsidRPr="006860D8">
              <w:rPr>
                <w:rStyle w:val="Hyperlink"/>
                <w:rFonts w:ascii="Century Gothic" w:hAnsi="Century Gothic" w:cstheme="minorHAnsi"/>
                <w:sz w:val="24"/>
                <w:szCs w:val="24"/>
              </w:rPr>
              <w:t>3.3 Description of the Construction Activities of 3 Town Halls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24</w:t>
            </w:r>
            <w:r w:rsidRPr="006860D8">
              <w:rPr>
                <w:rStyle w:val="Hyperlink"/>
                <w:rFonts w:ascii="Century Gothic" w:hAnsi="Century Gothic"/>
                <w:sz w:val="24"/>
                <w:szCs w:val="24"/>
              </w:rPr>
              <w:fldChar w:fldCharType="end"/>
            </w:r>
          </w:hyperlink>
        </w:p>
        <w:p w14:paraId="2D8BF76A" w14:textId="6F3F1EC0" w:rsidR="007D1E1E" w:rsidRPr="006860D8" w:rsidRDefault="007D1E1E">
          <w:pPr>
            <w:pStyle w:val="TOC2"/>
            <w:tabs>
              <w:tab w:val="right" w:leader="dot" w:pos="9350"/>
            </w:tabs>
            <w:rPr>
              <w:rFonts w:ascii="Century Gothic" w:eastAsiaTheme="minorEastAsia" w:hAnsi="Century Gothic"/>
              <w:sz w:val="24"/>
              <w:szCs w:val="24"/>
            </w:rPr>
          </w:pPr>
          <w:hyperlink w:anchor="_Toc138003115" w:history="1">
            <w:r w:rsidRPr="006860D8">
              <w:rPr>
                <w:rStyle w:val="Hyperlink"/>
                <w:rFonts w:ascii="Century Gothic" w:hAnsi="Century Gothic" w:cstheme="minorHAnsi"/>
                <w:sz w:val="24"/>
                <w:szCs w:val="24"/>
              </w:rPr>
              <w:t>3.4 Sourcing of water &amp; other materials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25</w:t>
            </w:r>
            <w:r w:rsidRPr="006860D8">
              <w:rPr>
                <w:rStyle w:val="Hyperlink"/>
                <w:rFonts w:ascii="Century Gothic" w:hAnsi="Century Gothic"/>
                <w:sz w:val="24"/>
                <w:szCs w:val="24"/>
              </w:rPr>
              <w:fldChar w:fldCharType="end"/>
            </w:r>
          </w:hyperlink>
        </w:p>
        <w:p w14:paraId="6D9F5E05" w14:textId="0102B960" w:rsidR="007D1E1E" w:rsidRPr="006860D8" w:rsidRDefault="007D1E1E">
          <w:pPr>
            <w:pStyle w:val="TOC2"/>
            <w:tabs>
              <w:tab w:val="right" w:leader="dot" w:pos="9350"/>
            </w:tabs>
            <w:rPr>
              <w:rFonts w:ascii="Century Gothic" w:eastAsiaTheme="minorEastAsia" w:hAnsi="Century Gothic"/>
              <w:sz w:val="24"/>
              <w:szCs w:val="24"/>
            </w:rPr>
          </w:pPr>
          <w:hyperlink w:anchor="_Toc138003116" w:history="1">
            <w:r w:rsidRPr="006860D8">
              <w:rPr>
                <w:rStyle w:val="Hyperlink"/>
                <w:rFonts w:ascii="Century Gothic" w:hAnsi="Century Gothic" w:cstheme="minorHAnsi"/>
                <w:sz w:val="24"/>
                <w:szCs w:val="24"/>
              </w:rPr>
              <w:t>3.5 Site Layout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26</w:t>
            </w:r>
            <w:r w:rsidRPr="006860D8">
              <w:rPr>
                <w:rStyle w:val="Hyperlink"/>
                <w:rFonts w:ascii="Century Gothic" w:hAnsi="Century Gothic"/>
                <w:sz w:val="24"/>
                <w:szCs w:val="24"/>
              </w:rPr>
              <w:fldChar w:fldCharType="end"/>
            </w:r>
          </w:hyperlink>
        </w:p>
        <w:p w14:paraId="15E6CEB8" w14:textId="4B1C0DD4" w:rsidR="007D1E1E" w:rsidRPr="006860D8" w:rsidRDefault="007D1E1E">
          <w:pPr>
            <w:pStyle w:val="TOC2"/>
            <w:tabs>
              <w:tab w:val="right" w:leader="dot" w:pos="9350"/>
            </w:tabs>
            <w:rPr>
              <w:rFonts w:ascii="Century Gothic" w:eastAsiaTheme="minorEastAsia" w:hAnsi="Century Gothic"/>
              <w:sz w:val="24"/>
              <w:szCs w:val="24"/>
            </w:rPr>
          </w:pPr>
          <w:hyperlink w:anchor="_Toc138003117" w:history="1">
            <w:r w:rsidRPr="006860D8">
              <w:rPr>
                <w:rStyle w:val="Hyperlink"/>
                <w:rFonts w:ascii="Century Gothic" w:hAnsi="Century Gothic" w:cstheme="minorHAnsi"/>
                <w:sz w:val="24"/>
                <w:szCs w:val="24"/>
              </w:rPr>
              <w:t>3.6 Project Facilities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27</w:t>
            </w:r>
            <w:r w:rsidRPr="006860D8">
              <w:rPr>
                <w:rStyle w:val="Hyperlink"/>
                <w:rFonts w:ascii="Century Gothic" w:hAnsi="Century Gothic"/>
                <w:sz w:val="24"/>
                <w:szCs w:val="24"/>
              </w:rPr>
              <w:fldChar w:fldCharType="end"/>
            </w:r>
          </w:hyperlink>
        </w:p>
        <w:p w14:paraId="529527B5" w14:textId="7CE62DAC"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18" w:history="1">
            <w:r w:rsidRPr="006860D8">
              <w:rPr>
                <w:rStyle w:val="Hyperlink"/>
                <w:rFonts w:ascii="Century Gothic" w:hAnsi="Century Gothic" w:cstheme="minorHAnsi"/>
                <w:sz w:val="24"/>
                <w:szCs w:val="24"/>
              </w:rPr>
              <w:t>3.7</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Typical Community Town Hall activities at the Operational Stage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27</w:t>
            </w:r>
            <w:r w:rsidRPr="006860D8">
              <w:rPr>
                <w:rStyle w:val="Hyperlink"/>
                <w:rFonts w:ascii="Century Gothic" w:hAnsi="Century Gothic"/>
                <w:sz w:val="24"/>
                <w:szCs w:val="24"/>
              </w:rPr>
              <w:fldChar w:fldCharType="end"/>
            </w:r>
          </w:hyperlink>
        </w:p>
        <w:p w14:paraId="3F2133CE" w14:textId="4DF224E8" w:rsidR="007D1E1E" w:rsidRPr="006860D8" w:rsidRDefault="007D1E1E">
          <w:pPr>
            <w:pStyle w:val="TOC2"/>
            <w:tabs>
              <w:tab w:val="right" w:leader="dot" w:pos="9350"/>
            </w:tabs>
            <w:rPr>
              <w:rFonts w:ascii="Century Gothic" w:eastAsiaTheme="minorEastAsia" w:hAnsi="Century Gothic"/>
              <w:sz w:val="24"/>
              <w:szCs w:val="24"/>
            </w:rPr>
          </w:pPr>
          <w:hyperlink w:anchor="_Toc138003119" w:history="1">
            <w:r w:rsidRPr="006860D8">
              <w:rPr>
                <w:rStyle w:val="Hyperlink"/>
                <w:rFonts w:ascii="Century Gothic" w:hAnsi="Century Gothic" w:cstheme="minorHAnsi"/>
                <w:sz w:val="24"/>
                <w:szCs w:val="24"/>
              </w:rPr>
              <w:t>3.8 Manpower</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_Toc138003119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27</w:t>
            </w:r>
            <w:r w:rsidRPr="006860D8">
              <w:rPr>
                <w:rStyle w:val="Hyperlink"/>
                <w:rFonts w:ascii="Century Gothic" w:hAnsi="Century Gothic"/>
                <w:sz w:val="24"/>
                <w:szCs w:val="24"/>
              </w:rPr>
              <w:fldChar w:fldCharType="end"/>
            </w:r>
          </w:hyperlink>
        </w:p>
        <w:p w14:paraId="77CD32A2" w14:textId="60E2FCAA" w:rsidR="007D1E1E" w:rsidRPr="006860D8" w:rsidRDefault="007D1E1E">
          <w:pPr>
            <w:pStyle w:val="TOC1"/>
            <w:tabs>
              <w:tab w:val="right" w:leader="dot" w:pos="9350"/>
            </w:tabs>
            <w:rPr>
              <w:rFonts w:ascii="Century Gothic" w:eastAsiaTheme="minorEastAsia" w:hAnsi="Century Gothic"/>
              <w:sz w:val="24"/>
              <w:szCs w:val="24"/>
            </w:rPr>
          </w:pPr>
          <w:hyperlink w:anchor="_Toc138003120" w:history="1">
            <w:r w:rsidRPr="006860D8">
              <w:rPr>
                <w:rStyle w:val="Hyperlink"/>
                <w:rFonts w:ascii="Century Gothic" w:hAnsi="Century Gothic" w:cstheme="minorHAnsi"/>
                <w:sz w:val="24"/>
                <w:szCs w:val="24"/>
              </w:rPr>
              <w:t>CHAPTER FOUR: DESCRIPTION OF BASELINE ENVIRONMENT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29</w:t>
            </w:r>
            <w:r w:rsidRPr="006860D8">
              <w:rPr>
                <w:rStyle w:val="Hyperlink"/>
                <w:rFonts w:ascii="Century Gothic" w:hAnsi="Century Gothic"/>
                <w:sz w:val="24"/>
                <w:szCs w:val="24"/>
              </w:rPr>
              <w:fldChar w:fldCharType="end"/>
            </w:r>
          </w:hyperlink>
        </w:p>
        <w:p w14:paraId="161C7806" w14:textId="553244E5" w:rsidR="007D1E1E" w:rsidRPr="006860D8" w:rsidRDefault="007D1E1E">
          <w:pPr>
            <w:pStyle w:val="TOC2"/>
            <w:tabs>
              <w:tab w:val="right" w:leader="dot" w:pos="9350"/>
            </w:tabs>
            <w:rPr>
              <w:rFonts w:ascii="Century Gothic" w:eastAsiaTheme="minorEastAsia" w:hAnsi="Century Gothic"/>
              <w:sz w:val="24"/>
              <w:szCs w:val="24"/>
            </w:rPr>
          </w:pPr>
          <w:hyperlink w:anchor="_Toc138003121" w:history="1">
            <w:r w:rsidRPr="006860D8">
              <w:rPr>
                <w:rStyle w:val="Hyperlink"/>
                <w:rFonts w:ascii="Century Gothic" w:hAnsi="Century Gothic" w:cstheme="minorHAnsi"/>
                <w:sz w:val="24"/>
                <w:szCs w:val="24"/>
              </w:rPr>
              <w:t>4.1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29</w:t>
            </w:r>
            <w:r w:rsidRPr="006860D8">
              <w:rPr>
                <w:rStyle w:val="Hyperlink"/>
                <w:rFonts w:ascii="Century Gothic" w:hAnsi="Century Gothic"/>
                <w:sz w:val="24"/>
                <w:szCs w:val="24"/>
              </w:rPr>
              <w:fldChar w:fldCharType="end"/>
            </w:r>
          </w:hyperlink>
        </w:p>
        <w:p w14:paraId="5D354BBB" w14:textId="3BB91F7D" w:rsidR="007D1E1E" w:rsidRPr="006860D8" w:rsidRDefault="007D1E1E">
          <w:pPr>
            <w:pStyle w:val="TOC2"/>
            <w:tabs>
              <w:tab w:val="right" w:leader="dot" w:pos="9350"/>
            </w:tabs>
            <w:rPr>
              <w:rFonts w:ascii="Century Gothic" w:eastAsiaTheme="minorEastAsia" w:hAnsi="Century Gothic"/>
              <w:sz w:val="24"/>
              <w:szCs w:val="24"/>
            </w:rPr>
          </w:pPr>
          <w:hyperlink w:anchor="_Toc138003122" w:history="1">
            <w:r w:rsidRPr="006860D8">
              <w:rPr>
                <w:rStyle w:val="Hyperlink"/>
                <w:rFonts w:ascii="Century Gothic" w:hAnsi="Century Gothic" w:cstheme="minorHAnsi"/>
                <w:sz w:val="24"/>
                <w:szCs w:val="24"/>
              </w:rPr>
              <w:t>4.2 Data Acquisition Methods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29</w:t>
            </w:r>
            <w:r w:rsidRPr="006860D8">
              <w:rPr>
                <w:rStyle w:val="Hyperlink"/>
                <w:rFonts w:ascii="Century Gothic" w:hAnsi="Century Gothic"/>
                <w:sz w:val="24"/>
                <w:szCs w:val="24"/>
              </w:rPr>
              <w:fldChar w:fldCharType="end"/>
            </w:r>
          </w:hyperlink>
        </w:p>
        <w:p w14:paraId="60A71EB2" w14:textId="551DF59D" w:rsidR="007D1E1E" w:rsidRPr="006860D8" w:rsidRDefault="007D1E1E">
          <w:pPr>
            <w:pStyle w:val="TOC2"/>
            <w:tabs>
              <w:tab w:val="right" w:leader="dot" w:pos="9350"/>
            </w:tabs>
            <w:rPr>
              <w:rFonts w:ascii="Century Gothic" w:eastAsiaTheme="minorEastAsia" w:hAnsi="Century Gothic"/>
              <w:sz w:val="24"/>
              <w:szCs w:val="24"/>
            </w:rPr>
          </w:pPr>
          <w:hyperlink w:anchor="_Toc138003123" w:history="1">
            <w:r w:rsidRPr="006860D8">
              <w:rPr>
                <w:rStyle w:val="Hyperlink"/>
                <w:rFonts w:ascii="Century Gothic" w:hAnsi="Century Gothic" w:cstheme="minorHAnsi"/>
                <w:sz w:val="24"/>
                <w:szCs w:val="24"/>
              </w:rPr>
              <w:t>4.3 Spatial Boundary for the Study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29</w:t>
            </w:r>
            <w:r w:rsidRPr="006860D8">
              <w:rPr>
                <w:rStyle w:val="Hyperlink"/>
                <w:rFonts w:ascii="Century Gothic" w:hAnsi="Century Gothic"/>
                <w:sz w:val="24"/>
                <w:szCs w:val="24"/>
              </w:rPr>
              <w:fldChar w:fldCharType="end"/>
            </w:r>
          </w:hyperlink>
        </w:p>
        <w:p w14:paraId="065183BC" w14:textId="1C0E5469" w:rsidR="007D1E1E" w:rsidRPr="006860D8" w:rsidRDefault="007D1E1E">
          <w:pPr>
            <w:pStyle w:val="TOC2"/>
            <w:tabs>
              <w:tab w:val="right" w:leader="dot" w:pos="9350"/>
            </w:tabs>
            <w:rPr>
              <w:rFonts w:ascii="Century Gothic" w:eastAsiaTheme="minorEastAsia" w:hAnsi="Century Gothic"/>
              <w:sz w:val="24"/>
              <w:szCs w:val="24"/>
            </w:rPr>
          </w:pPr>
          <w:hyperlink w:anchor="_Toc138003124" w:history="1">
            <w:r w:rsidRPr="006860D8">
              <w:rPr>
                <w:rStyle w:val="Hyperlink"/>
                <w:rFonts w:ascii="Century Gothic" w:hAnsi="Century Gothic" w:cstheme="minorHAnsi"/>
                <w:sz w:val="24"/>
                <w:szCs w:val="24"/>
              </w:rPr>
              <w:t>4.4 Environmental Components of the Study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29</w:t>
            </w:r>
            <w:r w:rsidRPr="006860D8">
              <w:rPr>
                <w:rStyle w:val="Hyperlink"/>
                <w:rFonts w:ascii="Century Gothic" w:hAnsi="Century Gothic"/>
                <w:sz w:val="24"/>
                <w:szCs w:val="24"/>
              </w:rPr>
              <w:fldChar w:fldCharType="end"/>
            </w:r>
          </w:hyperlink>
        </w:p>
        <w:p w14:paraId="00377A73" w14:textId="760E5739" w:rsidR="007D1E1E" w:rsidRPr="006860D8" w:rsidRDefault="007D1E1E">
          <w:pPr>
            <w:pStyle w:val="TOC2"/>
            <w:tabs>
              <w:tab w:val="right" w:leader="dot" w:pos="9350"/>
            </w:tabs>
            <w:rPr>
              <w:rFonts w:ascii="Century Gothic" w:eastAsiaTheme="minorEastAsia" w:hAnsi="Century Gothic"/>
              <w:sz w:val="24"/>
              <w:szCs w:val="24"/>
            </w:rPr>
          </w:pPr>
          <w:hyperlink w:anchor="_Toc138003125" w:history="1">
            <w:r w:rsidRPr="006860D8">
              <w:rPr>
                <w:rStyle w:val="Hyperlink"/>
                <w:rFonts w:ascii="Century Gothic" w:hAnsi="Century Gothic" w:cstheme="minorHAnsi"/>
                <w:sz w:val="24"/>
                <w:szCs w:val="24"/>
              </w:rPr>
              <w:t>4.5 Study Approach and Methodology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30</w:t>
            </w:r>
            <w:r w:rsidRPr="006860D8">
              <w:rPr>
                <w:rStyle w:val="Hyperlink"/>
                <w:rFonts w:ascii="Century Gothic" w:hAnsi="Century Gothic"/>
                <w:sz w:val="24"/>
                <w:szCs w:val="24"/>
              </w:rPr>
              <w:fldChar w:fldCharType="end"/>
            </w:r>
          </w:hyperlink>
        </w:p>
        <w:p w14:paraId="6B613543" w14:textId="7B54087F" w:rsidR="007D1E1E" w:rsidRPr="006860D8" w:rsidRDefault="007D1E1E">
          <w:pPr>
            <w:pStyle w:val="TOC3"/>
            <w:tabs>
              <w:tab w:val="right" w:leader="dot" w:pos="9350"/>
            </w:tabs>
            <w:rPr>
              <w:rFonts w:ascii="Century Gothic" w:eastAsiaTheme="minorEastAsia" w:hAnsi="Century Gothic"/>
              <w:sz w:val="24"/>
              <w:szCs w:val="24"/>
            </w:rPr>
          </w:pPr>
          <w:hyperlink w:anchor="_Toc138003126" w:history="1">
            <w:r w:rsidRPr="006860D8">
              <w:rPr>
                <w:rStyle w:val="Hyperlink"/>
                <w:rFonts w:ascii="Century Gothic" w:eastAsia="SimSun" w:hAnsi="Century Gothic" w:cstheme="minorHAnsi"/>
                <w:sz w:val="24"/>
                <w:szCs w:val="24"/>
              </w:rPr>
              <w:t>4.5.1</w:t>
            </w:r>
            <w:r w:rsidRPr="006860D8">
              <w:rPr>
                <w:rStyle w:val="Hyperlink"/>
                <w:rFonts w:ascii="Century Gothic" w:hAnsi="Century Gothic" w:cstheme="minorHAnsi"/>
                <w:sz w:val="24"/>
                <w:szCs w:val="24"/>
              </w:rPr>
              <w:t xml:space="preserve"> Description of Sampling Locations</w:t>
            </w:r>
            <w:r w:rsidRPr="006860D8">
              <w:rPr>
                <w:rFonts w:ascii="Century Gothic" w:hAnsi="Century Gothic"/>
                <w:sz w:val="24"/>
                <w:szCs w:val="24"/>
              </w:rPr>
              <w:tab/>
            </w:r>
            <w:r w:rsidR="00E558C4">
              <w:rPr>
                <w:rStyle w:val="Hyperlink"/>
              </w:rPr>
              <w:t>30</w:t>
            </w:r>
          </w:hyperlink>
        </w:p>
        <w:p w14:paraId="0B4540FB" w14:textId="58CE3DC6" w:rsidR="007D1E1E" w:rsidRPr="006860D8" w:rsidRDefault="007D1E1E">
          <w:pPr>
            <w:pStyle w:val="TOC3"/>
            <w:tabs>
              <w:tab w:val="right" w:leader="dot" w:pos="9350"/>
            </w:tabs>
            <w:rPr>
              <w:rFonts w:ascii="Century Gothic" w:eastAsiaTheme="minorEastAsia" w:hAnsi="Century Gothic"/>
              <w:sz w:val="24"/>
              <w:szCs w:val="24"/>
            </w:rPr>
          </w:pPr>
          <w:hyperlink w:anchor="_Toc138003127" w:history="1">
            <w:r w:rsidRPr="006860D8">
              <w:rPr>
                <w:rStyle w:val="Hyperlink"/>
                <w:rFonts w:ascii="Century Gothic" w:hAnsi="Century Gothic" w:cstheme="minorHAnsi"/>
                <w:sz w:val="24"/>
                <w:szCs w:val="24"/>
              </w:rPr>
              <w:t>4.5.2 Literature Review</w:t>
            </w:r>
            <w:r w:rsidRPr="006860D8">
              <w:rPr>
                <w:rFonts w:ascii="Century Gothic" w:hAnsi="Century Gothic"/>
                <w:sz w:val="24"/>
                <w:szCs w:val="24"/>
              </w:rPr>
              <w:tab/>
            </w:r>
            <w:r w:rsidR="00E558C4">
              <w:rPr>
                <w:rStyle w:val="Hyperlink"/>
                <w:rFonts w:ascii="Century Gothic" w:hAnsi="Century Gothic"/>
                <w:sz w:val="24"/>
                <w:szCs w:val="24"/>
              </w:rPr>
              <w:t>30</w:t>
            </w:r>
          </w:hyperlink>
        </w:p>
        <w:p w14:paraId="7ADAA5C9" w14:textId="516456C6" w:rsidR="007D1E1E" w:rsidRPr="006860D8" w:rsidRDefault="007D1E1E">
          <w:pPr>
            <w:pStyle w:val="TOC3"/>
            <w:tabs>
              <w:tab w:val="right" w:leader="dot" w:pos="9350"/>
            </w:tabs>
            <w:rPr>
              <w:rFonts w:ascii="Century Gothic" w:eastAsiaTheme="minorEastAsia" w:hAnsi="Century Gothic"/>
              <w:sz w:val="24"/>
              <w:szCs w:val="24"/>
            </w:rPr>
          </w:pPr>
          <w:hyperlink w:anchor="_Toc138003128" w:history="1">
            <w:r w:rsidRPr="006860D8">
              <w:rPr>
                <w:rStyle w:val="Hyperlink"/>
                <w:rFonts w:ascii="Century Gothic" w:hAnsi="Century Gothic" w:cstheme="minorHAnsi"/>
                <w:sz w:val="24"/>
                <w:szCs w:val="24"/>
              </w:rPr>
              <w:t>4.5.3 Field Visits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30</w:t>
            </w:r>
            <w:r w:rsidRPr="006860D8">
              <w:rPr>
                <w:rStyle w:val="Hyperlink"/>
                <w:rFonts w:ascii="Century Gothic" w:hAnsi="Century Gothic"/>
                <w:sz w:val="24"/>
                <w:szCs w:val="24"/>
              </w:rPr>
              <w:fldChar w:fldCharType="end"/>
            </w:r>
          </w:hyperlink>
        </w:p>
        <w:p w14:paraId="31171099" w14:textId="71C22A27" w:rsidR="007D1E1E" w:rsidRPr="006860D8" w:rsidRDefault="007D1E1E">
          <w:pPr>
            <w:pStyle w:val="TOC3"/>
            <w:tabs>
              <w:tab w:val="right" w:leader="dot" w:pos="9350"/>
            </w:tabs>
            <w:rPr>
              <w:rFonts w:ascii="Century Gothic" w:eastAsiaTheme="minorEastAsia" w:hAnsi="Century Gothic"/>
              <w:sz w:val="24"/>
              <w:szCs w:val="24"/>
            </w:rPr>
          </w:pPr>
          <w:hyperlink w:anchor="_Toc138003129" w:history="1">
            <w:r w:rsidRPr="006860D8">
              <w:rPr>
                <w:rStyle w:val="Hyperlink"/>
                <w:rFonts w:ascii="Century Gothic" w:hAnsi="Century Gothic" w:cstheme="minorHAnsi"/>
                <w:sz w:val="24"/>
                <w:szCs w:val="24"/>
              </w:rPr>
              <w:t>4.5.4 Biophysical Components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_Toc138003129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31</w:t>
            </w:r>
            <w:r w:rsidRPr="006860D8">
              <w:rPr>
                <w:rStyle w:val="Hyperlink"/>
                <w:rFonts w:ascii="Century Gothic" w:hAnsi="Century Gothic"/>
                <w:sz w:val="24"/>
                <w:szCs w:val="24"/>
              </w:rPr>
              <w:fldChar w:fldCharType="end"/>
            </w:r>
          </w:hyperlink>
        </w:p>
        <w:p w14:paraId="5CE48BBB" w14:textId="3D925F05" w:rsidR="007D1E1E" w:rsidRPr="006860D8" w:rsidRDefault="007D1E1E">
          <w:pPr>
            <w:pStyle w:val="TOC2"/>
            <w:tabs>
              <w:tab w:val="right" w:leader="dot" w:pos="9350"/>
            </w:tabs>
            <w:rPr>
              <w:rFonts w:ascii="Century Gothic" w:eastAsiaTheme="minorEastAsia" w:hAnsi="Century Gothic"/>
              <w:sz w:val="24"/>
              <w:szCs w:val="24"/>
            </w:rPr>
          </w:pPr>
          <w:hyperlink w:anchor="_Toc138003130" w:history="1">
            <w:r w:rsidRPr="006860D8">
              <w:rPr>
                <w:rStyle w:val="Hyperlink"/>
                <w:rFonts w:ascii="Century Gothic" w:hAnsi="Century Gothic" w:cstheme="minorHAnsi"/>
                <w:sz w:val="24"/>
                <w:szCs w:val="24"/>
              </w:rPr>
              <w:t>4.6 Quality Assurance/Quality Control</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31</w:t>
            </w:r>
            <w:r w:rsidRPr="006860D8">
              <w:rPr>
                <w:rStyle w:val="Hyperlink"/>
                <w:rFonts w:ascii="Century Gothic" w:hAnsi="Century Gothic"/>
                <w:sz w:val="24"/>
                <w:szCs w:val="24"/>
              </w:rPr>
              <w:fldChar w:fldCharType="end"/>
            </w:r>
          </w:hyperlink>
        </w:p>
        <w:p w14:paraId="46D17015" w14:textId="3CFBC948" w:rsidR="007D1E1E" w:rsidRPr="006860D8" w:rsidRDefault="007D1E1E">
          <w:pPr>
            <w:pStyle w:val="TOC2"/>
            <w:tabs>
              <w:tab w:val="right" w:leader="dot" w:pos="9350"/>
            </w:tabs>
            <w:rPr>
              <w:rFonts w:ascii="Century Gothic" w:eastAsiaTheme="minorEastAsia" w:hAnsi="Century Gothic"/>
              <w:sz w:val="24"/>
              <w:szCs w:val="24"/>
            </w:rPr>
          </w:pPr>
          <w:hyperlink w:anchor="_Toc138003131" w:history="1">
            <w:r w:rsidRPr="006860D8">
              <w:rPr>
                <w:rStyle w:val="Hyperlink"/>
                <w:rFonts w:ascii="Century Gothic" w:hAnsi="Century Gothic" w:cstheme="minorHAnsi"/>
                <w:sz w:val="24"/>
                <w:szCs w:val="24"/>
              </w:rPr>
              <w:t>4.7 Biophysical Environment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32</w:t>
            </w:r>
            <w:r w:rsidRPr="006860D8">
              <w:rPr>
                <w:rStyle w:val="Hyperlink"/>
                <w:rFonts w:ascii="Century Gothic" w:hAnsi="Century Gothic"/>
                <w:sz w:val="24"/>
                <w:szCs w:val="24"/>
              </w:rPr>
              <w:fldChar w:fldCharType="end"/>
            </w:r>
          </w:hyperlink>
        </w:p>
        <w:p w14:paraId="6BC5A5BA" w14:textId="2FF47D1D" w:rsidR="007D1E1E" w:rsidRPr="006860D8" w:rsidRDefault="007D1E1E">
          <w:pPr>
            <w:pStyle w:val="TOC3"/>
            <w:tabs>
              <w:tab w:val="right" w:leader="dot" w:pos="9350"/>
            </w:tabs>
            <w:rPr>
              <w:rFonts w:ascii="Century Gothic" w:eastAsiaTheme="minorEastAsia" w:hAnsi="Century Gothic"/>
              <w:sz w:val="24"/>
              <w:szCs w:val="24"/>
            </w:rPr>
          </w:pPr>
          <w:hyperlink w:anchor="_Toc138003132" w:history="1">
            <w:r w:rsidRPr="006860D8">
              <w:rPr>
                <w:rStyle w:val="Hyperlink"/>
                <w:rFonts w:ascii="Century Gothic" w:hAnsi="Century Gothic" w:cstheme="minorHAnsi"/>
                <w:sz w:val="24"/>
                <w:szCs w:val="24"/>
              </w:rPr>
              <w:t>4.7.1 Climate/Meteorology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32</w:t>
            </w:r>
            <w:r w:rsidRPr="006860D8">
              <w:rPr>
                <w:rStyle w:val="Hyperlink"/>
                <w:rFonts w:ascii="Century Gothic" w:hAnsi="Century Gothic"/>
                <w:sz w:val="24"/>
                <w:szCs w:val="24"/>
              </w:rPr>
              <w:fldChar w:fldCharType="end"/>
            </w:r>
          </w:hyperlink>
        </w:p>
        <w:p w14:paraId="1873B115" w14:textId="65DABC81" w:rsidR="007D1E1E" w:rsidRPr="006860D8" w:rsidRDefault="007D1E1E">
          <w:pPr>
            <w:pStyle w:val="TOC3"/>
            <w:tabs>
              <w:tab w:val="right" w:leader="dot" w:pos="9350"/>
            </w:tabs>
            <w:rPr>
              <w:rFonts w:ascii="Century Gothic" w:eastAsiaTheme="minorEastAsia" w:hAnsi="Century Gothic"/>
              <w:sz w:val="24"/>
              <w:szCs w:val="24"/>
            </w:rPr>
          </w:pPr>
          <w:hyperlink w:anchor="_Toc138003133" w:history="1">
            <w:r w:rsidRPr="006860D8">
              <w:rPr>
                <w:rStyle w:val="Hyperlink"/>
                <w:rFonts w:ascii="Century Gothic" w:hAnsi="Century Gothic" w:cstheme="minorHAnsi"/>
                <w:sz w:val="24"/>
                <w:szCs w:val="24"/>
              </w:rPr>
              <w:t>4.7.2 Ambient Air Quality and Noise Level</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35</w:t>
            </w:r>
            <w:r w:rsidRPr="006860D8">
              <w:rPr>
                <w:rStyle w:val="Hyperlink"/>
                <w:rFonts w:ascii="Century Gothic" w:hAnsi="Century Gothic"/>
                <w:sz w:val="24"/>
                <w:szCs w:val="24"/>
              </w:rPr>
              <w:fldChar w:fldCharType="end"/>
            </w:r>
          </w:hyperlink>
        </w:p>
        <w:p w14:paraId="295D244F" w14:textId="7A5ACD57" w:rsidR="007D1E1E" w:rsidRPr="006860D8" w:rsidRDefault="007D1E1E">
          <w:pPr>
            <w:pStyle w:val="TOC3"/>
            <w:tabs>
              <w:tab w:val="right" w:leader="dot" w:pos="9350"/>
            </w:tabs>
            <w:rPr>
              <w:rFonts w:ascii="Century Gothic" w:eastAsiaTheme="minorEastAsia" w:hAnsi="Century Gothic"/>
              <w:sz w:val="24"/>
              <w:szCs w:val="24"/>
            </w:rPr>
          </w:pPr>
          <w:hyperlink w:anchor="_Toc138003134" w:history="1">
            <w:r w:rsidRPr="006860D8">
              <w:rPr>
                <w:rStyle w:val="Hyperlink"/>
                <w:rFonts w:ascii="Century Gothic" w:hAnsi="Century Gothic" w:cstheme="minorHAnsi"/>
                <w:sz w:val="24"/>
                <w:szCs w:val="24"/>
              </w:rPr>
              <w:t>4.7.3 Soil Quality Assessment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36</w:t>
            </w:r>
            <w:r w:rsidRPr="006860D8">
              <w:rPr>
                <w:rStyle w:val="Hyperlink"/>
                <w:rFonts w:ascii="Century Gothic" w:hAnsi="Century Gothic"/>
                <w:sz w:val="24"/>
                <w:szCs w:val="24"/>
              </w:rPr>
              <w:fldChar w:fldCharType="end"/>
            </w:r>
          </w:hyperlink>
        </w:p>
        <w:p w14:paraId="7546AE95" w14:textId="5ADDDC16" w:rsidR="007D1E1E" w:rsidRPr="006860D8" w:rsidRDefault="007D1E1E">
          <w:pPr>
            <w:pStyle w:val="TOC3"/>
            <w:tabs>
              <w:tab w:val="right" w:leader="dot" w:pos="9350"/>
            </w:tabs>
            <w:rPr>
              <w:rFonts w:ascii="Century Gothic" w:eastAsiaTheme="minorEastAsia" w:hAnsi="Century Gothic"/>
              <w:sz w:val="24"/>
              <w:szCs w:val="24"/>
            </w:rPr>
          </w:pPr>
          <w:hyperlink w:anchor="_Toc138003135" w:history="1">
            <w:r w:rsidRPr="006860D8">
              <w:rPr>
                <w:rStyle w:val="Hyperlink"/>
                <w:rFonts w:ascii="Century Gothic" w:hAnsi="Century Gothic" w:cstheme="minorHAnsi"/>
                <w:sz w:val="24"/>
                <w:szCs w:val="24"/>
              </w:rPr>
              <w:t>4.7.4 Groundwater Quality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41</w:t>
            </w:r>
            <w:r w:rsidRPr="006860D8">
              <w:rPr>
                <w:rStyle w:val="Hyperlink"/>
                <w:rFonts w:ascii="Century Gothic" w:hAnsi="Century Gothic"/>
                <w:sz w:val="24"/>
                <w:szCs w:val="24"/>
              </w:rPr>
              <w:fldChar w:fldCharType="end"/>
            </w:r>
          </w:hyperlink>
        </w:p>
        <w:p w14:paraId="33A479B3" w14:textId="1DDB01E8" w:rsidR="007D1E1E" w:rsidRPr="006860D8" w:rsidRDefault="007D1E1E">
          <w:pPr>
            <w:pStyle w:val="TOC3"/>
            <w:tabs>
              <w:tab w:val="right" w:leader="dot" w:pos="9350"/>
            </w:tabs>
            <w:rPr>
              <w:rFonts w:ascii="Century Gothic" w:eastAsiaTheme="minorEastAsia" w:hAnsi="Century Gothic"/>
              <w:sz w:val="24"/>
              <w:szCs w:val="24"/>
            </w:rPr>
          </w:pPr>
          <w:hyperlink w:anchor="_Toc138003136" w:history="1">
            <w:r w:rsidRPr="006860D8">
              <w:rPr>
                <w:rStyle w:val="Hyperlink"/>
                <w:rFonts w:ascii="Century Gothic" w:hAnsi="Century Gothic" w:cstheme="minorHAnsi"/>
                <w:sz w:val="24"/>
                <w:szCs w:val="24"/>
              </w:rPr>
              <w:t>4.7.5 Biodiversity Assessment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48</w:t>
            </w:r>
            <w:r w:rsidRPr="006860D8">
              <w:rPr>
                <w:rStyle w:val="Hyperlink"/>
                <w:rFonts w:ascii="Century Gothic" w:hAnsi="Century Gothic"/>
                <w:sz w:val="24"/>
                <w:szCs w:val="24"/>
              </w:rPr>
              <w:fldChar w:fldCharType="end"/>
            </w:r>
          </w:hyperlink>
        </w:p>
        <w:p w14:paraId="47DD8D56" w14:textId="6807B988" w:rsidR="007D1E1E" w:rsidRPr="006860D8" w:rsidRDefault="007D1E1E">
          <w:pPr>
            <w:pStyle w:val="TOC3"/>
            <w:tabs>
              <w:tab w:val="right" w:leader="dot" w:pos="9350"/>
            </w:tabs>
            <w:rPr>
              <w:rFonts w:ascii="Century Gothic" w:eastAsiaTheme="minorEastAsia" w:hAnsi="Century Gothic"/>
              <w:sz w:val="24"/>
              <w:szCs w:val="24"/>
            </w:rPr>
          </w:pPr>
          <w:hyperlink w:anchor="_Toc138003137" w:history="1">
            <w:r w:rsidRPr="006860D8">
              <w:rPr>
                <w:rStyle w:val="Hyperlink"/>
                <w:rFonts w:ascii="Century Gothic" w:hAnsi="Century Gothic" w:cstheme="minorHAnsi"/>
                <w:sz w:val="24"/>
                <w:szCs w:val="24"/>
              </w:rPr>
              <w:t>4.7.5.1 Vegetation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48</w:t>
            </w:r>
            <w:r w:rsidRPr="006860D8">
              <w:rPr>
                <w:rStyle w:val="Hyperlink"/>
                <w:rFonts w:ascii="Century Gothic" w:hAnsi="Century Gothic"/>
                <w:sz w:val="24"/>
                <w:szCs w:val="24"/>
              </w:rPr>
              <w:fldChar w:fldCharType="end"/>
            </w:r>
          </w:hyperlink>
        </w:p>
        <w:p w14:paraId="1983F6C2" w14:textId="52753A2C" w:rsidR="007D1E1E" w:rsidRPr="006860D8" w:rsidRDefault="007D1E1E">
          <w:pPr>
            <w:pStyle w:val="TOC3"/>
            <w:tabs>
              <w:tab w:val="right" w:leader="dot" w:pos="9350"/>
            </w:tabs>
            <w:rPr>
              <w:rFonts w:ascii="Century Gothic" w:eastAsiaTheme="minorEastAsia" w:hAnsi="Century Gothic"/>
              <w:sz w:val="24"/>
              <w:szCs w:val="24"/>
            </w:rPr>
          </w:pPr>
          <w:hyperlink w:anchor="_Toc138003138" w:history="1">
            <w:r w:rsidRPr="006860D8">
              <w:rPr>
                <w:rStyle w:val="Hyperlink"/>
                <w:rFonts w:ascii="Century Gothic" w:hAnsi="Century Gothic" w:cstheme="minorHAnsi"/>
                <w:sz w:val="24"/>
                <w:szCs w:val="24"/>
              </w:rPr>
              <w:t>4.7.5.2 Faunal species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52</w:t>
            </w:r>
            <w:r w:rsidRPr="006860D8">
              <w:rPr>
                <w:rStyle w:val="Hyperlink"/>
                <w:rFonts w:ascii="Century Gothic" w:hAnsi="Century Gothic"/>
                <w:sz w:val="24"/>
                <w:szCs w:val="24"/>
              </w:rPr>
              <w:fldChar w:fldCharType="end"/>
            </w:r>
          </w:hyperlink>
        </w:p>
        <w:p w14:paraId="769E3422" w14:textId="64BF3D3C" w:rsidR="007D1E1E" w:rsidRPr="006860D8" w:rsidRDefault="007D1E1E">
          <w:pPr>
            <w:pStyle w:val="TOC3"/>
            <w:tabs>
              <w:tab w:val="right" w:leader="dot" w:pos="9350"/>
            </w:tabs>
            <w:rPr>
              <w:rFonts w:ascii="Century Gothic" w:eastAsiaTheme="minorEastAsia" w:hAnsi="Century Gothic"/>
              <w:sz w:val="24"/>
              <w:szCs w:val="24"/>
            </w:rPr>
          </w:pPr>
          <w:hyperlink w:anchor="_Toc138003139" w:history="1">
            <w:r w:rsidRPr="006860D8">
              <w:rPr>
                <w:rStyle w:val="Hyperlink"/>
                <w:rFonts w:ascii="Century Gothic" w:hAnsi="Century Gothic" w:cstheme="minorHAnsi"/>
                <w:sz w:val="24"/>
                <w:szCs w:val="24"/>
              </w:rPr>
              <w:t>4.7.7 Hydrogeology</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_Toc138003139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56</w:t>
            </w:r>
            <w:r w:rsidRPr="006860D8">
              <w:rPr>
                <w:rStyle w:val="Hyperlink"/>
                <w:rFonts w:ascii="Century Gothic" w:hAnsi="Century Gothic"/>
                <w:sz w:val="24"/>
                <w:szCs w:val="24"/>
              </w:rPr>
              <w:fldChar w:fldCharType="end"/>
            </w:r>
          </w:hyperlink>
        </w:p>
        <w:p w14:paraId="2E42FD61" w14:textId="00AF168B" w:rsidR="007D1E1E" w:rsidRPr="006860D8" w:rsidRDefault="007D1E1E">
          <w:pPr>
            <w:pStyle w:val="TOC2"/>
            <w:tabs>
              <w:tab w:val="right" w:leader="dot" w:pos="9350"/>
            </w:tabs>
            <w:rPr>
              <w:rFonts w:ascii="Century Gothic" w:eastAsiaTheme="minorEastAsia" w:hAnsi="Century Gothic"/>
              <w:sz w:val="24"/>
              <w:szCs w:val="24"/>
            </w:rPr>
          </w:pPr>
          <w:hyperlink w:anchor="_Toc138003140" w:history="1">
            <w:r w:rsidRPr="006860D8">
              <w:rPr>
                <w:rStyle w:val="Hyperlink"/>
                <w:rFonts w:ascii="Century Gothic" w:hAnsi="Century Gothic" w:cstheme="minorHAnsi"/>
                <w:sz w:val="24"/>
                <w:szCs w:val="24"/>
              </w:rPr>
              <w:t>4.8 Socioeconomic Environment Assessment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56</w:t>
            </w:r>
            <w:r w:rsidRPr="006860D8">
              <w:rPr>
                <w:rStyle w:val="Hyperlink"/>
                <w:rFonts w:ascii="Century Gothic" w:hAnsi="Century Gothic"/>
                <w:sz w:val="24"/>
                <w:szCs w:val="24"/>
              </w:rPr>
              <w:fldChar w:fldCharType="end"/>
            </w:r>
          </w:hyperlink>
        </w:p>
        <w:p w14:paraId="5AFF43FC" w14:textId="2418560D" w:rsidR="007D1E1E" w:rsidRPr="006860D8" w:rsidRDefault="007D1E1E">
          <w:pPr>
            <w:pStyle w:val="TOC3"/>
            <w:tabs>
              <w:tab w:val="right" w:leader="dot" w:pos="9350"/>
            </w:tabs>
            <w:rPr>
              <w:rFonts w:ascii="Century Gothic" w:eastAsiaTheme="minorEastAsia" w:hAnsi="Century Gothic"/>
              <w:sz w:val="24"/>
              <w:szCs w:val="24"/>
            </w:rPr>
          </w:pPr>
          <w:hyperlink w:anchor="_Toc138003141" w:history="1">
            <w:r w:rsidRPr="006860D8">
              <w:rPr>
                <w:rStyle w:val="Hyperlink"/>
                <w:rFonts w:ascii="Century Gothic" w:hAnsi="Century Gothic" w:cstheme="minorHAnsi"/>
                <w:sz w:val="24"/>
                <w:szCs w:val="24"/>
              </w:rPr>
              <w:t>4.8.1 Sex, Age and Marital Status of the Respondents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56</w:t>
            </w:r>
            <w:r w:rsidRPr="006860D8">
              <w:rPr>
                <w:rStyle w:val="Hyperlink"/>
                <w:rFonts w:ascii="Century Gothic" w:hAnsi="Century Gothic"/>
                <w:sz w:val="24"/>
                <w:szCs w:val="24"/>
              </w:rPr>
              <w:fldChar w:fldCharType="end"/>
            </w:r>
          </w:hyperlink>
        </w:p>
        <w:p w14:paraId="0DDFFAE8" w14:textId="165096EF" w:rsidR="007D1E1E" w:rsidRPr="006860D8" w:rsidRDefault="007D1E1E">
          <w:pPr>
            <w:pStyle w:val="TOC3"/>
            <w:tabs>
              <w:tab w:val="right" w:leader="dot" w:pos="9350"/>
            </w:tabs>
            <w:rPr>
              <w:rFonts w:ascii="Century Gothic" w:eastAsiaTheme="minorEastAsia" w:hAnsi="Century Gothic"/>
              <w:sz w:val="24"/>
              <w:szCs w:val="24"/>
            </w:rPr>
          </w:pPr>
          <w:hyperlink w:anchor="_Toc138003142" w:history="1">
            <w:r w:rsidRPr="006860D8">
              <w:rPr>
                <w:rStyle w:val="Hyperlink"/>
                <w:rFonts w:ascii="Century Gothic" w:hAnsi="Century Gothic" w:cstheme="minorHAnsi"/>
                <w:sz w:val="24"/>
                <w:szCs w:val="24"/>
              </w:rPr>
              <w:t>4.8.2 Education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58</w:t>
            </w:r>
            <w:r w:rsidRPr="006860D8">
              <w:rPr>
                <w:rStyle w:val="Hyperlink"/>
                <w:rFonts w:ascii="Century Gothic" w:hAnsi="Century Gothic"/>
                <w:sz w:val="24"/>
                <w:szCs w:val="24"/>
              </w:rPr>
              <w:fldChar w:fldCharType="end"/>
            </w:r>
          </w:hyperlink>
        </w:p>
        <w:p w14:paraId="64A96062" w14:textId="1D3A36D0" w:rsidR="007D1E1E" w:rsidRPr="006860D8" w:rsidRDefault="007D1E1E">
          <w:pPr>
            <w:pStyle w:val="TOC3"/>
            <w:tabs>
              <w:tab w:val="right" w:leader="dot" w:pos="9350"/>
            </w:tabs>
            <w:rPr>
              <w:rFonts w:ascii="Century Gothic" w:eastAsiaTheme="minorEastAsia" w:hAnsi="Century Gothic"/>
              <w:sz w:val="24"/>
              <w:szCs w:val="24"/>
            </w:rPr>
          </w:pPr>
          <w:hyperlink w:anchor="_Toc138003143" w:history="1">
            <w:r w:rsidRPr="006860D8">
              <w:rPr>
                <w:rStyle w:val="Hyperlink"/>
                <w:rFonts w:ascii="Century Gothic" w:hAnsi="Century Gothic" w:cstheme="minorHAnsi"/>
                <w:sz w:val="24"/>
                <w:szCs w:val="24"/>
              </w:rPr>
              <w:t>4.8.3 Number of children per household</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58</w:t>
            </w:r>
            <w:r w:rsidRPr="006860D8">
              <w:rPr>
                <w:rStyle w:val="Hyperlink"/>
                <w:rFonts w:ascii="Century Gothic" w:hAnsi="Century Gothic"/>
                <w:sz w:val="24"/>
                <w:szCs w:val="24"/>
              </w:rPr>
              <w:fldChar w:fldCharType="end"/>
            </w:r>
          </w:hyperlink>
        </w:p>
        <w:p w14:paraId="50E38217" w14:textId="33689D48" w:rsidR="007D1E1E" w:rsidRPr="006860D8" w:rsidRDefault="007D1E1E">
          <w:pPr>
            <w:pStyle w:val="TOC3"/>
            <w:tabs>
              <w:tab w:val="right" w:leader="dot" w:pos="9350"/>
            </w:tabs>
            <w:rPr>
              <w:rFonts w:ascii="Century Gothic" w:eastAsiaTheme="minorEastAsia" w:hAnsi="Century Gothic"/>
              <w:sz w:val="24"/>
              <w:szCs w:val="24"/>
            </w:rPr>
          </w:pPr>
          <w:hyperlink w:anchor="_Toc138003144" w:history="1">
            <w:r w:rsidRPr="006860D8">
              <w:rPr>
                <w:rStyle w:val="Hyperlink"/>
                <w:rFonts w:ascii="Century Gothic" w:hAnsi="Century Gothic" w:cstheme="minorHAnsi"/>
                <w:sz w:val="24"/>
                <w:szCs w:val="24"/>
              </w:rPr>
              <w:t>4.8.4 Languages Spoken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59</w:t>
            </w:r>
            <w:r w:rsidRPr="006860D8">
              <w:rPr>
                <w:rStyle w:val="Hyperlink"/>
                <w:rFonts w:ascii="Century Gothic" w:hAnsi="Century Gothic"/>
                <w:sz w:val="24"/>
                <w:szCs w:val="24"/>
              </w:rPr>
              <w:fldChar w:fldCharType="end"/>
            </w:r>
          </w:hyperlink>
        </w:p>
        <w:p w14:paraId="43029B2D" w14:textId="2DEB4822" w:rsidR="007D1E1E" w:rsidRPr="006860D8" w:rsidRDefault="007D1E1E">
          <w:pPr>
            <w:pStyle w:val="TOC3"/>
            <w:tabs>
              <w:tab w:val="right" w:leader="dot" w:pos="9350"/>
            </w:tabs>
            <w:rPr>
              <w:rFonts w:ascii="Century Gothic" w:eastAsiaTheme="minorEastAsia" w:hAnsi="Century Gothic"/>
              <w:sz w:val="24"/>
              <w:szCs w:val="24"/>
            </w:rPr>
          </w:pPr>
          <w:hyperlink w:anchor="_Toc138003145" w:history="1">
            <w:r w:rsidRPr="006860D8">
              <w:rPr>
                <w:rStyle w:val="Hyperlink"/>
                <w:rFonts w:ascii="Century Gothic" w:hAnsi="Century Gothic" w:cstheme="minorHAnsi"/>
                <w:sz w:val="24"/>
                <w:szCs w:val="24"/>
              </w:rPr>
              <w:t>4.8.5 Occupation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59</w:t>
            </w:r>
            <w:r w:rsidRPr="006860D8">
              <w:rPr>
                <w:rStyle w:val="Hyperlink"/>
                <w:rFonts w:ascii="Century Gothic" w:hAnsi="Century Gothic"/>
                <w:sz w:val="24"/>
                <w:szCs w:val="24"/>
              </w:rPr>
              <w:fldChar w:fldCharType="end"/>
            </w:r>
          </w:hyperlink>
        </w:p>
        <w:p w14:paraId="5607D9A0" w14:textId="12F00C6B" w:rsidR="007D1E1E" w:rsidRPr="006860D8" w:rsidRDefault="007D1E1E">
          <w:pPr>
            <w:pStyle w:val="TOC3"/>
            <w:tabs>
              <w:tab w:val="right" w:leader="dot" w:pos="9350"/>
            </w:tabs>
            <w:rPr>
              <w:rFonts w:ascii="Century Gothic" w:eastAsiaTheme="minorEastAsia" w:hAnsi="Century Gothic"/>
              <w:sz w:val="24"/>
              <w:szCs w:val="24"/>
            </w:rPr>
          </w:pPr>
          <w:hyperlink w:anchor="_Toc138003146" w:history="1">
            <w:r w:rsidRPr="006860D8">
              <w:rPr>
                <w:rStyle w:val="Hyperlink"/>
                <w:rFonts w:ascii="Century Gothic" w:hAnsi="Century Gothic" w:cstheme="minorHAnsi"/>
                <w:sz w:val="24"/>
                <w:szCs w:val="24"/>
              </w:rPr>
              <w:t>4.8.6 Income Level</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60</w:t>
            </w:r>
            <w:r w:rsidRPr="006860D8">
              <w:rPr>
                <w:rStyle w:val="Hyperlink"/>
                <w:rFonts w:ascii="Century Gothic" w:hAnsi="Century Gothic"/>
                <w:sz w:val="24"/>
                <w:szCs w:val="24"/>
              </w:rPr>
              <w:fldChar w:fldCharType="end"/>
            </w:r>
          </w:hyperlink>
        </w:p>
        <w:p w14:paraId="0634A585" w14:textId="4420FBFF" w:rsidR="007D1E1E" w:rsidRPr="006860D8" w:rsidRDefault="007D1E1E">
          <w:pPr>
            <w:pStyle w:val="TOC3"/>
            <w:tabs>
              <w:tab w:val="right" w:leader="dot" w:pos="9350"/>
            </w:tabs>
            <w:rPr>
              <w:rFonts w:ascii="Century Gothic" w:eastAsiaTheme="minorEastAsia" w:hAnsi="Century Gothic"/>
              <w:sz w:val="24"/>
              <w:szCs w:val="24"/>
            </w:rPr>
          </w:pPr>
          <w:hyperlink w:anchor="_Toc138003147" w:history="1">
            <w:r w:rsidRPr="006860D8">
              <w:rPr>
                <w:rStyle w:val="Hyperlink"/>
                <w:rFonts w:ascii="Century Gothic" w:hAnsi="Century Gothic" w:cstheme="minorHAnsi"/>
                <w:sz w:val="24"/>
                <w:szCs w:val="24"/>
              </w:rPr>
              <w:t>4.8.7 Ho</w:t>
            </w:r>
            <w:r w:rsidR="00E73C1F">
              <w:rPr>
                <w:rStyle w:val="Hyperlink"/>
                <w:rFonts w:ascii="Century Gothic" w:hAnsi="Century Gothic" w:cstheme="minorHAnsi"/>
                <w:sz w:val="24"/>
                <w:szCs w:val="24"/>
              </w:rPr>
              <w:t>-</w:t>
            </w:r>
            <w:r w:rsidRPr="006860D8">
              <w:rPr>
                <w:rStyle w:val="Hyperlink"/>
                <w:rFonts w:ascii="Century Gothic" w:hAnsi="Century Gothic" w:cstheme="minorHAnsi"/>
                <w:sz w:val="24"/>
                <w:szCs w:val="24"/>
              </w:rPr>
              <w:t>using</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60</w:t>
            </w:r>
            <w:r w:rsidRPr="006860D8">
              <w:rPr>
                <w:rStyle w:val="Hyperlink"/>
                <w:rFonts w:ascii="Century Gothic" w:hAnsi="Century Gothic"/>
                <w:sz w:val="24"/>
                <w:szCs w:val="24"/>
              </w:rPr>
              <w:fldChar w:fldCharType="end"/>
            </w:r>
          </w:hyperlink>
        </w:p>
        <w:p w14:paraId="2CBEA35A" w14:textId="2B48F3A0" w:rsidR="007D1E1E" w:rsidRPr="006860D8" w:rsidRDefault="007D1E1E">
          <w:pPr>
            <w:pStyle w:val="TOC3"/>
            <w:tabs>
              <w:tab w:val="right" w:leader="dot" w:pos="9350"/>
            </w:tabs>
            <w:rPr>
              <w:rFonts w:ascii="Century Gothic" w:eastAsiaTheme="minorEastAsia" w:hAnsi="Century Gothic"/>
              <w:sz w:val="24"/>
              <w:szCs w:val="24"/>
            </w:rPr>
          </w:pPr>
          <w:hyperlink w:anchor="_Toc138003148" w:history="1">
            <w:r w:rsidRPr="006860D8">
              <w:rPr>
                <w:rStyle w:val="Hyperlink"/>
                <w:rFonts w:ascii="Century Gothic" w:hAnsi="Century Gothic" w:cstheme="minorHAnsi"/>
                <w:sz w:val="24"/>
                <w:szCs w:val="24"/>
              </w:rPr>
              <w:t>4.8.8 Sources of water in the household</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61</w:t>
            </w:r>
            <w:r w:rsidRPr="006860D8">
              <w:rPr>
                <w:rStyle w:val="Hyperlink"/>
                <w:rFonts w:ascii="Century Gothic" w:hAnsi="Century Gothic"/>
                <w:sz w:val="24"/>
                <w:szCs w:val="24"/>
              </w:rPr>
              <w:fldChar w:fldCharType="end"/>
            </w:r>
          </w:hyperlink>
        </w:p>
        <w:p w14:paraId="288D8AD7" w14:textId="1258F580" w:rsidR="007D1E1E" w:rsidRPr="006860D8" w:rsidRDefault="007D1E1E">
          <w:pPr>
            <w:pStyle w:val="TOC3"/>
            <w:tabs>
              <w:tab w:val="right" w:leader="dot" w:pos="9350"/>
            </w:tabs>
            <w:rPr>
              <w:rFonts w:ascii="Century Gothic" w:eastAsiaTheme="minorEastAsia" w:hAnsi="Century Gothic"/>
              <w:sz w:val="24"/>
              <w:szCs w:val="24"/>
            </w:rPr>
          </w:pPr>
          <w:hyperlink w:anchor="_Toc138003149" w:history="1">
            <w:r w:rsidRPr="006860D8">
              <w:rPr>
                <w:rStyle w:val="Hyperlink"/>
                <w:rFonts w:ascii="Century Gothic" w:hAnsi="Century Gothic" w:cstheme="minorHAnsi"/>
                <w:sz w:val="24"/>
                <w:szCs w:val="24"/>
              </w:rPr>
              <w:t>4.8.9 Experience of water shortage in the household</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_Toc138003149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61</w:t>
            </w:r>
            <w:r w:rsidRPr="006860D8">
              <w:rPr>
                <w:rStyle w:val="Hyperlink"/>
                <w:rFonts w:ascii="Century Gothic" w:hAnsi="Century Gothic"/>
                <w:sz w:val="24"/>
                <w:szCs w:val="24"/>
              </w:rPr>
              <w:fldChar w:fldCharType="end"/>
            </w:r>
          </w:hyperlink>
        </w:p>
        <w:p w14:paraId="59141719" w14:textId="14E89453" w:rsidR="007D1E1E" w:rsidRPr="006860D8" w:rsidRDefault="007D1E1E">
          <w:pPr>
            <w:pStyle w:val="TOC3"/>
            <w:tabs>
              <w:tab w:val="right" w:leader="dot" w:pos="9350"/>
            </w:tabs>
            <w:rPr>
              <w:rFonts w:ascii="Century Gothic" w:eastAsiaTheme="minorEastAsia" w:hAnsi="Century Gothic"/>
              <w:sz w:val="24"/>
              <w:szCs w:val="24"/>
            </w:rPr>
          </w:pPr>
          <w:hyperlink w:anchor="_Toc138003150" w:history="1">
            <w:r w:rsidRPr="006860D8">
              <w:rPr>
                <w:rStyle w:val="Hyperlink"/>
                <w:rFonts w:ascii="Century Gothic" w:hAnsi="Century Gothic" w:cstheme="minorHAnsi"/>
                <w:sz w:val="24"/>
                <w:szCs w:val="24"/>
              </w:rPr>
              <w:t>4.8.10 System of sewage disposal</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62</w:t>
            </w:r>
            <w:r w:rsidRPr="006860D8">
              <w:rPr>
                <w:rStyle w:val="Hyperlink"/>
                <w:rFonts w:ascii="Century Gothic" w:hAnsi="Century Gothic"/>
                <w:sz w:val="24"/>
                <w:szCs w:val="24"/>
              </w:rPr>
              <w:fldChar w:fldCharType="end"/>
            </w:r>
          </w:hyperlink>
        </w:p>
        <w:p w14:paraId="72C6EE60" w14:textId="3E07B2BE" w:rsidR="007D1E1E" w:rsidRPr="006860D8" w:rsidRDefault="007D1E1E">
          <w:pPr>
            <w:pStyle w:val="TOC3"/>
            <w:tabs>
              <w:tab w:val="right" w:leader="dot" w:pos="9350"/>
            </w:tabs>
            <w:rPr>
              <w:rFonts w:ascii="Century Gothic" w:eastAsiaTheme="minorEastAsia" w:hAnsi="Century Gothic"/>
              <w:sz w:val="24"/>
              <w:szCs w:val="24"/>
            </w:rPr>
          </w:pPr>
          <w:hyperlink w:anchor="_Toc138003151" w:history="1">
            <w:r w:rsidRPr="006860D8">
              <w:rPr>
                <w:rStyle w:val="Hyperlink"/>
                <w:rFonts w:ascii="Century Gothic" w:hAnsi="Century Gothic" w:cstheme="minorHAnsi"/>
                <w:sz w:val="24"/>
                <w:szCs w:val="24"/>
              </w:rPr>
              <w:t>4.8.11 Toilet types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62</w:t>
            </w:r>
            <w:r w:rsidRPr="006860D8">
              <w:rPr>
                <w:rStyle w:val="Hyperlink"/>
                <w:rFonts w:ascii="Century Gothic" w:hAnsi="Century Gothic"/>
                <w:sz w:val="24"/>
                <w:szCs w:val="24"/>
              </w:rPr>
              <w:fldChar w:fldCharType="end"/>
            </w:r>
          </w:hyperlink>
        </w:p>
        <w:p w14:paraId="54B3BFFA" w14:textId="4A674C40" w:rsidR="007D1E1E" w:rsidRPr="006860D8" w:rsidRDefault="007D1E1E">
          <w:pPr>
            <w:pStyle w:val="TOC3"/>
            <w:tabs>
              <w:tab w:val="left" w:pos="1320"/>
              <w:tab w:val="right" w:leader="dot" w:pos="9350"/>
            </w:tabs>
            <w:rPr>
              <w:rFonts w:ascii="Century Gothic" w:eastAsiaTheme="minorEastAsia" w:hAnsi="Century Gothic"/>
              <w:sz w:val="24"/>
              <w:szCs w:val="24"/>
            </w:rPr>
          </w:pPr>
          <w:hyperlink w:anchor="_Toc138003152" w:history="1">
            <w:r w:rsidRPr="006860D8">
              <w:rPr>
                <w:rStyle w:val="Hyperlink"/>
                <w:rFonts w:ascii="Century Gothic" w:hAnsi="Century Gothic" w:cstheme="minorHAnsi"/>
                <w:sz w:val="24"/>
                <w:szCs w:val="24"/>
              </w:rPr>
              <w:t>4.8.12</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Sanitation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63</w:t>
            </w:r>
            <w:r w:rsidRPr="006860D8">
              <w:rPr>
                <w:rStyle w:val="Hyperlink"/>
                <w:rFonts w:ascii="Century Gothic" w:hAnsi="Century Gothic"/>
                <w:sz w:val="24"/>
                <w:szCs w:val="24"/>
              </w:rPr>
              <w:fldChar w:fldCharType="end"/>
            </w:r>
          </w:hyperlink>
        </w:p>
        <w:p w14:paraId="0ED8B144" w14:textId="2C365A5F" w:rsidR="007D1E1E" w:rsidRPr="006860D8" w:rsidRDefault="007D1E1E">
          <w:pPr>
            <w:pStyle w:val="TOC3"/>
            <w:tabs>
              <w:tab w:val="right" w:leader="dot" w:pos="9350"/>
            </w:tabs>
            <w:rPr>
              <w:rFonts w:ascii="Century Gothic" w:eastAsiaTheme="minorEastAsia" w:hAnsi="Century Gothic"/>
              <w:sz w:val="24"/>
              <w:szCs w:val="24"/>
            </w:rPr>
          </w:pPr>
          <w:hyperlink w:anchor="_Toc138003153" w:history="1">
            <w:r w:rsidRPr="006860D8">
              <w:rPr>
                <w:rStyle w:val="Hyperlink"/>
                <w:rFonts w:ascii="Century Gothic" w:hAnsi="Century Gothic" w:cstheme="minorHAnsi"/>
                <w:sz w:val="24"/>
                <w:szCs w:val="24"/>
              </w:rPr>
              <w:t>4.8.13 Methods of refuse/solid waste disposal</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63</w:t>
            </w:r>
            <w:r w:rsidRPr="006860D8">
              <w:rPr>
                <w:rStyle w:val="Hyperlink"/>
                <w:rFonts w:ascii="Century Gothic" w:hAnsi="Century Gothic"/>
                <w:sz w:val="24"/>
                <w:szCs w:val="24"/>
              </w:rPr>
              <w:fldChar w:fldCharType="end"/>
            </w:r>
          </w:hyperlink>
        </w:p>
        <w:p w14:paraId="2A153035" w14:textId="71BF2B21" w:rsidR="007D1E1E" w:rsidRPr="006860D8" w:rsidRDefault="007D1E1E">
          <w:pPr>
            <w:pStyle w:val="TOC3"/>
            <w:tabs>
              <w:tab w:val="right" w:leader="dot" w:pos="9350"/>
            </w:tabs>
            <w:rPr>
              <w:rFonts w:ascii="Century Gothic" w:eastAsiaTheme="minorEastAsia" w:hAnsi="Century Gothic"/>
              <w:sz w:val="24"/>
              <w:szCs w:val="24"/>
            </w:rPr>
          </w:pPr>
          <w:hyperlink w:anchor="_Toc138003154" w:history="1">
            <w:r w:rsidRPr="006860D8">
              <w:rPr>
                <w:rStyle w:val="Hyperlink"/>
                <w:rFonts w:ascii="Century Gothic" w:hAnsi="Century Gothic" w:cstheme="minorHAnsi"/>
                <w:sz w:val="24"/>
                <w:szCs w:val="24"/>
              </w:rPr>
              <w:t>4.8.14 Health and Hygiene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64</w:t>
            </w:r>
            <w:r w:rsidRPr="006860D8">
              <w:rPr>
                <w:rStyle w:val="Hyperlink"/>
                <w:rFonts w:ascii="Century Gothic" w:hAnsi="Century Gothic"/>
                <w:sz w:val="24"/>
                <w:szCs w:val="24"/>
              </w:rPr>
              <w:fldChar w:fldCharType="end"/>
            </w:r>
          </w:hyperlink>
        </w:p>
        <w:p w14:paraId="09E72511" w14:textId="204EA2B5" w:rsidR="007D1E1E" w:rsidRPr="006860D8" w:rsidRDefault="007D1E1E">
          <w:pPr>
            <w:pStyle w:val="TOC3"/>
            <w:tabs>
              <w:tab w:val="right" w:leader="dot" w:pos="9350"/>
            </w:tabs>
            <w:rPr>
              <w:rFonts w:ascii="Century Gothic" w:eastAsiaTheme="minorEastAsia" w:hAnsi="Century Gothic"/>
              <w:sz w:val="24"/>
              <w:szCs w:val="24"/>
            </w:rPr>
          </w:pPr>
          <w:hyperlink w:anchor="_Toc138003155" w:history="1">
            <w:r w:rsidRPr="006860D8">
              <w:rPr>
                <w:rStyle w:val="Hyperlink"/>
                <w:rFonts w:ascii="Century Gothic" w:hAnsi="Century Gothic" w:cstheme="minorHAnsi"/>
                <w:sz w:val="24"/>
                <w:szCs w:val="24"/>
              </w:rPr>
              <w:t>4.8.15 Factors responsible for good health</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64</w:t>
            </w:r>
            <w:r w:rsidRPr="006860D8">
              <w:rPr>
                <w:rStyle w:val="Hyperlink"/>
                <w:rFonts w:ascii="Century Gothic" w:hAnsi="Century Gothic"/>
                <w:sz w:val="24"/>
                <w:szCs w:val="24"/>
              </w:rPr>
              <w:fldChar w:fldCharType="end"/>
            </w:r>
          </w:hyperlink>
        </w:p>
        <w:p w14:paraId="0385BF6B" w14:textId="2CC05064" w:rsidR="007D1E1E" w:rsidRPr="006860D8" w:rsidRDefault="007D1E1E">
          <w:pPr>
            <w:pStyle w:val="TOC3"/>
            <w:tabs>
              <w:tab w:val="right" w:leader="dot" w:pos="9350"/>
            </w:tabs>
            <w:rPr>
              <w:rFonts w:ascii="Century Gothic" w:eastAsiaTheme="minorEastAsia" w:hAnsi="Century Gothic"/>
              <w:sz w:val="24"/>
              <w:szCs w:val="24"/>
            </w:rPr>
          </w:pPr>
          <w:hyperlink w:anchor="_Toc138003156" w:history="1">
            <w:r w:rsidRPr="006860D8">
              <w:rPr>
                <w:rStyle w:val="Hyperlink"/>
                <w:rFonts w:ascii="Century Gothic" w:hAnsi="Century Gothic" w:cstheme="minorHAnsi"/>
                <w:sz w:val="24"/>
                <w:szCs w:val="24"/>
              </w:rPr>
              <w:t>4.8.16 Factors responsible for household health risk</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65</w:t>
            </w:r>
            <w:r w:rsidRPr="006860D8">
              <w:rPr>
                <w:rStyle w:val="Hyperlink"/>
                <w:rFonts w:ascii="Century Gothic" w:hAnsi="Century Gothic"/>
                <w:sz w:val="24"/>
                <w:szCs w:val="24"/>
              </w:rPr>
              <w:fldChar w:fldCharType="end"/>
            </w:r>
          </w:hyperlink>
        </w:p>
        <w:p w14:paraId="3D0D0EDD" w14:textId="5FD2A188" w:rsidR="007D1E1E" w:rsidRPr="006860D8" w:rsidRDefault="007D1E1E">
          <w:pPr>
            <w:pStyle w:val="TOC3"/>
            <w:tabs>
              <w:tab w:val="right" w:leader="dot" w:pos="9350"/>
            </w:tabs>
            <w:rPr>
              <w:rFonts w:ascii="Century Gothic" w:eastAsiaTheme="minorEastAsia" w:hAnsi="Century Gothic"/>
              <w:sz w:val="24"/>
              <w:szCs w:val="24"/>
            </w:rPr>
          </w:pPr>
          <w:hyperlink w:anchor="_Toc138003157" w:history="1">
            <w:r w:rsidRPr="006860D8">
              <w:rPr>
                <w:rStyle w:val="Hyperlink"/>
                <w:rFonts w:ascii="Century Gothic" w:hAnsi="Century Gothic" w:cstheme="minorHAnsi"/>
                <w:sz w:val="24"/>
                <w:szCs w:val="24"/>
              </w:rPr>
              <w:t>4.8.17 General health status of the respondents in the study area</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66</w:t>
            </w:r>
            <w:r w:rsidRPr="006860D8">
              <w:rPr>
                <w:rStyle w:val="Hyperlink"/>
                <w:rFonts w:ascii="Century Gothic" w:hAnsi="Century Gothic"/>
                <w:sz w:val="24"/>
                <w:szCs w:val="24"/>
              </w:rPr>
              <w:fldChar w:fldCharType="end"/>
            </w:r>
          </w:hyperlink>
        </w:p>
        <w:p w14:paraId="39000775" w14:textId="417B76CF" w:rsidR="007D1E1E" w:rsidRPr="006860D8" w:rsidRDefault="007D1E1E">
          <w:pPr>
            <w:pStyle w:val="TOC3"/>
            <w:tabs>
              <w:tab w:val="right" w:leader="dot" w:pos="9350"/>
            </w:tabs>
            <w:rPr>
              <w:rFonts w:ascii="Century Gothic" w:eastAsiaTheme="minorEastAsia" w:hAnsi="Century Gothic"/>
              <w:sz w:val="24"/>
              <w:szCs w:val="24"/>
            </w:rPr>
          </w:pPr>
          <w:hyperlink w:anchor="_Toc138003158" w:history="1">
            <w:r w:rsidRPr="006860D8">
              <w:rPr>
                <w:rStyle w:val="Hyperlink"/>
                <w:rFonts w:ascii="Century Gothic" w:hAnsi="Century Gothic" w:cstheme="minorHAnsi"/>
                <w:bCs/>
                <w:sz w:val="24"/>
                <w:szCs w:val="24"/>
              </w:rPr>
              <w:t xml:space="preserve">4.8.18 </w:t>
            </w:r>
            <w:r w:rsidRPr="006860D8">
              <w:rPr>
                <w:rStyle w:val="Hyperlink"/>
                <w:rFonts w:ascii="Century Gothic" w:hAnsi="Century Gothic" w:cstheme="minorHAnsi"/>
                <w:sz w:val="24"/>
                <w:szCs w:val="24"/>
              </w:rPr>
              <w:t>Hygiene Practice of the Respondents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66</w:t>
            </w:r>
            <w:r w:rsidRPr="006860D8">
              <w:rPr>
                <w:rStyle w:val="Hyperlink"/>
                <w:rFonts w:ascii="Century Gothic" w:hAnsi="Century Gothic"/>
                <w:sz w:val="24"/>
                <w:szCs w:val="24"/>
              </w:rPr>
              <w:fldChar w:fldCharType="end"/>
            </w:r>
          </w:hyperlink>
        </w:p>
        <w:p w14:paraId="512ADECE" w14:textId="166B22B7" w:rsidR="007D1E1E" w:rsidRPr="006860D8" w:rsidRDefault="007D1E1E">
          <w:pPr>
            <w:pStyle w:val="TOC3"/>
            <w:tabs>
              <w:tab w:val="right" w:leader="dot" w:pos="9350"/>
            </w:tabs>
            <w:rPr>
              <w:rFonts w:ascii="Century Gothic" w:eastAsiaTheme="minorEastAsia" w:hAnsi="Century Gothic"/>
              <w:sz w:val="24"/>
              <w:szCs w:val="24"/>
            </w:rPr>
          </w:pPr>
          <w:hyperlink w:anchor="_Toc138003159" w:history="1">
            <w:r w:rsidRPr="006860D8">
              <w:rPr>
                <w:rStyle w:val="Hyperlink"/>
                <w:rFonts w:ascii="Century Gothic" w:hAnsi="Century Gothic" w:cstheme="minorHAnsi"/>
                <w:sz w:val="24"/>
                <w:szCs w:val="24"/>
              </w:rPr>
              <w:t>4.8.19 Types of Diseases Contracted by Respondents Households in the Past One Year</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_Toc138003159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67</w:t>
            </w:r>
            <w:r w:rsidRPr="006860D8">
              <w:rPr>
                <w:rStyle w:val="Hyperlink"/>
                <w:rFonts w:ascii="Century Gothic" w:hAnsi="Century Gothic"/>
                <w:sz w:val="24"/>
                <w:szCs w:val="24"/>
              </w:rPr>
              <w:fldChar w:fldCharType="end"/>
            </w:r>
          </w:hyperlink>
        </w:p>
        <w:p w14:paraId="74B273BA" w14:textId="7D6B5F9D" w:rsidR="007D1E1E" w:rsidRPr="006860D8" w:rsidRDefault="007D1E1E">
          <w:pPr>
            <w:pStyle w:val="TOC3"/>
            <w:tabs>
              <w:tab w:val="right" w:leader="dot" w:pos="9350"/>
            </w:tabs>
            <w:rPr>
              <w:rFonts w:ascii="Century Gothic" w:eastAsiaTheme="minorEastAsia" w:hAnsi="Century Gothic"/>
              <w:sz w:val="24"/>
              <w:szCs w:val="24"/>
            </w:rPr>
          </w:pPr>
          <w:hyperlink w:anchor="_Toc138003160" w:history="1">
            <w:r w:rsidRPr="006860D8">
              <w:rPr>
                <w:rStyle w:val="Hyperlink"/>
                <w:rFonts w:ascii="Century Gothic" w:hAnsi="Century Gothic" w:cstheme="minorHAnsi"/>
                <w:sz w:val="24"/>
                <w:szCs w:val="24"/>
              </w:rPr>
              <w:t>4.8.20 Number of Deaths recorded as Result of Contracting Diseases in the Past One Year</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68</w:t>
            </w:r>
            <w:r w:rsidRPr="006860D8">
              <w:rPr>
                <w:rStyle w:val="Hyperlink"/>
                <w:rFonts w:ascii="Century Gothic" w:hAnsi="Century Gothic"/>
                <w:sz w:val="24"/>
                <w:szCs w:val="24"/>
              </w:rPr>
              <w:fldChar w:fldCharType="end"/>
            </w:r>
          </w:hyperlink>
        </w:p>
        <w:p w14:paraId="7D0EA02D" w14:textId="0088527F" w:rsidR="007D1E1E" w:rsidRPr="006860D8" w:rsidRDefault="007D1E1E">
          <w:pPr>
            <w:pStyle w:val="TOC3"/>
            <w:tabs>
              <w:tab w:val="right" w:leader="dot" w:pos="9350"/>
            </w:tabs>
            <w:rPr>
              <w:rFonts w:ascii="Century Gothic" w:eastAsiaTheme="minorEastAsia" w:hAnsi="Century Gothic"/>
              <w:sz w:val="24"/>
              <w:szCs w:val="24"/>
            </w:rPr>
          </w:pPr>
          <w:hyperlink w:anchor="_Toc138003161" w:history="1">
            <w:r w:rsidRPr="006860D8">
              <w:rPr>
                <w:rStyle w:val="Hyperlink"/>
                <w:rFonts w:ascii="Century Gothic" w:hAnsi="Century Gothic" w:cstheme="minorHAnsi"/>
                <w:iCs/>
                <w:kern w:val="2"/>
                <w:sz w:val="24"/>
                <w:szCs w:val="24"/>
              </w:rPr>
              <w:t>4.8.21 Age Group of Respondents Mostly Infected/Affected by Diseases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69</w:t>
            </w:r>
            <w:r w:rsidRPr="006860D8">
              <w:rPr>
                <w:rStyle w:val="Hyperlink"/>
                <w:rFonts w:ascii="Century Gothic" w:hAnsi="Century Gothic"/>
                <w:sz w:val="24"/>
                <w:szCs w:val="24"/>
              </w:rPr>
              <w:fldChar w:fldCharType="end"/>
            </w:r>
          </w:hyperlink>
        </w:p>
        <w:p w14:paraId="3523D70F" w14:textId="6B24B101" w:rsidR="007D1E1E" w:rsidRPr="006860D8" w:rsidRDefault="007D1E1E">
          <w:pPr>
            <w:pStyle w:val="TOC1"/>
            <w:tabs>
              <w:tab w:val="right" w:leader="dot" w:pos="9350"/>
            </w:tabs>
            <w:rPr>
              <w:rFonts w:ascii="Century Gothic" w:eastAsiaTheme="minorEastAsia" w:hAnsi="Century Gothic"/>
              <w:sz w:val="24"/>
              <w:szCs w:val="24"/>
            </w:rPr>
          </w:pPr>
          <w:hyperlink w:anchor="_Toc138003162" w:history="1">
            <w:r w:rsidRPr="006860D8">
              <w:rPr>
                <w:rStyle w:val="Hyperlink"/>
                <w:rFonts w:ascii="Century Gothic" w:hAnsi="Century Gothic" w:cstheme="minorHAnsi"/>
                <w:sz w:val="24"/>
                <w:szCs w:val="24"/>
              </w:rPr>
              <w:t>CHAPTER FIVE: POTENTIAL IMPACTS AND MITIGATION MEASURES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71</w:t>
            </w:r>
            <w:r w:rsidRPr="006860D8">
              <w:rPr>
                <w:rStyle w:val="Hyperlink"/>
                <w:rFonts w:ascii="Century Gothic" w:hAnsi="Century Gothic"/>
                <w:sz w:val="24"/>
                <w:szCs w:val="24"/>
              </w:rPr>
              <w:fldChar w:fldCharType="end"/>
            </w:r>
          </w:hyperlink>
        </w:p>
        <w:p w14:paraId="3AFE25E7" w14:textId="26B79295" w:rsidR="007D1E1E" w:rsidRPr="006860D8" w:rsidRDefault="007D1E1E">
          <w:pPr>
            <w:pStyle w:val="TOC2"/>
            <w:tabs>
              <w:tab w:val="right" w:leader="dot" w:pos="9350"/>
            </w:tabs>
            <w:rPr>
              <w:rFonts w:ascii="Century Gothic" w:eastAsiaTheme="minorEastAsia" w:hAnsi="Century Gothic"/>
              <w:sz w:val="24"/>
              <w:szCs w:val="24"/>
            </w:rPr>
          </w:pPr>
          <w:hyperlink w:anchor="_Toc138003163" w:history="1">
            <w:r w:rsidRPr="006860D8">
              <w:rPr>
                <w:rStyle w:val="Hyperlink"/>
                <w:rFonts w:ascii="Century Gothic" w:hAnsi="Century Gothic" w:cstheme="minorHAnsi"/>
                <w:sz w:val="24"/>
                <w:szCs w:val="24"/>
              </w:rPr>
              <w:t>5.1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71</w:t>
            </w:r>
            <w:r w:rsidRPr="006860D8">
              <w:rPr>
                <w:rStyle w:val="Hyperlink"/>
                <w:rFonts w:ascii="Century Gothic" w:hAnsi="Century Gothic"/>
                <w:sz w:val="24"/>
                <w:szCs w:val="24"/>
              </w:rPr>
              <w:fldChar w:fldCharType="end"/>
            </w:r>
          </w:hyperlink>
        </w:p>
        <w:p w14:paraId="4300E563" w14:textId="08DE0A6D" w:rsidR="007D1E1E" w:rsidRPr="006860D8" w:rsidRDefault="007D1E1E">
          <w:pPr>
            <w:pStyle w:val="TOC2"/>
            <w:tabs>
              <w:tab w:val="right" w:leader="dot" w:pos="9350"/>
            </w:tabs>
            <w:rPr>
              <w:rFonts w:ascii="Century Gothic" w:eastAsiaTheme="minorEastAsia" w:hAnsi="Century Gothic"/>
              <w:sz w:val="24"/>
              <w:szCs w:val="24"/>
            </w:rPr>
          </w:pPr>
          <w:hyperlink w:anchor="_Toc138003164" w:history="1">
            <w:r w:rsidRPr="006860D8">
              <w:rPr>
                <w:rStyle w:val="Hyperlink"/>
                <w:rFonts w:ascii="Century Gothic" w:hAnsi="Century Gothic" w:cstheme="minorHAnsi"/>
                <w:sz w:val="24"/>
                <w:szCs w:val="24"/>
              </w:rPr>
              <w:t>5.2 Impact Assessment Approach and Methods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71</w:t>
            </w:r>
            <w:r w:rsidRPr="006860D8">
              <w:rPr>
                <w:rStyle w:val="Hyperlink"/>
                <w:rFonts w:ascii="Century Gothic" w:hAnsi="Century Gothic"/>
                <w:sz w:val="24"/>
                <w:szCs w:val="24"/>
              </w:rPr>
              <w:fldChar w:fldCharType="end"/>
            </w:r>
          </w:hyperlink>
        </w:p>
        <w:p w14:paraId="146CD1F9" w14:textId="1F81345E" w:rsidR="007D1E1E" w:rsidRPr="006860D8" w:rsidRDefault="007D1E1E">
          <w:pPr>
            <w:pStyle w:val="TOC3"/>
            <w:tabs>
              <w:tab w:val="right" w:leader="dot" w:pos="9350"/>
            </w:tabs>
            <w:rPr>
              <w:rFonts w:ascii="Century Gothic" w:eastAsiaTheme="minorEastAsia" w:hAnsi="Century Gothic"/>
              <w:sz w:val="24"/>
              <w:szCs w:val="24"/>
            </w:rPr>
          </w:pPr>
          <w:hyperlink w:anchor="_Toc138003165" w:history="1">
            <w:r w:rsidRPr="006860D8">
              <w:rPr>
                <w:rStyle w:val="Hyperlink"/>
                <w:rFonts w:ascii="Century Gothic" w:hAnsi="Century Gothic" w:cstheme="minorHAnsi"/>
                <w:sz w:val="24"/>
                <w:szCs w:val="24"/>
              </w:rPr>
              <w:t>5.2.1 Impact Prediction or Identification: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71</w:t>
            </w:r>
            <w:r w:rsidRPr="006860D8">
              <w:rPr>
                <w:rStyle w:val="Hyperlink"/>
                <w:rFonts w:ascii="Century Gothic" w:hAnsi="Century Gothic"/>
                <w:sz w:val="24"/>
                <w:szCs w:val="24"/>
              </w:rPr>
              <w:fldChar w:fldCharType="end"/>
            </w:r>
          </w:hyperlink>
        </w:p>
        <w:p w14:paraId="2DBFEA1E" w14:textId="5BADCC39" w:rsidR="007D1E1E" w:rsidRPr="006860D8" w:rsidRDefault="007D1E1E">
          <w:pPr>
            <w:pStyle w:val="TOC3"/>
            <w:tabs>
              <w:tab w:val="right" w:leader="dot" w:pos="9350"/>
            </w:tabs>
            <w:rPr>
              <w:rFonts w:ascii="Century Gothic" w:eastAsiaTheme="minorEastAsia" w:hAnsi="Century Gothic"/>
              <w:sz w:val="24"/>
              <w:szCs w:val="24"/>
            </w:rPr>
          </w:pPr>
          <w:hyperlink w:anchor="_Toc138003166" w:history="1">
            <w:r w:rsidRPr="006860D8">
              <w:rPr>
                <w:rStyle w:val="Hyperlink"/>
                <w:rFonts w:ascii="Century Gothic" w:hAnsi="Century Gothic" w:cstheme="minorHAnsi"/>
                <w:sz w:val="24"/>
                <w:szCs w:val="24"/>
              </w:rPr>
              <w:t>5.2.1 Impact Characterization: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71</w:t>
            </w:r>
            <w:r w:rsidRPr="006860D8">
              <w:rPr>
                <w:rStyle w:val="Hyperlink"/>
                <w:rFonts w:ascii="Century Gothic" w:hAnsi="Century Gothic"/>
                <w:sz w:val="24"/>
                <w:szCs w:val="24"/>
              </w:rPr>
              <w:fldChar w:fldCharType="end"/>
            </w:r>
          </w:hyperlink>
        </w:p>
        <w:p w14:paraId="36853E44" w14:textId="21232641" w:rsidR="007D1E1E" w:rsidRPr="006860D8" w:rsidRDefault="007D1E1E">
          <w:pPr>
            <w:pStyle w:val="TOC3"/>
            <w:tabs>
              <w:tab w:val="right" w:leader="dot" w:pos="9350"/>
            </w:tabs>
            <w:rPr>
              <w:rFonts w:ascii="Century Gothic" w:eastAsiaTheme="minorEastAsia" w:hAnsi="Century Gothic"/>
              <w:sz w:val="24"/>
              <w:szCs w:val="24"/>
            </w:rPr>
          </w:pPr>
          <w:hyperlink w:anchor="_Toc138003167" w:history="1">
            <w:r w:rsidRPr="006860D8">
              <w:rPr>
                <w:rStyle w:val="Hyperlink"/>
                <w:rFonts w:ascii="Century Gothic" w:hAnsi="Century Gothic" w:cstheme="minorHAnsi"/>
                <w:sz w:val="24"/>
                <w:szCs w:val="24"/>
              </w:rPr>
              <w:t>5.2.3 Impact Evaluation: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72</w:t>
            </w:r>
            <w:r w:rsidRPr="006860D8">
              <w:rPr>
                <w:rStyle w:val="Hyperlink"/>
                <w:rFonts w:ascii="Century Gothic" w:hAnsi="Century Gothic"/>
                <w:sz w:val="24"/>
                <w:szCs w:val="24"/>
              </w:rPr>
              <w:fldChar w:fldCharType="end"/>
            </w:r>
          </w:hyperlink>
        </w:p>
        <w:p w14:paraId="30B2877A" w14:textId="19BDDA5B" w:rsidR="007D1E1E" w:rsidRPr="006860D8" w:rsidRDefault="007D1E1E">
          <w:pPr>
            <w:pStyle w:val="TOC2"/>
            <w:tabs>
              <w:tab w:val="right" w:leader="dot" w:pos="9350"/>
            </w:tabs>
            <w:rPr>
              <w:rFonts w:ascii="Century Gothic" w:eastAsiaTheme="minorEastAsia" w:hAnsi="Century Gothic"/>
              <w:sz w:val="24"/>
              <w:szCs w:val="24"/>
            </w:rPr>
          </w:pPr>
          <w:hyperlink w:anchor="_Toc138003168" w:history="1">
            <w:r w:rsidRPr="006860D8">
              <w:rPr>
                <w:rStyle w:val="Hyperlink"/>
                <w:rFonts w:ascii="Century Gothic" w:hAnsi="Century Gothic" w:cstheme="minorHAnsi"/>
                <w:sz w:val="24"/>
                <w:szCs w:val="24"/>
              </w:rPr>
              <w:t>5.3 Identification of Environmental and Social (E&amp;S) Impacts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74</w:t>
            </w:r>
            <w:r w:rsidRPr="006860D8">
              <w:rPr>
                <w:rStyle w:val="Hyperlink"/>
                <w:rFonts w:ascii="Century Gothic" w:hAnsi="Century Gothic"/>
                <w:sz w:val="24"/>
                <w:szCs w:val="24"/>
              </w:rPr>
              <w:fldChar w:fldCharType="end"/>
            </w:r>
          </w:hyperlink>
        </w:p>
        <w:p w14:paraId="4C0425D1" w14:textId="651F22EB" w:rsidR="007D1E1E" w:rsidRPr="006860D8" w:rsidRDefault="007D1E1E">
          <w:pPr>
            <w:pStyle w:val="TOC3"/>
            <w:tabs>
              <w:tab w:val="right" w:leader="dot" w:pos="9350"/>
            </w:tabs>
            <w:rPr>
              <w:rFonts w:ascii="Century Gothic" w:eastAsiaTheme="minorEastAsia" w:hAnsi="Century Gothic"/>
              <w:sz w:val="24"/>
              <w:szCs w:val="24"/>
            </w:rPr>
          </w:pPr>
          <w:hyperlink w:anchor="_Toc138003169" w:history="1">
            <w:r w:rsidRPr="006860D8">
              <w:rPr>
                <w:rStyle w:val="Hyperlink"/>
                <w:rFonts w:ascii="Century Gothic" w:eastAsia="Garamond" w:hAnsi="Century Gothic" w:cstheme="minorHAnsi"/>
                <w:sz w:val="24"/>
                <w:szCs w:val="24"/>
              </w:rPr>
              <w:t xml:space="preserve">5.3.1 </w:t>
            </w:r>
            <w:r w:rsidRPr="006860D8">
              <w:rPr>
                <w:rStyle w:val="Hyperlink"/>
                <w:rFonts w:ascii="Century Gothic" w:hAnsi="Century Gothic" w:cstheme="minorHAnsi"/>
                <w:sz w:val="24"/>
                <w:szCs w:val="24"/>
              </w:rPr>
              <w:t>Potential Positive Environmental Impacts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_Toc138003169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74</w:t>
            </w:r>
            <w:r w:rsidRPr="006860D8">
              <w:rPr>
                <w:rStyle w:val="Hyperlink"/>
                <w:rFonts w:ascii="Century Gothic" w:hAnsi="Century Gothic"/>
                <w:sz w:val="24"/>
                <w:szCs w:val="24"/>
              </w:rPr>
              <w:fldChar w:fldCharType="end"/>
            </w:r>
          </w:hyperlink>
        </w:p>
        <w:p w14:paraId="562B9C3D" w14:textId="6145DE21" w:rsidR="007D1E1E" w:rsidRPr="006860D8" w:rsidRDefault="007D1E1E">
          <w:pPr>
            <w:pStyle w:val="TOC3"/>
            <w:tabs>
              <w:tab w:val="right" w:leader="dot" w:pos="9350"/>
            </w:tabs>
            <w:rPr>
              <w:rFonts w:ascii="Century Gothic" w:eastAsiaTheme="minorEastAsia" w:hAnsi="Century Gothic"/>
              <w:sz w:val="24"/>
              <w:szCs w:val="24"/>
            </w:rPr>
          </w:pPr>
          <w:hyperlink w:anchor="_Toc138003170" w:history="1">
            <w:r w:rsidRPr="006860D8">
              <w:rPr>
                <w:rStyle w:val="Hyperlink"/>
                <w:rFonts w:ascii="Century Gothic" w:eastAsia="Garamond" w:hAnsi="Century Gothic" w:cstheme="minorHAnsi"/>
                <w:sz w:val="24"/>
                <w:szCs w:val="24"/>
              </w:rPr>
              <w:t xml:space="preserve">5.3.2 </w:t>
            </w:r>
            <w:r w:rsidRPr="006860D8">
              <w:rPr>
                <w:rStyle w:val="Hyperlink"/>
                <w:rFonts w:ascii="Century Gothic" w:hAnsi="Century Gothic" w:cstheme="minorHAnsi"/>
                <w:sz w:val="24"/>
                <w:szCs w:val="24"/>
              </w:rPr>
              <w:t>Potential Negative Environmental Impacts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77</w:t>
            </w:r>
            <w:r w:rsidRPr="006860D8">
              <w:rPr>
                <w:rStyle w:val="Hyperlink"/>
                <w:rFonts w:ascii="Century Gothic" w:hAnsi="Century Gothic"/>
                <w:sz w:val="24"/>
                <w:szCs w:val="24"/>
              </w:rPr>
              <w:fldChar w:fldCharType="end"/>
            </w:r>
          </w:hyperlink>
        </w:p>
        <w:p w14:paraId="6215BDC7" w14:textId="2B58A5C2"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71" w:history="1">
            <w:r w:rsidRPr="006860D8">
              <w:rPr>
                <w:rStyle w:val="Hyperlink"/>
                <w:rFonts w:ascii="Century Gothic" w:hAnsi="Century Gothic" w:cstheme="minorHAnsi"/>
                <w:sz w:val="24"/>
                <w:szCs w:val="24"/>
              </w:rPr>
              <w:t>6.1</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95</w:t>
            </w:r>
            <w:r w:rsidRPr="006860D8">
              <w:rPr>
                <w:rStyle w:val="Hyperlink"/>
                <w:rFonts w:ascii="Century Gothic" w:hAnsi="Century Gothic"/>
                <w:sz w:val="24"/>
                <w:szCs w:val="24"/>
              </w:rPr>
              <w:fldChar w:fldCharType="end"/>
            </w:r>
          </w:hyperlink>
        </w:p>
        <w:p w14:paraId="771E7187" w14:textId="4617117F"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72" w:history="1">
            <w:r w:rsidRPr="006860D8">
              <w:rPr>
                <w:rStyle w:val="Hyperlink"/>
                <w:rFonts w:ascii="Century Gothic" w:hAnsi="Century Gothic" w:cstheme="minorHAnsi"/>
                <w:sz w:val="24"/>
                <w:szCs w:val="24"/>
              </w:rPr>
              <w:t>6.2</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Mitigation Approach</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95</w:t>
            </w:r>
            <w:r w:rsidRPr="006860D8">
              <w:rPr>
                <w:rStyle w:val="Hyperlink"/>
                <w:rFonts w:ascii="Century Gothic" w:hAnsi="Century Gothic"/>
                <w:sz w:val="24"/>
                <w:szCs w:val="24"/>
              </w:rPr>
              <w:fldChar w:fldCharType="end"/>
            </w:r>
          </w:hyperlink>
        </w:p>
        <w:p w14:paraId="65F63A02" w14:textId="706BEEC4" w:rsidR="007D1E1E" w:rsidRPr="006860D8" w:rsidRDefault="007D1E1E">
          <w:pPr>
            <w:pStyle w:val="TOC2"/>
            <w:tabs>
              <w:tab w:val="right" w:leader="dot" w:pos="9350"/>
            </w:tabs>
            <w:rPr>
              <w:rFonts w:ascii="Century Gothic" w:eastAsiaTheme="minorEastAsia" w:hAnsi="Century Gothic"/>
              <w:sz w:val="24"/>
              <w:szCs w:val="24"/>
            </w:rPr>
          </w:pPr>
          <w:hyperlink w:anchor="_Toc138003173" w:history="1">
            <w:r w:rsidRPr="006860D8">
              <w:rPr>
                <w:rStyle w:val="Hyperlink"/>
                <w:rFonts w:ascii="Century Gothic" w:hAnsi="Century Gothic" w:cstheme="minorHAnsi"/>
                <w:sz w:val="24"/>
                <w:szCs w:val="24"/>
              </w:rPr>
              <w:t>6.3 Mitigation and Enhancement Measures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96</w:t>
            </w:r>
            <w:r w:rsidRPr="006860D8">
              <w:rPr>
                <w:rStyle w:val="Hyperlink"/>
                <w:rFonts w:ascii="Century Gothic" w:hAnsi="Century Gothic"/>
                <w:sz w:val="24"/>
                <w:szCs w:val="24"/>
              </w:rPr>
              <w:fldChar w:fldCharType="end"/>
            </w:r>
          </w:hyperlink>
        </w:p>
        <w:p w14:paraId="321C4335" w14:textId="4A05FD68" w:rsidR="007D1E1E" w:rsidRPr="006860D8" w:rsidRDefault="007D1E1E">
          <w:pPr>
            <w:pStyle w:val="TOC1"/>
            <w:tabs>
              <w:tab w:val="right" w:leader="dot" w:pos="9350"/>
            </w:tabs>
            <w:rPr>
              <w:rFonts w:ascii="Century Gothic" w:eastAsiaTheme="minorEastAsia" w:hAnsi="Century Gothic"/>
              <w:sz w:val="24"/>
              <w:szCs w:val="24"/>
            </w:rPr>
          </w:pPr>
          <w:hyperlink w:anchor="_Toc138003174" w:history="1">
            <w:r w:rsidRPr="006860D8">
              <w:rPr>
                <w:rStyle w:val="Hyperlink"/>
                <w:rFonts w:ascii="Century Gothic" w:hAnsi="Century Gothic" w:cstheme="minorHAnsi"/>
                <w:sz w:val="24"/>
                <w:szCs w:val="24"/>
              </w:rPr>
              <w:t>CHAPTER SEVEN: ENVIRONMENTAL AND SOCIAL MANAGEMENT AND MONITORING PLAN (ESMMP)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108</w:t>
            </w:r>
            <w:r w:rsidRPr="006860D8">
              <w:rPr>
                <w:rStyle w:val="Hyperlink"/>
                <w:rFonts w:ascii="Century Gothic" w:hAnsi="Century Gothic"/>
                <w:sz w:val="24"/>
                <w:szCs w:val="24"/>
              </w:rPr>
              <w:fldChar w:fldCharType="end"/>
            </w:r>
          </w:hyperlink>
        </w:p>
        <w:p w14:paraId="014B11FD" w14:textId="7A0DE1D4"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75" w:history="1">
            <w:r w:rsidRPr="006860D8">
              <w:rPr>
                <w:rStyle w:val="Hyperlink"/>
                <w:rFonts w:ascii="Century Gothic" w:hAnsi="Century Gothic" w:cstheme="minorHAnsi"/>
                <w:sz w:val="24"/>
                <w:szCs w:val="24"/>
              </w:rPr>
              <w:t>7.1</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108</w:t>
            </w:r>
            <w:r w:rsidRPr="006860D8">
              <w:rPr>
                <w:rStyle w:val="Hyperlink"/>
                <w:rFonts w:ascii="Century Gothic" w:hAnsi="Century Gothic"/>
                <w:sz w:val="24"/>
                <w:szCs w:val="24"/>
              </w:rPr>
              <w:fldChar w:fldCharType="end"/>
            </w:r>
          </w:hyperlink>
        </w:p>
        <w:p w14:paraId="37FDC032" w14:textId="108887E4"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76" w:history="1">
            <w:r w:rsidRPr="006860D8">
              <w:rPr>
                <w:rStyle w:val="Hyperlink"/>
                <w:rFonts w:ascii="Century Gothic" w:hAnsi="Century Gothic" w:cstheme="minorHAnsi"/>
                <w:sz w:val="24"/>
                <w:szCs w:val="24"/>
              </w:rPr>
              <w:t>7.2</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Environmental and Social Impacts and Mitigation (ESMP)</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108</w:t>
            </w:r>
            <w:r w:rsidRPr="006860D8">
              <w:rPr>
                <w:rStyle w:val="Hyperlink"/>
                <w:rFonts w:ascii="Century Gothic" w:hAnsi="Century Gothic"/>
                <w:sz w:val="24"/>
                <w:szCs w:val="24"/>
              </w:rPr>
              <w:fldChar w:fldCharType="end"/>
            </w:r>
          </w:hyperlink>
        </w:p>
        <w:p w14:paraId="1CC31B3B" w14:textId="6F9156C6" w:rsidR="007D1E1E" w:rsidRPr="006860D8" w:rsidRDefault="007D1E1E">
          <w:pPr>
            <w:pStyle w:val="TOC2"/>
            <w:tabs>
              <w:tab w:val="right" w:leader="dot" w:pos="9350"/>
            </w:tabs>
            <w:rPr>
              <w:rFonts w:ascii="Century Gothic" w:eastAsiaTheme="minorEastAsia" w:hAnsi="Century Gothic"/>
              <w:sz w:val="24"/>
              <w:szCs w:val="24"/>
            </w:rPr>
          </w:pPr>
          <w:hyperlink w:anchor="_Toc138003177" w:history="1">
            <w:r w:rsidRPr="006860D8">
              <w:rPr>
                <w:rStyle w:val="Hyperlink"/>
                <w:rFonts w:ascii="Century Gothic" w:hAnsi="Century Gothic" w:cstheme="minorHAnsi"/>
                <w:sz w:val="24"/>
                <w:szCs w:val="24"/>
              </w:rPr>
              <w:t>7.3 Institutional Arrangements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127</w:t>
            </w:r>
            <w:r w:rsidRPr="006860D8">
              <w:rPr>
                <w:rStyle w:val="Hyperlink"/>
                <w:rFonts w:ascii="Century Gothic" w:hAnsi="Century Gothic"/>
                <w:sz w:val="24"/>
                <w:szCs w:val="24"/>
              </w:rPr>
              <w:fldChar w:fldCharType="end"/>
            </w:r>
          </w:hyperlink>
        </w:p>
        <w:p w14:paraId="03F855F1" w14:textId="5E395195"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78" w:history="1">
            <w:r w:rsidRPr="006860D8">
              <w:rPr>
                <w:rStyle w:val="Hyperlink"/>
                <w:rFonts w:ascii="Century Gothic" w:hAnsi="Century Gothic" w:cstheme="minorHAnsi"/>
                <w:sz w:val="24"/>
                <w:szCs w:val="24"/>
              </w:rPr>
              <w:t xml:space="preserve">7.4 </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Contractual Measures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132</w:t>
            </w:r>
            <w:r w:rsidRPr="006860D8">
              <w:rPr>
                <w:rStyle w:val="Hyperlink"/>
                <w:rFonts w:ascii="Century Gothic" w:hAnsi="Century Gothic"/>
                <w:sz w:val="24"/>
                <w:szCs w:val="24"/>
              </w:rPr>
              <w:fldChar w:fldCharType="end"/>
            </w:r>
          </w:hyperlink>
        </w:p>
        <w:p w14:paraId="6905B82B" w14:textId="6DF2E58B" w:rsidR="007D1E1E" w:rsidRPr="006860D8" w:rsidRDefault="007D1E1E">
          <w:pPr>
            <w:pStyle w:val="TOC2"/>
            <w:tabs>
              <w:tab w:val="left" w:pos="880"/>
              <w:tab w:val="right" w:leader="dot" w:pos="9350"/>
            </w:tabs>
            <w:rPr>
              <w:rFonts w:ascii="Century Gothic" w:eastAsiaTheme="minorEastAsia" w:hAnsi="Century Gothic"/>
              <w:sz w:val="24"/>
              <w:szCs w:val="24"/>
            </w:rPr>
          </w:pPr>
          <w:hyperlink w:anchor="_Toc138003179" w:history="1">
            <w:r w:rsidRPr="006860D8">
              <w:rPr>
                <w:rStyle w:val="Hyperlink"/>
                <w:rFonts w:ascii="Century Gothic" w:hAnsi="Century Gothic" w:cstheme="minorHAnsi"/>
                <w:sz w:val="24"/>
                <w:szCs w:val="24"/>
              </w:rPr>
              <w:t xml:space="preserve">7.5 </w:t>
            </w:r>
            <w:r w:rsidRPr="006860D8">
              <w:rPr>
                <w:rFonts w:ascii="Century Gothic" w:eastAsiaTheme="minorEastAsia" w:hAnsi="Century Gothic"/>
                <w:sz w:val="24"/>
                <w:szCs w:val="24"/>
              </w:rPr>
              <w:tab/>
            </w:r>
            <w:r w:rsidRPr="006860D8">
              <w:rPr>
                <w:rStyle w:val="Hyperlink"/>
                <w:rFonts w:ascii="Century Gothic" w:hAnsi="Century Gothic" w:cstheme="minorHAnsi"/>
                <w:sz w:val="24"/>
                <w:szCs w:val="24"/>
              </w:rPr>
              <w:t>Capacity Building for Implementation of ESMP and Permit Conditions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_Toc138003179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133</w:t>
            </w:r>
            <w:r w:rsidRPr="006860D8">
              <w:rPr>
                <w:rStyle w:val="Hyperlink"/>
                <w:rFonts w:ascii="Century Gothic" w:hAnsi="Century Gothic"/>
                <w:sz w:val="24"/>
                <w:szCs w:val="24"/>
              </w:rPr>
              <w:fldChar w:fldCharType="end"/>
            </w:r>
          </w:hyperlink>
        </w:p>
        <w:p w14:paraId="1B773D9D" w14:textId="7B467180" w:rsidR="007D1E1E" w:rsidRPr="006860D8" w:rsidRDefault="007D1E1E">
          <w:pPr>
            <w:pStyle w:val="TOC2"/>
            <w:tabs>
              <w:tab w:val="right" w:leader="dot" w:pos="9350"/>
            </w:tabs>
            <w:rPr>
              <w:rFonts w:ascii="Century Gothic" w:eastAsiaTheme="minorEastAsia" w:hAnsi="Century Gothic"/>
              <w:sz w:val="24"/>
              <w:szCs w:val="24"/>
            </w:rPr>
          </w:pPr>
          <w:hyperlink w:anchor="_Toc138003180" w:history="1">
            <w:r w:rsidRPr="006860D8">
              <w:rPr>
                <w:rStyle w:val="Hyperlink"/>
                <w:rFonts w:ascii="Century Gothic" w:hAnsi="Century Gothic" w:cstheme="minorHAnsi"/>
                <w:sz w:val="24"/>
                <w:szCs w:val="24"/>
              </w:rPr>
              <w:t>7.6 Implementation Schedule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135</w:t>
            </w:r>
            <w:r w:rsidRPr="006860D8">
              <w:rPr>
                <w:rStyle w:val="Hyperlink"/>
                <w:rFonts w:ascii="Century Gothic" w:hAnsi="Century Gothic"/>
                <w:sz w:val="24"/>
                <w:szCs w:val="24"/>
              </w:rPr>
              <w:fldChar w:fldCharType="end"/>
            </w:r>
          </w:hyperlink>
        </w:p>
        <w:p w14:paraId="48836A67" w14:textId="57E3D4A6" w:rsidR="007D1E1E" w:rsidRPr="006860D8" w:rsidRDefault="007D1E1E">
          <w:pPr>
            <w:pStyle w:val="TOC2"/>
            <w:tabs>
              <w:tab w:val="right" w:leader="dot" w:pos="9350"/>
            </w:tabs>
            <w:rPr>
              <w:rFonts w:ascii="Century Gothic" w:eastAsiaTheme="minorEastAsia" w:hAnsi="Century Gothic"/>
              <w:sz w:val="24"/>
              <w:szCs w:val="24"/>
            </w:rPr>
          </w:pPr>
          <w:hyperlink w:anchor="_Toc138003181" w:history="1">
            <w:r w:rsidRPr="006860D8">
              <w:rPr>
                <w:rStyle w:val="Hyperlink"/>
                <w:rFonts w:ascii="Century Gothic" w:hAnsi="Century Gothic" w:cstheme="minorHAnsi"/>
                <w:sz w:val="24"/>
                <w:szCs w:val="24"/>
              </w:rPr>
              <w:t>7.7 ESMP Cost &amp; Analysis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137</w:t>
            </w:r>
            <w:r w:rsidRPr="006860D8">
              <w:rPr>
                <w:rStyle w:val="Hyperlink"/>
                <w:rFonts w:ascii="Century Gothic" w:hAnsi="Century Gothic"/>
                <w:sz w:val="24"/>
                <w:szCs w:val="24"/>
              </w:rPr>
              <w:fldChar w:fldCharType="end"/>
            </w:r>
          </w:hyperlink>
        </w:p>
        <w:p w14:paraId="7495DE5C" w14:textId="76FE529D" w:rsidR="007D1E1E" w:rsidRPr="006860D8" w:rsidRDefault="007D1E1E">
          <w:pPr>
            <w:pStyle w:val="TOC1"/>
            <w:tabs>
              <w:tab w:val="right" w:leader="dot" w:pos="9350"/>
            </w:tabs>
            <w:rPr>
              <w:rFonts w:ascii="Century Gothic" w:eastAsiaTheme="minorEastAsia" w:hAnsi="Century Gothic"/>
              <w:sz w:val="24"/>
              <w:szCs w:val="24"/>
            </w:rPr>
          </w:pPr>
          <w:hyperlink w:anchor="_Toc138003182" w:history="1">
            <w:r w:rsidRPr="006860D8">
              <w:rPr>
                <w:rStyle w:val="Hyperlink"/>
                <w:rFonts w:ascii="Century Gothic" w:hAnsi="Century Gothic" w:cstheme="minorHAnsi"/>
                <w:sz w:val="24"/>
                <w:szCs w:val="24"/>
              </w:rPr>
              <w:t>CHAPTER EIGHT: STAKEHOLDER CONSULTATION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139</w:t>
            </w:r>
            <w:r w:rsidRPr="006860D8">
              <w:rPr>
                <w:rStyle w:val="Hyperlink"/>
                <w:rFonts w:ascii="Century Gothic" w:hAnsi="Century Gothic"/>
                <w:sz w:val="24"/>
                <w:szCs w:val="24"/>
              </w:rPr>
              <w:fldChar w:fldCharType="end"/>
            </w:r>
          </w:hyperlink>
        </w:p>
        <w:p w14:paraId="348073AC" w14:textId="3FEB565C" w:rsidR="007D1E1E" w:rsidRPr="006860D8" w:rsidRDefault="007D1E1E">
          <w:pPr>
            <w:pStyle w:val="TOC2"/>
            <w:tabs>
              <w:tab w:val="right" w:leader="dot" w:pos="9350"/>
            </w:tabs>
            <w:rPr>
              <w:rFonts w:ascii="Century Gothic" w:eastAsiaTheme="minorEastAsia" w:hAnsi="Century Gothic"/>
              <w:sz w:val="24"/>
              <w:szCs w:val="24"/>
            </w:rPr>
          </w:pPr>
          <w:hyperlink w:anchor="_Toc138003183" w:history="1">
            <w:r w:rsidRPr="006860D8">
              <w:rPr>
                <w:rStyle w:val="Hyperlink"/>
                <w:rFonts w:ascii="Century Gothic" w:hAnsi="Century Gothic" w:cstheme="minorHAnsi"/>
                <w:sz w:val="24"/>
                <w:szCs w:val="24"/>
              </w:rPr>
              <w:t>8.1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139</w:t>
            </w:r>
            <w:r w:rsidRPr="006860D8">
              <w:rPr>
                <w:rStyle w:val="Hyperlink"/>
                <w:rFonts w:ascii="Century Gothic" w:hAnsi="Century Gothic"/>
                <w:sz w:val="24"/>
                <w:szCs w:val="24"/>
              </w:rPr>
              <w:fldChar w:fldCharType="end"/>
            </w:r>
          </w:hyperlink>
        </w:p>
        <w:p w14:paraId="3EE257E3" w14:textId="016E2B2E" w:rsidR="007D1E1E" w:rsidRPr="006860D8" w:rsidRDefault="007D1E1E">
          <w:pPr>
            <w:pStyle w:val="TOC1"/>
            <w:tabs>
              <w:tab w:val="right" w:leader="dot" w:pos="9350"/>
            </w:tabs>
            <w:rPr>
              <w:rFonts w:ascii="Century Gothic" w:eastAsiaTheme="minorEastAsia" w:hAnsi="Century Gothic"/>
              <w:sz w:val="24"/>
              <w:szCs w:val="24"/>
            </w:rPr>
          </w:pPr>
          <w:hyperlink w:anchor="_Toc138003184" w:history="1">
            <w:r w:rsidRPr="006860D8">
              <w:rPr>
                <w:rStyle w:val="Hyperlink"/>
                <w:rFonts w:ascii="Century Gothic" w:hAnsi="Century Gothic" w:cstheme="minorHAnsi"/>
                <w:sz w:val="24"/>
                <w:szCs w:val="24"/>
              </w:rPr>
              <w:t>CHAPTER NINE: GRIEVANCE REDRESS MECHANISM</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143</w:t>
            </w:r>
            <w:r w:rsidRPr="006860D8">
              <w:rPr>
                <w:rStyle w:val="Hyperlink"/>
                <w:rFonts w:ascii="Century Gothic" w:hAnsi="Century Gothic"/>
                <w:sz w:val="24"/>
                <w:szCs w:val="24"/>
              </w:rPr>
              <w:fldChar w:fldCharType="end"/>
            </w:r>
          </w:hyperlink>
        </w:p>
        <w:p w14:paraId="0C528778" w14:textId="61187F9B" w:rsidR="007D1E1E" w:rsidRPr="006860D8" w:rsidRDefault="007D1E1E">
          <w:pPr>
            <w:pStyle w:val="TOC2"/>
            <w:tabs>
              <w:tab w:val="right" w:leader="dot" w:pos="9350"/>
            </w:tabs>
            <w:rPr>
              <w:rFonts w:ascii="Century Gothic" w:eastAsiaTheme="minorEastAsia" w:hAnsi="Century Gothic"/>
              <w:sz w:val="24"/>
              <w:szCs w:val="24"/>
            </w:rPr>
          </w:pPr>
          <w:hyperlink w:anchor="_Toc138003185" w:history="1">
            <w:r w:rsidRPr="006860D8">
              <w:rPr>
                <w:rStyle w:val="Hyperlink"/>
                <w:rFonts w:ascii="Century Gothic" w:hAnsi="Century Gothic" w:cstheme="minorHAnsi"/>
                <w:sz w:val="24"/>
                <w:szCs w:val="24"/>
              </w:rPr>
              <w:t>9.1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143</w:t>
            </w:r>
            <w:r w:rsidRPr="006860D8">
              <w:rPr>
                <w:rStyle w:val="Hyperlink"/>
                <w:rFonts w:ascii="Century Gothic" w:hAnsi="Century Gothic"/>
                <w:sz w:val="24"/>
                <w:szCs w:val="24"/>
              </w:rPr>
              <w:fldChar w:fldCharType="end"/>
            </w:r>
          </w:hyperlink>
        </w:p>
        <w:p w14:paraId="5523BE90" w14:textId="65CB36F9" w:rsidR="007D1E1E" w:rsidRPr="006860D8" w:rsidRDefault="007D1E1E">
          <w:pPr>
            <w:pStyle w:val="TOC2"/>
            <w:tabs>
              <w:tab w:val="right" w:leader="dot" w:pos="9350"/>
            </w:tabs>
            <w:rPr>
              <w:rFonts w:ascii="Century Gothic" w:eastAsiaTheme="minorEastAsia" w:hAnsi="Century Gothic"/>
              <w:sz w:val="24"/>
              <w:szCs w:val="24"/>
            </w:rPr>
          </w:pPr>
          <w:hyperlink w:anchor="_Toc138003186" w:history="1">
            <w:r w:rsidRPr="006860D8">
              <w:rPr>
                <w:rStyle w:val="Hyperlink"/>
                <w:rFonts w:ascii="Century Gothic" w:hAnsi="Century Gothic" w:cstheme="minorHAnsi"/>
                <w:sz w:val="24"/>
                <w:szCs w:val="24"/>
              </w:rPr>
              <w:t>9.2 Designated staff coordinating Grievance Redress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143</w:t>
            </w:r>
            <w:r w:rsidRPr="006860D8">
              <w:rPr>
                <w:rStyle w:val="Hyperlink"/>
                <w:rFonts w:ascii="Century Gothic" w:hAnsi="Century Gothic"/>
                <w:sz w:val="24"/>
                <w:szCs w:val="24"/>
              </w:rPr>
              <w:fldChar w:fldCharType="end"/>
            </w:r>
          </w:hyperlink>
        </w:p>
        <w:p w14:paraId="57528E73" w14:textId="30542B1B" w:rsidR="007D1E1E" w:rsidRPr="006860D8" w:rsidRDefault="007D1E1E">
          <w:pPr>
            <w:pStyle w:val="TOC2"/>
            <w:tabs>
              <w:tab w:val="right" w:leader="dot" w:pos="9350"/>
            </w:tabs>
            <w:rPr>
              <w:rFonts w:ascii="Century Gothic" w:eastAsiaTheme="minorEastAsia" w:hAnsi="Century Gothic"/>
              <w:sz w:val="24"/>
              <w:szCs w:val="24"/>
            </w:rPr>
          </w:pPr>
          <w:hyperlink w:anchor="_Toc138003187" w:history="1">
            <w:r w:rsidRPr="006860D8">
              <w:rPr>
                <w:rStyle w:val="Hyperlink"/>
                <w:rFonts w:ascii="Century Gothic" w:hAnsi="Century Gothic" w:cstheme="minorHAnsi"/>
                <w:sz w:val="24"/>
                <w:szCs w:val="24"/>
              </w:rPr>
              <w:t>9.3 Mode of receipt and recording of Complaints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143</w:t>
            </w:r>
            <w:r w:rsidRPr="006860D8">
              <w:rPr>
                <w:rStyle w:val="Hyperlink"/>
                <w:rFonts w:ascii="Century Gothic" w:hAnsi="Century Gothic"/>
                <w:sz w:val="24"/>
                <w:szCs w:val="24"/>
              </w:rPr>
              <w:fldChar w:fldCharType="end"/>
            </w:r>
          </w:hyperlink>
        </w:p>
        <w:p w14:paraId="152FC073" w14:textId="192213C3" w:rsidR="007D1E1E" w:rsidRPr="006860D8" w:rsidRDefault="007D1E1E">
          <w:pPr>
            <w:pStyle w:val="TOC2"/>
            <w:tabs>
              <w:tab w:val="right" w:leader="dot" w:pos="9350"/>
            </w:tabs>
            <w:rPr>
              <w:rFonts w:ascii="Century Gothic" w:eastAsiaTheme="minorEastAsia" w:hAnsi="Century Gothic"/>
              <w:sz w:val="24"/>
              <w:szCs w:val="24"/>
            </w:rPr>
          </w:pPr>
          <w:hyperlink w:anchor="_Toc138003188" w:history="1">
            <w:r w:rsidRPr="006860D8">
              <w:rPr>
                <w:rStyle w:val="Hyperlink"/>
                <w:rFonts w:ascii="Century Gothic" w:hAnsi="Century Gothic" w:cstheme="minorHAnsi"/>
                <w:sz w:val="24"/>
                <w:szCs w:val="24"/>
              </w:rPr>
              <w:t>9.4 Structure of Grievance Redress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144</w:t>
            </w:r>
            <w:r w:rsidRPr="006860D8">
              <w:rPr>
                <w:rStyle w:val="Hyperlink"/>
                <w:rFonts w:ascii="Century Gothic" w:hAnsi="Century Gothic"/>
                <w:sz w:val="24"/>
                <w:szCs w:val="24"/>
              </w:rPr>
              <w:fldChar w:fldCharType="end"/>
            </w:r>
          </w:hyperlink>
        </w:p>
        <w:p w14:paraId="63F6BA1E" w14:textId="433A9B10" w:rsidR="007D1E1E" w:rsidRPr="006860D8" w:rsidRDefault="007D1E1E">
          <w:pPr>
            <w:pStyle w:val="TOC3"/>
            <w:tabs>
              <w:tab w:val="right" w:leader="dot" w:pos="9350"/>
            </w:tabs>
            <w:rPr>
              <w:rFonts w:ascii="Century Gothic" w:eastAsiaTheme="minorEastAsia" w:hAnsi="Century Gothic"/>
              <w:sz w:val="24"/>
              <w:szCs w:val="24"/>
            </w:rPr>
          </w:pPr>
          <w:hyperlink w:anchor="_Toc138003189" w:history="1">
            <w:r w:rsidRPr="006860D8">
              <w:rPr>
                <w:rStyle w:val="Hyperlink"/>
                <w:rFonts w:ascii="Century Gothic" w:hAnsi="Century Gothic" w:cstheme="minorHAnsi"/>
                <w:iCs/>
                <w:sz w:val="24"/>
                <w:szCs w:val="24"/>
                <w:lang w:val="en-AU"/>
              </w:rPr>
              <w:t>Expectation When Grievances Arise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_Toc138003189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144</w:t>
            </w:r>
            <w:r w:rsidRPr="006860D8">
              <w:rPr>
                <w:rStyle w:val="Hyperlink"/>
                <w:rFonts w:ascii="Century Gothic" w:hAnsi="Century Gothic"/>
                <w:sz w:val="24"/>
                <w:szCs w:val="24"/>
              </w:rPr>
              <w:fldChar w:fldCharType="end"/>
            </w:r>
          </w:hyperlink>
        </w:p>
        <w:p w14:paraId="0B4EEF89" w14:textId="663A25CD" w:rsidR="007D1E1E" w:rsidRPr="006860D8" w:rsidRDefault="007D1E1E">
          <w:pPr>
            <w:pStyle w:val="TOC3"/>
            <w:tabs>
              <w:tab w:val="right" w:leader="dot" w:pos="9350"/>
            </w:tabs>
            <w:rPr>
              <w:rFonts w:ascii="Century Gothic" w:eastAsiaTheme="minorEastAsia" w:hAnsi="Century Gothic"/>
              <w:sz w:val="24"/>
              <w:szCs w:val="24"/>
            </w:rPr>
          </w:pPr>
          <w:hyperlink w:anchor="_Toc138003190" w:history="1">
            <w:r w:rsidRPr="006860D8">
              <w:rPr>
                <w:rStyle w:val="Hyperlink"/>
                <w:rFonts w:ascii="Century Gothic" w:hAnsi="Century Gothic" w:cstheme="minorHAnsi"/>
                <w:sz w:val="24"/>
                <w:szCs w:val="24"/>
                <w:lang w:bidi="en-US"/>
              </w:rPr>
              <w:t>Management of Reported Grievances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144</w:t>
            </w:r>
            <w:r w:rsidRPr="006860D8">
              <w:rPr>
                <w:rStyle w:val="Hyperlink"/>
                <w:rFonts w:ascii="Century Gothic" w:hAnsi="Century Gothic"/>
                <w:sz w:val="24"/>
                <w:szCs w:val="24"/>
              </w:rPr>
              <w:fldChar w:fldCharType="end"/>
            </w:r>
          </w:hyperlink>
        </w:p>
        <w:p w14:paraId="6E481E0D" w14:textId="42BB2A3F" w:rsidR="007D1E1E" w:rsidRPr="006860D8" w:rsidRDefault="007D1E1E">
          <w:pPr>
            <w:pStyle w:val="TOC3"/>
            <w:tabs>
              <w:tab w:val="right" w:leader="dot" w:pos="9350"/>
            </w:tabs>
            <w:rPr>
              <w:rFonts w:ascii="Century Gothic" w:eastAsiaTheme="minorEastAsia" w:hAnsi="Century Gothic"/>
              <w:sz w:val="24"/>
              <w:szCs w:val="24"/>
            </w:rPr>
          </w:pPr>
          <w:hyperlink w:anchor="_Toc138003191" w:history="1">
            <w:r w:rsidRPr="006860D8">
              <w:rPr>
                <w:rStyle w:val="Hyperlink"/>
                <w:rFonts w:ascii="Century Gothic" w:hAnsi="Century Gothic" w:cstheme="minorHAnsi"/>
                <w:iCs/>
                <w:sz w:val="24"/>
                <w:szCs w:val="24"/>
                <w:lang w:bidi="en-US"/>
              </w:rPr>
              <w:t>Monitoring Complaints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_Toc138003191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145</w:t>
            </w:r>
            <w:r w:rsidRPr="006860D8">
              <w:rPr>
                <w:rStyle w:val="Hyperlink"/>
                <w:rFonts w:ascii="Century Gothic" w:hAnsi="Century Gothic"/>
                <w:sz w:val="24"/>
                <w:szCs w:val="24"/>
              </w:rPr>
              <w:fldChar w:fldCharType="end"/>
            </w:r>
          </w:hyperlink>
        </w:p>
        <w:p w14:paraId="5FB5DD45" w14:textId="27C0E970" w:rsidR="007D1E1E" w:rsidRPr="006860D8" w:rsidRDefault="007D1E1E">
          <w:pPr>
            <w:pStyle w:val="TOC2"/>
            <w:tabs>
              <w:tab w:val="right" w:leader="dot" w:pos="9350"/>
            </w:tabs>
            <w:rPr>
              <w:rFonts w:ascii="Century Gothic" w:eastAsiaTheme="minorEastAsia" w:hAnsi="Century Gothic"/>
              <w:sz w:val="24"/>
              <w:szCs w:val="24"/>
            </w:rPr>
          </w:pPr>
          <w:hyperlink w:anchor="_Toc138003192" w:history="1">
            <w:r w:rsidRPr="006860D8">
              <w:rPr>
                <w:rStyle w:val="Hyperlink"/>
                <w:rFonts w:ascii="Century Gothic" w:hAnsi="Century Gothic" w:cstheme="minorHAnsi"/>
                <w:sz w:val="24"/>
                <w:szCs w:val="24"/>
              </w:rPr>
              <w:t>9.5 Grievance Redress Mechanism Process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_Toc138003192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145</w:t>
            </w:r>
            <w:r w:rsidRPr="006860D8">
              <w:rPr>
                <w:rStyle w:val="Hyperlink"/>
                <w:rFonts w:ascii="Century Gothic" w:hAnsi="Century Gothic"/>
                <w:sz w:val="24"/>
                <w:szCs w:val="24"/>
              </w:rPr>
              <w:fldChar w:fldCharType="end"/>
            </w:r>
          </w:hyperlink>
        </w:p>
        <w:p w14:paraId="5EF68658" w14:textId="5102FF07" w:rsidR="007D1E1E" w:rsidRDefault="007D1E1E">
          <w:pPr>
            <w:pStyle w:val="TOC2"/>
            <w:tabs>
              <w:tab w:val="right" w:leader="dot" w:pos="9350"/>
            </w:tabs>
          </w:pPr>
          <w:hyperlink w:anchor="_Toc138003193" w:history="1">
            <w:r w:rsidRPr="006860D8">
              <w:rPr>
                <w:rStyle w:val="Hyperlink"/>
                <w:rFonts w:ascii="Century Gothic" w:hAnsi="Century Gothic" w:cstheme="minorHAnsi"/>
                <w:sz w:val="24"/>
                <w:szCs w:val="24"/>
              </w:rPr>
              <w:t>9.6 GRM Jurisdiction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_Toc138003193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148</w:t>
            </w:r>
            <w:r w:rsidRPr="006860D8">
              <w:rPr>
                <w:rStyle w:val="Hyperlink"/>
                <w:rFonts w:ascii="Century Gothic" w:hAnsi="Century Gothic"/>
                <w:sz w:val="24"/>
                <w:szCs w:val="24"/>
              </w:rPr>
              <w:fldChar w:fldCharType="end"/>
            </w:r>
          </w:hyperlink>
        </w:p>
        <w:p w14:paraId="73B5ACD2" w14:textId="56DFA966" w:rsidR="00941AED" w:rsidRPr="00941AED" w:rsidRDefault="00941AED" w:rsidP="00941AED">
          <w:pPr>
            <w:rPr>
              <w:rFonts w:ascii="Century Gothic" w:hAnsi="Century Gothic"/>
              <w:sz w:val="24"/>
              <w:szCs w:val="24"/>
            </w:rPr>
          </w:pPr>
          <w:r>
            <w:lastRenderedPageBreak/>
            <w:t xml:space="preserve">  </w:t>
          </w:r>
          <w:r w:rsidRPr="00941AED">
            <w:rPr>
              <w:rFonts w:ascii="Century Gothic" w:hAnsi="Century Gothic"/>
              <w:sz w:val="24"/>
              <w:szCs w:val="24"/>
            </w:rPr>
            <w:t xml:space="preserve">  9.7 AfDB GRM……………………………………………………………</w:t>
          </w:r>
          <w:r w:rsidR="00743CA1">
            <w:rPr>
              <w:rFonts w:ascii="Century Gothic" w:hAnsi="Century Gothic"/>
              <w:sz w:val="24"/>
              <w:szCs w:val="24"/>
            </w:rPr>
            <w:t>…..</w:t>
          </w:r>
          <w:r w:rsidRPr="00941AED">
            <w:rPr>
              <w:rFonts w:ascii="Century Gothic" w:hAnsi="Century Gothic"/>
              <w:sz w:val="24"/>
              <w:szCs w:val="24"/>
            </w:rPr>
            <w:t>……</w:t>
          </w:r>
          <w:r>
            <w:rPr>
              <w:rFonts w:ascii="Century Gothic" w:hAnsi="Century Gothic"/>
              <w:sz w:val="24"/>
              <w:szCs w:val="24"/>
            </w:rPr>
            <w:t>..1</w:t>
          </w:r>
          <w:r w:rsidRPr="00941AED">
            <w:rPr>
              <w:rFonts w:ascii="Century Gothic" w:hAnsi="Century Gothic"/>
              <w:sz w:val="24"/>
              <w:szCs w:val="24"/>
            </w:rPr>
            <w:t>48</w:t>
          </w:r>
        </w:p>
        <w:p w14:paraId="328CB57C" w14:textId="159DDB99" w:rsidR="007D1E1E" w:rsidRPr="006860D8" w:rsidRDefault="007D1E1E">
          <w:pPr>
            <w:pStyle w:val="TOC1"/>
            <w:tabs>
              <w:tab w:val="right" w:leader="dot" w:pos="9350"/>
            </w:tabs>
            <w:rPr>
              <w:rFonts w:ascii="Century Gothic" w:eastAsiaTheme="minorEastAsia" w:hAnsi="Century Gothic"/>
              <w:sz w:val="24"/>
              <w:szCs w:val="24"/>
            </w:rPr>
          </w:pPr>
          <w:hyperlink w:anchor="_Toc138003194" w:history="1">
            <w:r w:rsidRPr="006860D8">
              <w:rPr>
                <w:rStyle w:val="Hyperlink"/>
                <w:rFonts w:ascii="Century Gothic" w:hAnsi="Century Gothic" w:cstheme="minorHAnsi"/>
                <w:sz w:val="24"/>
                <w:szCs w:val="24"/>
              </w:rPr>
              <w:t>CHAPTER TEN: CONCLUSION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_Toc138003194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149</w:t>
            </w:r>
            <w:r w:rsidRPr="006860D8">
              <w:rPr>
                <w:rStyle w:val="Hyperlink"/>
                <w:rFonts w:ascii="Century Gothic" w:hAnsi="Century Gothic"/>
                <w:sz w:val="24"/>
                <w:szCs w:val="24"/>
              </w:rPr>
              <w:fldChar w:fldCharType="end"/>
            </w:r>
          </w:hyperlink>
        </w:p>
        <w:p w14:paraId="5B1B35E1" w14:textId="2C9FDD6E" w:rsidR="007D1E1E" w:rsidRPr="006860D8" w:rsidRDefault="007D1E1E">
          <w:pPr>
            <w:pStyle w:val="TOC2"/>
            <w:tabs>
              <w:tab w:val="right" w:leader="dot" w:pos="9350"/>
            </w:tabs>
            <w:rPr>
              <w:rFonts w:ascii="Century Gothic" w:eastAsiaTheme="minorEastAsia" w:hAnsi="Century Gothic"/>
              <w:sz w:val="24"/>
              <w:szCs w:val="24"/>
            </w:rPr>
          </w:pPr>
          <w:hyperlink w:anchor="_Toc138003195" w:history="1">
            <w:r w:rsidRPr="006860D8">
              <w:rPr>
                <w:rStyle w:val="Hyperlink"/>
                <w:rFonts w:ascii="Century Gothic" w:hAnsi="Century Gothic" w:cstheme="minorHAnsi"/>
                <w:sz w:val="24"/>
                <w:szCs w:val="24"/>
              </w:rPr>
              <w:t>1.0 Introduction</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_Toc138003195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149</w:t>
            </w:r>
            <w:r w:rsidRPr="006860D8">
              <w:rPr>
                <w:rStyle w:val="Hyperlink"/>
                <w:rFonts w:ascii="Century Gothic" w:hAnsi="Century Gothic"/>
                <w:sz w:val="24"/>
                <w:szCs w:val="24"/>
              </w:rPr>
              <w:fldChar w:fldCharType="end"/>
            </w:r>
          </w:hyperlink>
        </w:p>
        <w:p w14:paraId="3DEEDECB" w14:textId="3E535BDB" w:rsidR="007D1E1E" w:rsidRPr="006860D8" w:rsidRDefault="007D1E1E">
          <w:pPr>
            <w:pStyle w:val="TOC1"/>
            <w:tabs>
              <w:tab w:val="right" w:leader="dot" w:pos="9350"/>
            </w:tabs>
            <w:rPr>
              <w:rFonts w:ascii="Century Gothic" w:eastAsiaTheme="minorEastAsia" w:hAnsi="Century Gothic"/>
              <w:sz w:val="24"/>
              <w:szCs w:val="24"/>
            </w:rPr>
          </w:pPr>
          <w:hyperlink w:anchor="_Toc138003196" w:history="1">
            <w:r w:rsidRPr="006860D8">
              <w:rPr>
                <w:rStyle w:val="Hyperlink"/>
                <w:rFonts w:ascii="Century Gothic" w:hAnsi="Century Gothic" w:cstheme="minorHAnsi"/>
                <w:sz w:val="24"/>
                <w:szCs w:val="24"/>
              </w:rPr>
              <w:t>REFERENCES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_Toc138003196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150</w:t>
            </w:r>
            <w:r w:rsidRPr="006860D8">
              <w:rPr>
                <w:rStyle w:val="Hyperlink"/>
                <w:rFonts w:ascii="Century Gothic" w:hAnsi="Century Gothic"/>
                <w:sz w:val="24"/>
                <w:szCs w:val="24"/>
              </w:rPr>
              <w:fldChar w:fldCharType="end"/>
            </w:r>
          </w:hyperlink>
        </w:p>
        <w:p w14:paraId="0FE5D45C" w14:textId="226B9912" w:rsidR="007D1E1E" w:rsidRPr="006860D8" w:rsidRDefault="007D1E1E">
          <w:pPr>
            <w:pStyle w:val="TOC1"/>
            <w:tabs>
              <w:tab w:val="right" w:leader="dot" w:pos="9350"/>
            </w:tabs>
            <w:rPr>
              <w:rFonts w:ascii="Century Gothic" w:eastAsiaTheme="minorEastAsia" w:hAnsi="Century Gothic"/>
              <w:sz w:val="24"/>
              <w:szCs w:val="24"/>
            </w:rPr>
          </w:pPr>
          <w:hyperlink w:anchor="_Toc138003197" w:history="1">
            <w:r w:rsidRPr="006860D8">
              <w:rPr>
                <w:rStyle w:val="Hyperlink"/>
                <w:rFonts w:ascii="Century Gothic" w:hAnsi="Century Gothic" w:cstheme="minorHAnsi"/>
                <w:sz w:val="24"/>
                <w:szCs w:val="24"/>
              </w:rPr>
              <w:t>Annex 1: Attendance Sheet</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_Toc138003197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151</w:t>
            </w:r>
            <w:r w:rsidRPr="006860D8">
              <w:rPr>
                <w:rStyle w:val="Hyperlink"/>
                <w:rFonts w:ascii="Century Gothic" w:hAnsi="Century Gothic"/>
                <w:sz w:val="24"/>
                <w:szCs w:val="24"/>
              </w:rPr>
              <w:fldChar w:fldCharType="end"/>
            </w:r>
          </w:hyperlink>
        </w:p>
        <w:p w14:paraId="7F109340" w14:textId="5A052E69" w:rsidR="007D1E1E" w:rsidRPr="006860D8" w:rsidRDefault="007D1E1E">
          <w:pPr>
            <w:pStyle w:val="TOC1"/>
            <w:tabs>
              <w:tab w:val="right" w:leader="dot" w:pos="9350"/>
            </w:tabs>
            <w:rPr>
              <w:rFonts w:ascii="Century Gothic" w:eastAsiaTheme="minorEastAsia" w:hAnsi="Century Gothic"/>
              <w:sz w:val="24"/>
              <w:szCs w:val="24"/>
            </w:rPr>
          </w:pPr>
          <w:hyperlink w:anchor="_Toc138003198" w:history="1">
            <w:r w:rsidRPr="006860D8">
              <w:rPr>
                <w:rStyle w:val="Hyperlink"/>
                <w:rFonts w:ascii="Century Gothic" w:hAnsi="Century Gothic"/>
                <w:sz w:val="24"/>
                <w:szCs w:val="24"/>
              </w:rPr>
              <w:t>Annex II: Sampling Locations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_Toc138003198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152</w:t>
            </w:r>
            <w:r w:rsidRPr="006860D8">
              <w:rPr>
                <w:rStyle w:val="Hyperlink"/>
                <w:rFonts w:ascii="Century Gothic" w:hAnsi="Century Gothic"/>
                <w:sz w:val="24"/>
                <w:szCs w:val="24"/>
              </w:rPr>
              <w:fldChar w:fldCharType="end"/>
            </w:r>
          </w:hyperlink>
        </w:p>
        <w:p w14:paraId="39EE098B" w14:textId="09A22738" w:rsidR="007D1E1E" w:rsidRPr="006860D8" w:rsidRDefault="007D1E1E">
          <w:pPr>
            <w:pStyle w:val="TOC2"/>
            <w:tabs>
              <w:tab w:val="right" w:leader="dot" w:pos="9350"/>
            </w:tabs>
            <w:rPr>
              <w:rFonts w:ascii="Century Gothic" w:eastAsiaTheme="minorEastAsia" w:hAnsi="Century Gothic"/>
              <w:sz w:val="24"/>
              <w:szCs w:val="24"/>
            </w:rPr>
          </w:pPr>
          <w:hyperlink w:anchor="_Toc138003199" w:history="1">
            <w:r w:rsidRPr="006860D8">
              <w:rPr>
                <w:rStyle w:val="Hyperlink"/>
                <w:rFonts w:ascii="Century Gothic" w:eastAsia="DengXian" w:hAnsi="Century Gothic" w:cstheme="minorHAnsi"/>
                <w:sz w:val="24"/>
                <w:szCs w:val="24"/>
              </w:rPr>
              <w:t>Ground Water sampling locations</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_Toc138003199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152</w:t>
            </w:r>
            <w:r w:rsidRPr="006860D8">
              <w:rPr>
                <w:rStyle w:val="Hyperlink"/>
                <w:rFonts w:ascii="Century Gothic" w:hAnsi="Century Gothic"/>
                <w:sz w:val="24"/>
                <w:szCs w:val="24"/>
              </w:rPr>
              <w:fldChar w:fldCharType="end"/>
            </w:r>
          </w:hyperlink>
        </w:p>
        <w:p w14:paraId="7BF0E6BE" w14:textId="71169E15" w:rsidR="007D1E1E" w:rsidRPr="006860D8" w:rsidRDefault="007D1E1E">
          <w:pPr>
            <w:pStyle w:val="TOC1"/>
            <w:tabs>
              <w:tab w:val="right" w:leader="dot" w:pos="9350"/>
            </w:tabs>
            <w:rPr>
              <w:rFonts w:ascii="Century Gothic" w:eastAsiaTheme="minorEastAsia" w:hAnsi="Century Gothic"/>
              <w:sz w:val="24"/>
              <w:szCs w:val="24"/>
            </w:rPr>
          </w:pPr>
          <w:hyperlink w:anchor="_Toc138003200" w:history="1">
            <w:r w:rsidRPr="006860D8">
              <w:rPr>
                <w:rStyle w:val="Hyperlink"/>
                <w:rFonts w:ascii="Century Gothic" w:hAnsi="Century Gothic"/>
                <w:sz w:val="24"/>
                <w:szCs w:val="24"/>
              </w:rPr>
              <w:t>Annex III Questionnaire</w:t>
            </w:r>
            <w:r w:rsidRPr="006860D8">
              <w:rPr>
                <w:rFonts w:ascii="Century Gothic" w:hAnsi="Century Gothic"/>
                <w:sz w:val="24"/>
                <w:szCs w:val="24"/>
              </w:rPr>
              <w:tab/>
            </w:r>
            <w:r w:rsidRPr="006860D8">
              <w:rPr>
                <w:rStyle w:val="Hyperlink"/>
                <w:rFonts w:ascii="Century Gothic" w:hAnsi="Century Gothic"/>
                <w:sz w:val="24"/>
                <w:szCs w:val="24"/>
              </w:rPr>
              <w:fldChar w:fldCharType="begin"/>
            </w:r>
            <w:r w:rsidRPr="006860D8">
              <w:rPr>
                <w:rFonts w:ascii="Century Gothic" w:hAnsi="Century Gothic"/>
                <w:sz w:val="24"/>
                <w:szCs w:val="24"/>
              </w:rPr>
              <w:instrText xml:space="preserve"> PAGEREF _Toc138003200 \h </w:instrText>
            </w:r>
            <w:r w:rsidRPr="006860D8">
              <w:rPr>
                <w:rStyle w:val="Hyperlink"/>
                <w:rFonts w:ascii="Century Gothic" w:hAnsi="Century Gothic"/>
                <w:sz w:val="24"/>
                <w:szCs w:val="24"/>
              </w:rPr>
            </w:r>
            <w:r w:rsidRPr="006860D8">
              <w:rPr>
                <w:rStyle w:val="Hyperlink"/>
                <w:rFonts w:ascii="Century Gothic" w:hAnsi="Century Gothic"/>
                <w:sz w:val="24"/>
                <w:szCs w:val="24"/>
              </w:rPr>
              <w:fldChar w:fldCharType="separate"/>
            </w:r>
            <w:r w:rsidR="0071476D">
              <w:rPr>
                <w:rFonts w:ascii="Century Gothic" w:hAnsi="Century Gothic"/>
                <w:noProof/>
                <w:sz w:val="24"/>
                <w:szCs w:val="24"/>
              </w:rPr>
              <w:t>153</w:t>
            </w:r>
            <w:r w:rsidRPr="006860D8">
              <w:rPr>
                <w:rStyle w:val="Hyperlink"/>
                <w:rFonts w:ascii="Century Gothic" w:hAnsi="Century Gothic"/>
                <w:sz w:val="24"/>
                <w:szCs w:val="24"/>
              </w:rPr>
              <w:fldChar w:fldCharType="end"/>
            </w:r>
          </w:hyperlink>
        </w:p>
        <w:p w14:paraId="63D111A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bCs/>
              <w:sz w:val="24"/>
              <w:szCs w:val="24"/>
            </w:rPr>
            <w:fldChar w:fldCharType="end"/>
          </w:r>
        </w:p>
      </w:sdtContent>
    </w:sdt>
    <w:p w14:paraId="669E9BEA" w14:textId="77777777" w:rsidR="007D1E1E" w:rsidRPr="006860D8" w:rsidRDefault="007D1E1E">
      <w:pPr>
        <w:tabs>
          <w:tab w:val="left" w:pos="3570"/>
        </w:tabs>
        <w:spacing w:line="276" w:lineRule="auto"/>
        <w:rPr>
          <w:rFonts w:ascii="Century Gothic" w:hAnsi="Century Gothic" w:cstheme="minorHAnsi"/>
          <w:sz w:val="24"/>
          <w:szCs w:val="24"/>
        </w:rPr>
      </w:pPr>
    </w:p>
    <w:p w14:paraId="6DD049F4" w14:textId="77777777" w:rsidR="007D1E1E" w:rsidRPr="006860D8" w:rsidRDefault="007D1E1E">
      <w:pPr>
        <w:tabs>
          <w:tab w:val="left" w:pos="3570"/>
        </w:tabs>
        <w:spacing w:line="276" w:lineRule="auto"/>
        <w:rPr>
          <w:rFonts w:ascii="Century Gothic" w:hAnsi="Century Gothic" w:cstheme="minorHAnsi"/>
          <w:sz w:val="24"/>
          <w:szCs w:val="24"/>
        </w:rPr>
      </w:pPr>
    </w:p>
    <w:p w14:paraId="6AB20FB2" w14:textId="77777777" w:rsidR="007D1E1E" w:rsidRPr="006860D8" w:rsidRDefault="007D1E1E">
      <w:pPr>
        <w:tabs>
          <w:tab w:val="left" w:pos="3570"/>
        </w:tabs>
        <w:spacing w:line="276" w:lineRule="auto"/>
        <w:rPr>
          <w:rFonts w:ascii="Century Gothic" w:hAnsi="Century Gothic" w:cstheme="minorHAnsi"/>
          <w:sz w:val="24"/>
          <w:szCs w:val="24"/>
        </w:rPr>
      </w:pPr>
    </w:p>
    <w:p w14:paraId="4C111BD2" w14:textId="77777777" w:rsidR="007D1E1E" w:rsidRPr="006860D8" w:rsidRDefault="007D1E1E">
      <w:pPr>
        <w:tabs>
          <w:tab w:val="left" w:pos="3570"/>
        </w:tabs>
        <w:spacing w:line="276" w:lineRule="auto"/>
        <w:rPr>
          <w:rFonts w:ascii="Century Gothic" w:hAnsi="Century Gothic" w:cstheme="minorHAnsi"/>
          <w:sz w:val="24"/>
          <w:szCs w:val="24"/>
        </w:rPr>
      </w:pPr>
    </w:p>
    <w:p w14:paraId="4765204E" w14:textId="77777777" w:rsidR="007D1E1E" w:rsidRPr="006860D8" w:rsidRDefault="007D1E1E">
      <w:pPr>
        <w:tabs>
          <w:tab w:val="left" w:pos="3570"/>
        </w:tabs>
        <w:spacing w:line="276" w:lineRule="auto"/>
        <w:rPr>
          <w:rFonts w:ascii="Century Gothic" w:hAnsi="Century Gothic" w:cstheme="minorHAnsi"/>
          <w:sz w:val="24"/>
          <w:szCs w:val="24"/>
        </w:rPr>
      </w:pPr>
    </w:p>
    <w:p w14:paraId="0D952216" w14:textId="77777777" w:rsidR="007D1E1E" w:rsidRDefault="007D1E1E">
      <w:pPr>
        <w:tabs>
          <w:tab w:val="left" w:pos="3570"/>
        </w:tabs>
        <w:spacing w:line="276" w:lineRule="auto"/>
        <w:rPr>
          <w:rFonts w:ascii="Century Gothic" w:hAnsi="Century Gothic" w:cstheme="minorHAnsi"/>
          <w:sz w:val="24"/>
          <w:szCs w:val="24"/>
        </w:rPr>
      </w:pPr>
    </w:p>
    <w:p w14:paraId="2D495FFD" w14:textId="77777777" w:rsidR="006860D8" w:rsidRDefault="006860D8">
      <w:pPr>
        <w:tabs>
          <w:tab w:val="left" w:pos="3570"/>
        </w:tabs>
        <w:spacing w:line="276" w:lineRule="auto"/>
        <w:rPr>
          <w:rFonts w:ascii="Century Gothic" w:hAnsi="Century Gothic" w:cstheme="minorHAnsi"/>
          <w:sz w:val="24"/>
          <w:szCs w:val="24"/>
        </w:rPr>
      </w:pPr>
    </w:p>
    <w:p w14:paraId="72F43703" w14:textId="77777777" w:rsidR="006860D8" w:rsidRDefault="006860D8">
      <w:pPr>
        <w:tabs>
          <w:tab w:val="left" w:pos="3570"/>
        </w:tabs>
        <w:spacing w:line="276" w:lineRule="auto"/>
        <w:rPr>
          <w:rFonts w:ascii="Century Gothic" w:hAnsi="Century Gothic" w:cstheme="minorHAnsi"/>
          <w:sz w:val="24"/>
          <w:szCs w:val="24"/>
        </w:rPr>
      </w:pPr>
    </w:p>
    <w:p w14:paraId="1DEF6095" w14:textId="77777777" w:rsidR="006860D8" w:rsidRDefault="006860D8">
      <w:pPr>
        <w:tabs>
          <w:tab w:val="left" w:pos="3570"/>
        </w:tabs>
        <w:spacing w:line="276" w:lineRule="auto"/>
        <w:rPr>
          <w:rFonts w:ascii="Century Gothic" w:hAnsi="Century Gothic" w:cstheme="minorHAnsi"/>
          <w:sz w:val="24"/>
          <w:szCs w:val="24"/>
        </w:rPr>
      </w:pPr>
    </w:p>
    <w:p w14:paraId="0358FC97" w14:textId="77777777" w:rsidR="006860D8" w:rsidRDefault="006860D8">
      <w:pPr>
        <w:tabs>
          <w:tab w:val="left" w:pos="3570"/>
        </w:tabs>
        <w:spacing w:line="276" w:lineRule="auto"/>
        <w:rPr>
          <w:rFonts w:ascii="Century Gothic" w:hAnsi="Century Gothic" w:cstheme="minorHAnsi"/>
          <w:sz w:val="24"/>
          <w:szCs w:val="24"/>
        </w:rPr>
      </w:pPr>
    </w:p>
    <w:p w14:paraId="07DED2C6" w14:textId="77777777" w:rsidR="006860D8" w:rsidRDefault="006860D8">
      <w:pPr>
        <w:tabs>
          <w:tab w:val="left" w:pos="3570"/>
        </w:tabs>
        <w:spacing w:line="276" w:lineRule="auto"/>
        <w:rPr>
          <w:rFonts w:ascii="Century Gothic" w:hAnsi="Century Gothic" w:cstheme="minorHAnsi"/>
          <w:sz w:val="24"/>
          <w:szCs w:val="24"/>
        </w:rPr>
      </w:pPr>
    </w:p>
    <w:p w14:paraId="0A48A5F6" w14:textId="77777777" w:rsidR="006860D8" w:rsidRDefault="006860D8">
      <w:pPr>
        <w:tabs>
          <w:tab w:val="left" w:pos="3570"/>
        </w:tabs>
        <w:spacing w:line="276" w:lineRule="auto"/>
        <w:rPr>
          <w:rFonts w:ascii="Century Gothic" w:hAnsi="Century Gothic" w:cstheme="minorHAnsi"/>
          <w:sz w:val="24"/>
          <w:szCs w:val="24"/>
        </w:rPr>
      </w:pPr>
    </w:p>
    <w:p w14:paraId="20139268" w14:textId="77777777" w:rsidR="006860D8" w:rsidRDefault="006860D8">
      <w:pPr>
        <w:tabs>
          <w:tab w:val="left" w:pos="3570"/>
        </w:tabs>
        <w:spacing w:line="276" w:lineRule="auto"/>
        <w:rPr>
          <w:rFonts w:ascii="Century Gothic" w:hAnsi="Century Gothic" w:cstheme="minorHAnsi"/>
          <w:sz w:val="24"/>
          <w:szCs w:val="24"/>
        </w:rPr>
      </w:pPr>
    </w:p>
    <w:p w14:paraId="29E45090" w14:textId="77777777" w:rsidR="006860D8" w:rsidRDefault="006860D8">
      <w:pPr>
        <w:tabs>
          <w:tab w:val="left" w:pos="3570"/>
        </w:tabs>
        <w:spacing w:line="276" w:lineRule="auto"/>
        <w:rPr>
          <w:rFonts w:ascii="Century Gothic" w:hAnsi="Century Gothic" w:cstheme="minorHAnsi"/>
          <w:sz w:val="24"/>
          <w:szCs w:val="24"/>
        </w:rPr>
      </w:pPr>
    </w:p>
    <w:p w14:paraId="55567515" w14:textId="77777777" w:rsidR="007D1E1E" w:rsidRDefault="007D1E1E">
      <w:pPr>
        <w:tabs>
          <w:tab w:val="left" w:pos="3570"/>
        </w:tabs>
        <w:spacing w:line="276" w:lineRule="auto"/>
        <w:rPr>
          <w:rFonts w:ascii="Century Gothic" w:hAnsi="Century Gothic" w:cstheme="minorHAnsi"/>
          <w:sz w:val="24"/>
          <w:szCs w:val="24"/>
        </w:rPr>
      </w:pPr>
    </w:p>
    <w:p w14:paraId="7FF88486" w14:textId="77777777" w:rsidR="00E558C4" w:rsidRDefault="00E558C4">
      <w:pPr>
        <w:tabs>
          <w:tab w:val="left" w:pos="3570"/>
        </w:tabs>
        <w:spacing w:line="276" w:lineRule="auto"/>
        <w:rPr>
          <w:rFonts w:ascii="Century Gothic" w:hAnsi="Century Gothic" w:cstheme="minorHAnsi"/>
          <w:sz w:val="24"/>
          <w:szCs w:val="24"/>
        </w:rPr>
      </w:pPr>
    </w:p>
    <w:p w14:paraId="4F0C346E" w14:textId="77777777" w:rsidR="00E558C4" w:rsidRDefault="00E558C4">
      <w:pPr>
        <w:tabs>
          <w:tab w:val="left" w:pos="3570"/>
        </w:tabs>
        <w:spacing w:line="276" w:lineRule="auto"/>
        <w:rPr>
          <w:rFonts w:ascii="Century Gothic" w:hAnsi="Century Gothic" w:cstheme="minorHAnsi"/>
          <w:sz w:val="24"/>
          <w:szCs w:val="24"/>
        </w:rPr>
      </w:pPr>
    </w:p>
    <w:p w14:paraId="47768587" w14:textId="77777777" w:rsidR="00FC5AC2" w:rsidRDefault="00FC5AC2">
      <w:pPr>
        <w:tabs>
          <w:tab w:val="left" w:pos="3570"/>
        </w:tabs>
        <w:spacing w:line="276" w:lineRule="auto"/>
        <w:rPr>
          <w:rFonts w:ascii="Century Gothic" w:hAnsi="Century Gothic" w:cstheme="minorHAnsi"/>
          <w:sz w:val="24"/>
          <w:szCs w:val="24"/>
        </w:rPr>
      </w:pPr>
    </w:p>
    <w:p w14:paraId="3464F80E" w14:textId="77777777" w:rsidR="00FC5AC2" w:rsidRDefault="00FC5AC2">
      <w:pPr>
        <w:tabs>
          <w:tab w:val="left" w:pos="3570"/>
        </w:tabs>
        <w:spacing w:line="276" w:lineRule="auto"/>
        <w:rPr>
          <w:rFonts w:ascii="Century Gothic" w:hAnsi="Century Gothic" w:cstheme="minorHAnsi"/>
          <w:sz w:val="24"/>
          <w:szCs w:val="24"/>
        </w:rPr>
      </w:pPr>
    </w:p>
    <w:p w14:paraId="5A066484" w14:textId="77777777" w:rsidR="00FC5AC2" w:rsidRPr="006860D8" w:rsidRDefault="00FC5AC2">
      <w:pPr>
        <w:tabs>
          <w:tab w:val="left" w:pos="3570"/>
        </w:tabs>
        <w:spacing w:line="276" w:lineRule="auto"/>
        <w:rPr>
          <w:rFonts w:ascii="Century Gothic" w:hAnsi="Century Gothic" w:cstheme="minorHAnsi"/>
          <w:sz w:val="24"/>
          <w:szCs w:val="24"/>
        </w:rPr>
      </w:pPr>
    </w:p>
    <w:p w14:paraId="70D691A0" w14:textId="77777777" w:rsidR="007D1E1E" w:rsidRPr="006860D8" w:rsidRDefault="00000000">
      <w:pPr>
        <w:pStyle w:val="Heading1"/>
        <w:tabs>
          <w:tab w:val="left" w:pos="3570"/>
        </w:tabs>
        <w:spacing w:line="276" w:lineRule="auto"/>
        <w:jc w:val="left"/>
        <w:rPr>
          <w:rFonts w:cstheme="minorHAnsi"/>
          <w:szCs w:val="24"/>
        </w:rPr>
      </w:pPr>
      <w:r w:rsidRPr="006860D8">
        <w:rPr>
          <w:rFonts w:cstheme="minorHAnsi"/>
          <w:szCs w:val="24"/>
        </w:rPr>
        <w:tab/>
      </w:r>
      <w:bookmarkStart w:id="0" w:name="_Toc138003044"/>
      <w:r w:rsidRPr="006860D8">
        <w:rPr>
          <w:rFonts w:cstheme="minorHAnsi"/>
          <w:szCs w:val="24"/>
        </w:rPr>
        <w:t>LIST OF TABLES</w:t>
      </w:r>
      <w:bookmarkEnd w:id="0"/>
    </w:p>
    <w:p w14:paraId="729D8FA6" w14:textId="77777777" w:rsidR="007D1E1E" w:rsidRPr="006860D8" w:rsidRDefault="007D1E1E">
      <w:pPr>
        <w:rPr>
          <w:rFonts w:ascii="Century Gothic" w:hAnsi="Century Gothic"/>
          <w:sz w:val="24"/>
          <w:szCs w:val="24"/>
        </w:rPr>
      </w:pPr>
    </w:p>
    <w:p w14:paraId="219CBC22" w14:textId="5B29DB88"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fldChar w:fldCharType="begin"/>
      </w:r>
      <w:r w:rsidRPr="006860D8">
        <w:rPr>
          <w:rFonts w:ascii="Century Gothic" w:hAnsi="Century Gothic" w:cstheme="minorHAnsi"/>
          <w:szCs w:val="24"/>
        </w:rPr>
        <w:instrText xml:space="preserve"> TOC \h \z \c "Table" </w:instrText>
      </w:r>
      <w:r w:rsidRPr="006860D8">
        <w:rPr>
          <w:rFonts w:ascii="Century Gothic" w:hAnsi="Century Gothic" w:cstheme="minorHAnsi"/>
          <w:szCs w:val="24"/>
        </w:rPr>
        <w:fldChar w:fldCharType="separate"/>
      </w:r>
      <w:hyperlink w:anchor="_Toc137998627" w:history="1">
        <w:r w:rsidR="007D1E1E" w:rsidRPr="006860D8">
          <w:rPr>
            <w:rStyle w:val="Hyperlink"/>
            <w:rFonts w:ascii="Century Gothic" w:hAnsi="Century Gothic" w:cstheme="minorHAnsi"/>
            <w:szCs w:val="24"/>
          </w:rPr>
          <w:t>Table 1: Policies, Legal and Regulatory Frameworks</w:t>
        </w:r>
        <w:r w:rsidR="007D1E1E" w:rsidRPr="006860D8">
          <w:rPr>
            <w:rFonts w:ascii="Century Gothic" w:hAnsi="Century Gothic"/>
            <w:szCs w:val="24"/>
          </w:rPr>
          <w:tab/>
        </w:r>
        <w:r w:rsidR="007D1E1E" w:rsidRPr="006860D8">
          <w:rPr>
            <w:rFonts w:ascii="Century Gothic" w:hAnsi="Century Gothic"/>
            <w:szCs w:val="24"/>
          </w:rPr>
          <w:fldChar w:fldCharType="begin"/>
        </w:r>
        <w:r w:rsidR="007D1E1E" w:rsidRPr="006860D8">
          <w:rPr>
            <w:rFonts w:ascii="Century Gothic" w:hAnsi="Century Gothic"/>
            <w:szCs w:val="24"/>
          </w:rPr>
          <w:instrText xml:space="preserve"> PAGEREF _Toc137998627 \h </w:instrText>
        </w:r>
        <w:r w:rsidR="007D1E1E" w:rsidRPr="006860D8">
          <w:rPr>
            <w:rFonts w:ascii="Century Gothic" w:hAnsi="Century Gothic"/>
            <w:szCs w:val="24"/>
          </w:rPr>
        </w:r>
        <w:r w:rsidR="007D1E1E" w:rsidRPr="006860D8">
          <w:rPr>
            <w:rFonts w:ascii="Century Gothic" w:hAnsi="Century Gothic"/>
            <w:szCs w:val="24"/>
          </w:rPr>
          <w:fldChar w:fldCharType="separate"/>
        </w:r>
        <w:r w:rsidR="0071476D">
          <w:rPr>
            <w:rFonts w:ascii="Century Gothic" w:hAnsi="Century Gothic"/>
            <w:noProof/>
            <w:szCs w:val="24"/>
          </w:rPr>
          <w:t>7</w:t>
        </w:r>
        <w:r w:rsidR="007D1E1E" w:rsidRPr="006860D8">
          <w:rPr>
            <w:rFonts w:ascii="Century Gothic" w:hAnsi="Century Gothic"/>
            <w:szCs w:val="24"/>
          </w:rPr>
          <w:fldChar w:fldCharType="end"/>
        </w:r>
      </w:hyperlink>
    </w:p>
    <w:p w14:paraId="14EA1C53" w14:textId="49420D56" w:rsidR="007D1E1E" w:rsidRPr="006860D8" w:rsidRDefault="007D1E1E">
      <w:pPr>
        <w:pStyle w:val="TableofFigures"/>
        <w:rPr>
          <w:rFonts w:ascii="Century Gothic" w:eastAsiaTheme="minorEastAsia" w:hAnsi="Century Gothic"/>
          <w:szCs w:val="24"/>
        </w:rPr>
      </w:pPr>
      <w:hyperlink w:anchor="_Toc137998628" w:history="1">
        <w:r w:rsidRPr="006860D8">
          <w:rPr>
            <w:rStyle w:val="Hyperlink"/>
            <w:rFonts w:ascii="Century Gothic" w:hAnsi="Century Gothic" w:cstheme="minorHAnsi"/>
            <w:szCs w:val="24"/>
          </w:rPr>
          <w:t>Table 2: International Treaties and Conventions on Environment to which Nigeria is a Party</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_Toc137998628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12</w:t>
        </w:r>
        <w:r w:rsidRPr="006860D8">
          <w:rPr>
            <w:rFonts w:ascii="Century Gothic" w:hAnsi="Century Gothic"/>
            <w:szCs w:val="24"/>
          </w:rPr>
          <w:fldChar w:fldCharType="end"/>
        </w:r>
      </w:hyperlink>
    </w:p>
    <w:p w14:paraId="744D69ED" w14:textId="419F0D48" w:rsidR="007D1E1E" w:rsidRPr="006860D8" w:rsidRDefault="007D1E1E">
      <w:pPr>
        <w:pStyle w:val="TableofFigures"/>
        <w:rPr>
          <w:rFonts w:ascii="Century Gothic" w:eastAsiaTheme="minorEastAsia" w:hAnsi="Century Gothic"/>
          <w:szCs w:val="24"/>
        </w:rPr>
      </w:pPr>
      <w:hyperlink w:anchor="_Toc137998629" w:history="1">
        <w:r w:rsidRPr="006860D8">
          <w:rPr>
            <w:rStyle w:val="Hyperlink"/>
            <w:rFonts w:ascii="Century Gothic" w:hAnsi="Century Gothic" w:cstheme="minorHAnsi"/>
            <w:szCs w:val="24"/>
          </w:rPr>
          <w:t>Table 3: AfDB Operational Safeguards Policies Triggered</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_Toc137998629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15</w:t>
        </w:r>
        <w:r w:rsidRPr="006860D8">
          <w:rPr>
            <w:rFonts w:ascii="Century Gothic" w:hAnsi="Century Gothic"/>
            <w:szCs w:val="24"/>
          </w:rPr>
          <w:fldChar w:fldCharType="end"/>
        </w:r>
      </w:hyperlink>
    </w:p>
    <w:p w14:paraId="58E597C4" w14:textId="1C585E96" w:rsidR="007D1E1E" w:rsidRPr="006860D8" w:rsidRDefault="007D1E1E">
      <w:pPr>
        <w:pStyle w:val="TableofFigures"/>
        <w:rPr>
          <w:rFonts w:ascii="Century Gothic" w:eastAsiaTheme="minorEastAsia" w:hAnsi="Century Gothic"/>
          <w:szCs w:val="24"/>
        </w:rPr>
      </w:pPr>
      <w:hyperlink w:anchor="_Toc137998630" w:history="1">
        <w:r w:rsidRPr="006860D8">
          <w:rPr>
            <w:rStyle w:val="Hyperlink"/>
            <w:rFonts w:ascii="Century Gothic" w:hAnsi="Century Gothic" w:cstheme="minorHAnsi"/>
            <w:szCs w:val="24"/>
          </w:rPr>
          <w:t>Table 4</w:t>
        </w:r>
        <w:r w:rsidRPr="006860D8">
          <w:rPr>
            <w:rStyle w:val="Hyperlink"/>
            <w:rFonts w:ascii="Century Gothic" w:hAnsi="Century Gothic" w:cstheme="minorHAnsi"/>
            <w:bCs/>
            <w:szCs w:val="24"/>
          </w:rPr>
          <w:t xml:space="preserve">: </w:t>
        </w:r>
        <w:r w:rsidRPr="006860D8">
          <w:rPr>
            <w:rStyle w:val="Hyperlink"/>
            <w:rFonts w:ascii="Century Gothic" w:hAnsi="Century Gothic" w:cstheme="minorHAnsi"/>
            <w:szCs w:val="24"/>
          </w:rPr>
          <w:t>Bauchi State AfDB-Assisted IBSDLEI Programme Construction of Town Halls.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_Toc137998630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25</w:t>
        </w:r>
        <w:r w:rsidRPr="006860D8">
          <w:rPr>
            <w:rFonts w:ascii="Century Gothic" w:hAnsi="Century Gothic"/>
            <w:szCs w:val="24"/>
          </w:rPr>
          <w:fldChar w:fldCharType="end"/>
        </w:r>
      </w:hyperlink>
    </w:p>
    <w:p w14:paraId="7AFC1EFA" w14:textId="5018E6A5" w:rsidR="007D1E1E" w:rsidRPr="006860D8" w:rsidRDefault="007D1E1E">
      <w:pPr>
        <w:pStyle w:val="TableofFigures"/>
        <w:rPr>
          <w:rFonts w:ascii="Century Gothic" w:eastAsiaTheme="minorEastAsia" w:hAnsi="Century Gothic"/>
          <w:szCs w:val="24"/>
        </w:rPr>
      </w:pPr>
      <w:hyperlink w:anchor="_Toc137998631" w:history="1">
        <w:r w:rsidRPr="006860D8">
          <w:rPr>
            <w:rStyle w:val="Hyperlink"/>
            <w:rFonts w:ascii="Century Gothic" w:hAnsi="Century Gothic" w:cstheme="minorHAnsi"/>
            <w:szCs w:val="24"/>
          </w:rPr>
          <w:t>Table 5</w:t>
        </w:r>
        <w:r w:rsidRPr="006860D8">
          <w:rPr>
            <w:rStyle w:val="Hyperlink"/>
            <w:rFonts w:ascii="Century Gothic" w:hAnsi="Century Gothic" w:cstheme="minorHAnsi"/>
            <w:b/>
            <w:szCs w:val="24"/>
          </w:rPr>
          <w:t>:</w:t>
        </w:r>
        <w:r w:rsidRPr="006860D8">
          <w:rPr>
            <w:rStyle w:val="Hyperlink"/>
            <w:rFonts w:ascii="Century Gothic" w:hAnsi="Century Gothic" w:cstheme="minorHAnsi"/>
            <w:szCs w:val="24"/>
          </w:rPr>
          <w:t xml:space="preserve"> Estimate of manpower required at various stages of project</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_Toc137998631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27</w:t>
        </w:r>
        <w:r w:rsidRPr="006860D8">
          <w:rPr>
            <w:rFonts w:ascii="Century Gothic" w:hAnsi="Century Gothic"/>
            <w:szCs w:val="24"/>
          </w:rPr>
          <w:fldChar w:fldCharType="end"/>
        </w:r>
      </w:hyperlink>
    </w:p>
    <w:p w14:paraId="353D68CA" w14:textId="6C34395C" w:rsidR="007D1E1E" w:rsidRPr="006860D8" w:rsidRDefault="007D1E1E">
      <w:pPr>
        <w:pStyle w:val="TableofFigures"/>
        <w:rPr>
          <w:rFonts w:ascii="Century Gothic" w:eastAsiaTheme="minorEastAsia" w:hAnsi="Century Gothic"/>
          <w:szCs w:val="24"/>
        </w:rPr>
      </w:pPr>
      <w:hyperlink w:anchor="_Toc137998632" w:history="1">
        <w:r w:rsidRPr="006860D8">
          <w:rPr>
            <w:rStyle w:val="Hyperlink"/>
            <w:rFonts w:ascii="Century Gothic" w:hAnsi="Century Gothic" w:cstheme="minorHAnsi"/>
            <w:szCs w:val="24"/>
          </w:rPr>
          <w:t>Table 7: The ambient air quality and noise levels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_Toc137998632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35</w:t>
        </w:r>
        <w:r w:rsidRPr="006860D8">
          <w:rPr>
            <w:rFonts w:ascii="Century Gothic" w:hAnsi="Century Gothic"/>
            <w:szCs w:val="24"/>
          </w:rPr>
          <w:fldChar w:fldCharType="end"/>
        </w:r>
      </w:hyperlink>
    </w:p>
    <w:p w14:paraId="0FE9CC8D" w14:textId="7444FA7A" w:rsidR="007D1E1E" w:rsidRPr="006860D8" w:rsidRDefault="007D1E1E">
      <w:pPr>
        <w:pStyle w:val="TableofFigures"/>
        <w:rPr>
          <w:rFonts w:ascii="Century Gothic" w:eastAsiaTheme="minorEastAsia" w:hAnsi="Century Gothic"/>
          <w:szCs w:val="24"/>
        </w:rPr>
      </w:pPr>
      <w:hyperlink w:anchor="_Toc137998633" w:history="1">
        <w:r w:rsidRPr="006860D8">
          <w:rPr>
            <w:rStyle w:val="Hyperlink"/>
            <w:rFonts w:ascii="Century Gothic" w:hAnsi="Century Gothic" w:cstheme="minorHAnsi"/>
            <w:szCs w:val="24"/>
          </w:rPr>
          <w:t>Table 8: Physico-chemical characteristics of soil collected from the project sites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_Toc137998633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36</w:t>
        </w:r>
        <w:r w:rsidRPr="006860D8">
          <w:rPr>
            <w:rFonts w:ascii="Century Gothic" w:hAnsi="Century Gothic"/>
            <w:szCs w:val="24"/>
          </w:rPr>
          <w:fldChar w:fldCharType="end"/>
        </w:r>
      </w:hyperlink>
    </w:p>
    <w:p w14:paraId="1758F56C" w14:textId="5655BEF2" w:rsidR="007D1E1E" w:rsidRPr="006860D8" w:rsidRDefault="007D1E1E">
      <w:pPr>
        <w:pStyle w:val="TableofFigures"/>
        <w:rPr>
          <w:rFonts w:ascii="Century Gothic" w:eastAsiaTheme="minorEastAsia" w:hAnsi="Century Gothic"/>
          <w:szCs w:val="24"/>
        </w:rPr>
      </w:pPr>
      <w:hyperlink w:anchor="_Toc137998634" w:history="1">
        <w:r w:rsidRPr="006860D8">
          <w:rPr>
            <w:rStyle w:val="Hyperlink"/>
            <w:rFonts w:ascii="Century Gothic" w:hAnsi="Century Gothic" w:cstheme="minorHAnsi"/>
            <w:szCs w:val="24"/>
          </w:rPr>
          <w:t>Table 9:  Water quality parameters at Town Halls.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_Toc137998634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41</w:t>
        </w:r>
        <w:r w:rsidRPr="006860D8">
          <w:rPr>
            <w:rFonts w:ascii="Century Gothic" w:hAnsi="Century Gothic"/>
            <w:szCs w:val="24"/>
          </w:rPr>
          <w:fldChar w:fldCharType="end"/>
        </w:r>
      </w:hyperlink>
    </w:p>
    <w:p w14:paraId="4ACBEC8D" w14:textId="219675E1" w:rsidR="007D1E1E" w:rsidRPr="006860D8" w:rsidRDefault="007D1E1E">
      <w:pPr>
        <w:pStyle w:val="TableofFigures"/>
        <w:rPr>
          <w:rFonts w:ascii="Century Gothic" w:eastAsiaTheme="minorEastAsia" w:hAnsi="Century Gothic"/>
          <w:szCs w:val="24"/>
        </w:rPr>
      </w:pPr>
      <w:hyperlink w:anchor="_Toc137998635" w:history="1">
        <w:r w:rsidRPr="006860D8">
          <w:rPr>
            <w:rStyle w:val="Hyperlink"/>
            <w:rFonts w:ascii="Century Gothic" w:hAnsi="Century Gothic" w:cstheme="minorHAnsi"/>
            <w:szCs w:val="24"/>
          </w:rPr>
          <w:t>Table 11: Age Distribution of Respondents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_Toc137998635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56</w:t>
        </w:r>
        <w:r w:rsidRPr="006860D8">
          <w:rPr>
            <w:rFonts w:ascii="Century Gothic" w:hAnsi="Century Gothic"/>
            <w:szCs w:val="24"/>
          </w:rPr>
          <w:fldChar w:fldCharType="end"/>
        </w:r>
      </w:hyperlink>
    </w:p>
    <w:p w14:paraId="0C3EBF88" w14:textId="1F2596D5" w:rsidR="007D1E1E" w:rsidRPr="006860D8" w:rsidRDefault="007D1E1E">
      <w:pPr>
        <w:pStyle w:val="TableofFigures"/>
        <w:rPr>
          <w:rFonts w:ascii="Century Gothic" w:eastAsiaTheme="minorEastAsia" w:hAnsi="Century Gothic"/>
          <w:szCs w:val="24"/>
        </w:rPr>
      </w:pPr>
      <w:hyperlink w:anchor="_Toc137998636" w:history="1">
        <w:r w:rsidRPr="006860D8">
          <w:rPr>
            <w:rStyle w:val="Hyperlink"/>
            <w:rFonts w:ascii="Century Gothic" w:hAnsi="Century Gothic" w:cstheme="minorHAnsi"/>
            <w:szCs w:val="24"/>
          </w:rPr>
          <w:t>Table 12: Sex Distribution of Respondents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_Toc137998636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57</w:t>
        </w:r>
        <w:r w:rsidRPr="006860D8">
          <w:rPr>
            <w:rFonts w:ascii="Century Gothic" w:hAnsi="Century Gothic"/>
            <w:szCs w:val="24"/>
          </w:rPr>
          <w:fldChar w:fldCharType="end"/>
        </w:r>
      </w:hyperlink>
    </w:p>
    <w:p w14:paraId="5E4683DE" w14:textId="3C144152" w:rsidR="007D1E1E" w:rsidRPr="006860D8" w:rsidRDefault="007D1E1E">
      <w:pPr>
        <w:pStyle w:val="TableofFigures"/>
        <w:rPr>
          <w:rFonts w:ascii="Century Gothic" w:eastAsiaTheme="minorEastAsia" w:hAnsi="Century Gothic"/>
          <w:szCs w:val="24"/>
        </w:rPr>
      </w:pPr>
      <w:hyperlink w:anchor="_Toc137998637" w:history="1">
        <w:r w:rsidRPr="006860D8">
          <w:rPr>
            <w:rStyle w:val="Hyperlink"/>
            <w:rFonts w:ascii="Century Gothic" w:hAnsi="Century Gothic" w:cstheme="minorHAnsi"/>
            <w:szCs w:val="24"/>
          </w:rPr>
          <w:t>Table 13: Number of children per household</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_Toc137998637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58</w:t>
        </w:r>
        <w:r w:rsidRPr="006860D8">
          <w:rPr>
            <w:rFonts w:ascii="Century Gothic" w:hAnsi="Century Gothic"/>
            <w:szCs w:val="24"/>
          </w:rPr>
          <w:fldChar w:fldCharType="end"/>
        </w:r>
      </w:hyperlink>
    </w:p>
    <w:p w14:paraId="523DD615" w14:textId="4C85297F" w:rsidR="007D1E1E" w:rsidRPr="006860D8" w:rsidRDefault="007D1E1E">
      <w:pPr>
        <w:pStyle w:val="TableofFigures"/>
        <w:rPr>
          <w:rFonts w:ascii="Century Gothic" w:eastAsiaTheme="minorEastAsia" w:hAnsi="Century Gothic"/>
          <w:szCs w:val="24"/>
        </w:rPr>
      </w:pPr>
      <w:hyperlink w:anchor="_Toc137998638" w:history="1">
        <w:r w:rsidRPr="006860D8">
          <w:rPr>
            <w:rStyle w:val="Hyperlink"/>
            <w:rFonts w:ascii="Century Gothic" w:hAnsi="Century Gothic" w:cstheme="minorHAnsi"/>
            <w:szCs w:val="24"/>
          </w:rPr>
          <w:t>Table 14: Primary Occupation</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59</w:t>
        </w:r>
        <w:r w:rsidRPr="006860D8">
          <w:rPr>
            <w:rFonts w:ascii="Century Gothic" w:hAnsi="Century Gothic"/>
            <w:szCs w:val="24"/>
          </w:rPr>
          <w:fldChar w:fldCharType="end"/>
        </w:r>
      </w:hyperlink>
    </w:p>
    <w:p w14:paraId="294AB5D4" w14:textId="2C9A6F83" w:rsidR="007D1E1E" w:rsidRPr="006860D8" w:rsidRDefault="007D1E1E">
      <w:pPr>
        <w:pStyle w:val="TableofFigures"/>
        <w:rPr>
          <w:rFonts w:ascii="Century Gothic" w:eastAsiaTheme="minorEastAsia" w:hAnsi="Century Gothic"/>
          <w:szCs w:val="24"/>
        </w:rPr>
      </w:pPr>
      <w:hyperlink w:anchor="_Toc137998639" w:history="1">
        <w:r w:rsidRPr="006860D8">
          <w:rPr>
            <w:rStyle w:val="Hyperlink"/>
            <w:rFonts w:ascii="Century Gothic" w:hAnsi="Century Gothic" w:cstheme="minorHAnsi"/>
            <w:szCs w:val="24"/>
          </w:rPr>
          <w:t>Table 15: Income levels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_Toc137998639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60</w:t>
        </w:r>
        <w:r w:rsidRPr="006860D8">
          <w:rPr>
            <w:rFonts w:ascii="Century Gothic" w:hAnsi="Century Gothic"/>
            <w:szCs w:val="24"/>
          </w:rPr>
          <w:fldChar w:fldCharType="end"/>
        </w:r>
      </w:hyperlink>
    </w:p>
    <w:p w14:paraId="322E4375" w14:textId="1DB4596F" w:rsidR="007D1E1E" w:rsidRPr="006860D8" w:rsidRDefault="007D1E1E">
      <w:pPr>
        <w:pStyle w:val="TableofFigures"/>
        <w:rPr>
          <w:rFonts w:ascii="Century Gothic" w:eastAsiaTheme="minorEastAsia" w:hAnsi="Century Gothic"/>
          <w:szCs w:val="24"/>
        </w:rPr>
      </w:pPr>
      <w:hyperlink w:anchor="_Toc137998640" w:history="1">
        <w:r w:rsidRPr="006860D8">
          <w:rPr>
            <w:rStyle w:val="Hyperlink"/>
            <w:rFonts w:ascii="Century Gothic" w:hAnsi="Century Gothic" w:cstheme="minorHAnsi"/>
            <w:szCs w:val="24"/>
          </w:rPr>
          <w:t>Table 16: Types of Housing</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_Toc137998640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61</w:t>
        </w:r>
        <w:r w:rsidRPr="006860D8">
          <w:rPr>
            <w:rFonts w:ascii="Century Gothic" w:hAnsi="Century Gothic"/>
            <w:szCs w:val="24"/>
          </w:rPr>
          <w:fldChar w:fldCharType="end"/>
        </w:r>
      </w:hyperlink>
    </w:p>
    <w:p w14:paraId="33DEB73F" w14:textId="32A2DF66" w:rsidR="007D1E1E" w:rsidRPr="006860D8" w:rsidRDefault="007D1E1E">
      <w:pPr>
        <w:pStyle w:val="TableofFigures"/>
        <w:rPr>
          <w:rFonts w:ascii="Century Gothic" w:eastAsiaTheme="minorEastAsia" w:hAnsi="Century Gothic"/>
          <w:szCs w:val="24"/>
        </w:rPr>
      </w:pPr>
      <w:hyperlink w:anchor="_Toc137998641" w:history="1">
        <w:r w:rsidRPr="006860D8">
          <w:rPr>
            <w:rStyle w:val="Hyperlink"/>
            <w:rFonts w:ascii="Century Gothic" w:hAnsi="Century Gothic" w:cstheme="minorHAnsi"/>
            <w:szCs w:val="24"/>
          </w:rPr>
          <w:t>Table 17: Main Source(s) of Water in the Household</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_Toc137998641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61</w:t>
        </w:r>
        <w:r w:rsidRPr="006860D8">
          <w:rPr>
            <w:rFonts w:ascii="Century Gothic" w:hAnsi="Century Gothic"/>
            <w:szCs w:val="24"/>
          </w:rPr>
          <w:fldChar w:fldCharType="end"/>
        </w:r>
      </w:hyperlink>
    </w:p>
    <w:p w14:paraId="0228BA44" w14:textId="01EF1FC4" w:rsidR="007D1E1E" w:rsidRPr="006860D8" w:rsidRDefault="007D1E1E">
      <w:pPr>
        <w:pStyle w:val="TableofFigures"/>
        <w:rPr>
          <w:rFonts w:ascii="Century Gothic" w:eastAsiaTheme="minorEastAsia" w:hAnsi="Century Gothic"/>
          <w:szCs w:val="24"/>
        </w:rPr>
      </w:pPr>
      <w:hyperlink w:anchor="_Toc137998642" w:history="1">
        <w:r w:rsidRPr="006860D8">
          <w:rPr>
            <w:rStyle w:val="Hyperlink"/>
            <w:rFonts w:ascii="Century Gothic" w:hAnsi="Century Gothic" w:cstheme="minorHAnsi"/>
            <w:szCs w:val="24"/>
          </w:rPr>
          <w:t>Table 18</w:t>
        </w:r>
        <w:r w:rsidRPr="006860D8">
          <w:rPr>
            <w:rStyle w:val="Hyperlink"/>
            <w:rFonts w:ascii="Century Gothic" w:hAnsi="Century Gothic" w:cstheme="minorHAnsi"/>
            <w:iCs/>
            <w:szCs w:val="24"/>
          </w:rPr>
          <w:t>: Experience of water shortage in the households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_Toc137998642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61</w:t>
        </w:r>
        <w:r w:rsidRPr="006860D8">
          <w:rPr>
            <w:rFonts w:ascii="Century Gothic" w:hAnsi="Century Gothic"/>
            <w:szCs w:val="24"/>
          </w:rPr>
          <w:fldChar w:fldCharType="end"/>
        </w:r>
      </w:hyperlink>
    </w:p>
    <w:p w14:paraId="6F7E7607" w14:textId="67000E6B" w:rsidR="007D1E1E" w:rsidRPr="006860D8" w:rsidRDefault="007D1E1E">
      <w:pPr>
        <w:pStyle w:val="TableofFigures"/>
        <w:rPr>
          <w:rFonts w:ascii="Century Gothic" w:eastAsiaTheme="minorEastAsia" w:hAnsi="Century Gothic"/>
          <w:szCs w:val="24"/>
        </w:rPr>
      </w:pPr>
      <w:hyperlink w:anchor="_Toc137998643" w:history="1">
        <w:r w:rsidRPr="006860D8">
          <w:rPr>
            <w:rStyle w:val="Hyperlink"/>
            <w:rFonts w:ascii="Century Gothic" w:hAnsi="Century Gothic" w:cstheme="minorHAnsi"/>
            <w:szCs w:val="24"/>
          </w:rPr>
          <w:t>Table 19: Frequency of clearing bushes around household surroundings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_Toc137998643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63</w:t>
        </w:r>
        <w:r w:rsidRPr="006860D8">
          <w:rPr>
            <w:rFonts w:ascii="Century Gothic" w:hAnsi="Century Gothic"/>
            <w:szCs w:val="24"/>
          </w:rPr>
          <w:fldChar w:fldCharType="end"/>
        </w:r>
      </w:hyperlink>
    </w:p>
    <w:p w14:paraId="6182D4A4" w14:textId="1D78A2EA" w:rsidR="007D1E1E" w:rsidRPr="006860D8" w:rsidRDefault="007D1E1E">
      <w:pPr>
        <w:pStyle w:val="TableofFigures"/>
        <w:rPr>
          <w:rFonts w:ascii="Century Gothic" w:eastAsiaTheme="minorEastAsia" w:hAnsi="Century Gothic"/>
          <w:szCs w:val="24"/>
        </w:rPr>
      </w:pPr>
      <w:hyperlink w:anchor="_Toc137998644" w:history="1">
        <w:r w:rsidRPr="006860D8">
          <w:rPr>
            <w:rStyle w:val="Hyperlink"/>
            <w:rFonts w:ascii="Century Gothic" w:hAnsi="Century Gothic" w:cstheme="minorHAnsi"/>
            <w:szCs w:val="24"/>
          </w:rPr>
          <w:t>Table 20: Information on health and hygiene status of the household</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_Toc137998644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64</w:t>
        </w:r>
        <w:r w:rsidRPr="006860D8">
          <w:rPr>
            <w:rFonts w:ascii="Century Gothic" w:hAnsi="Century Gothic"/>
            <w:szCs w:val="24"/>
          </w:rPr>
          <w:fldChar w:fldCharType="end"/>
        </w:r>
      </w:hyperlink>
    </w:p>
    <w:p w14:paraId="73249049" w14:textId="27FBFD84" w:rsidR="007D1E1E" w:rsidRPr="006860D8" w:rsidRDefault="007D1E1E">
      <w:pPr>
        <w:pStyle w:val="TableofFigures"/>
        <w:rPr>
          <w:rFonts w:ascii="Century Gothic" w:eastAsiaTheme="minorEastAsia" w:hAnsi="Century Gothic"/>
          <w:szCs w:val="24"/>
        </w:rPr>
      </w:pPr>
      <w:hyperlink w:anchor="_Toc137998645" w:history="1">
        <w:r w:rsidRPr="006860D8">
          <w:rPr>
            <w:rStyle w:val="Hyperlink"/>
            <w:rFonts w:ascii="Century Gothic" w:hAnsi="Century Gothic" w:cstheme="minorHAnsi"/>
            <w:szCs w:val="24"/>
          </w:rPr>
          <w:t>Table 21: Factors responsible for good health in the households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_Toc137998645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64</w:t>
        </w:r>
        <w:r w:rsidRPr="006860D8">
          <w:rPr>
            <w:rFonts w:ascii="Century Gothic" w:hAnsi="Century Gothic"/>
            <w:szCs w:val="24"/>
          </w:rPr>
          <w:fldChar w:fldCharType="end"/>
        </w:r>
      </w:hyperlink>
    </w:p>
    <w:p w14:paraId="5CC03242" w14:textId="7E498E07" w:rsidR="007D1E1E" w:rsidRPr="006860D8" w:rsidRDefault="007D1E1E">
      <w:pPr>
        <w:pStyle w:val="TableofFigures"/>
        <w:rPr>
          <w:rFonts w:ascii="Century Gothic" w:eastAsiaTheme="minorEastAsia" w:hAnsi="Century Gothic"/>
          <w:szCs w:val="24"/>
        </w:rPr>
      </w:pPr>
      <w:hyperlink w:anchor="_Toc137998646" w:history="1">
        <w:r w:rsidRPr="006860D8">
          <w:rPr>
            <w:rStyle w:val="Hyperlink"/>
            <w:rFonts w:ascii="Century Gothic" w:hAnsi="Century Gothic" w:cstheme="minorHAnsi"/>
            <w:szCs w:val="24"/>
          </w:rPr>
          <w:t>Table 22: Factors responsible for household health risk</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_Toc137998646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65</w:t>
        </w:r>
        <w:r w:rsidRPr="006860D8">
          <w:rPr>
            <w:rFonts w:ascii="Century Gothic" w:hAnsi="Century Gothic"/>
            <w:szCs w:val="24"/>
          </w:rPr>
          <w:fldChar w:fldCharType="end"/>
        </w:r>
      </w:hyperlink>
    </w:p>
    <w:p w14:paraId="545503FD" w14:textId="6D5D22A6" w:rsidR="007D1E1E" w:rsidRPr="006860D8" w:rsidRDefault="007D1E1E">
      <w:pPr>
        <w:pStyle w:val="TableofFigures"/>
        <w:rPr>
          <w:rFonts w:ascii="Century Gothic" w:eastAsiaTheme="minorEastAsia" w:hAnsi="Century Gothic"/>
          <w:szCs w:val="24"/>
        </w:rPr>
      </w:pPr>
      <w:hyperlink w:anchor="_Toc137998647" w:history="1">
        <w:r w:rsidRPr="006860D8">
          <w:rPr>
            <w:rStyle w:val="Hyperlink"/>
            <w:rFonts w:ascii="Century Gothic" w:hAnsi="Century Gothic" w:cstheme="minorHAnsi"/>
            <w:szCs w:val="24"/>
          </w:rPr>
          <w:t>Table 23: General Health Status of the respondents in the study area</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_Toc137998647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66</w:t>
        </w:r>
        <w:r w:rsidRPr="006860D8">
          <w:rPr>
            <w:rFonts w:ascii="Century Gothic" w:hAnsi="Century Gothic"/>
            <w:szCs w:val="24"/>
          </w:rPr>
          <w:fldChar w:fldCharType="end"/>
        </w:r>
      </w:hyperlink>
    </w:p>
    <w:p w14:paraId="5C86DDF8" w14:textId="1564FEAA" w:rsidR="007D1E1E" w:rsidRPr="006860D8" w:rsidRDefault="007D1E1E">
      <w:pPr>
        <w:pStyle w:val="TableofFigures"/>
        <w:rPr>
          <w:rFonts w:ascii="Century Gothic" w:eastAsiaTheme="minorEastAsia" w:hAnsi="Century Gothic"/>
          <w:szCs w:val="24"/>
        </w:rPr>
      </w:pPr>
      <w:hyperlink w:anchor="_Toc137998648" w:history="1">
        <w:r w:rsidRPr="006860D8">
          <w:rPr>
            <w:rStyle w:val="Hyperlink"/>
            <w:rFonts w:ascii="Century Gothic" w:hAnsi="Century Gothic" w:cstheme="minorHAnsi"/>
            <w:szCs w:val="24"/>
          </w:rPr>
          <w:t>Table 24: List of Hygiene Practice/Protocol Practiced by Respondents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66</w:t>
        </w:r>
        <w:r w:rsidRPr="006860D8">
          <w:rPr>
            <w:rFonts w:ascii="Century Gothic" w:hAnsi="Century Gothic"/>
            <w:szCs w:val="24"/>
          </w:rPr>
          <w:fldChar w:fldCharType="end"/>
        </w:r>
      </w:hyperlink>
    </w:p>
    <w:p w14:paraId="3CFE63DD" w14:textId="009EB488" w:rsidR="007D1E1E" w:rsidRPr="006860D8" w:rsidRDefault="007D1E1E">
      <w:pPr>
        <w:pStyle w:val="TableofFigures"/>
        <w:rPr>
          <w:rFonts w:ascii="Century Gothic" w:eastAsiaTheme="minorEastAsia" w:hAnsi="Century Gothic"/>
          <w:szCs w:val="24"/>
        </w:rPr>
      </w:pPr>
      <w:hyperlink w:anchor="_Toc137998649" w:history="1">
        <w:r w:rsidRPr="006860D8">
          <w:rPr>
            <w:rStyle w:val="Hyperlink"/>
            <w:rFonts w:ascii="Century Gothic" w:hAnsi="Century Gothic" w:cstheme="minorHAnsi"/>
            <w:szCs w:val="24"/>
          </w:rPr>
          <w:t>Table 25: Types of Diseases Contracted by the Household in the Past One Year</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_Toc137998649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67</w:t>
        </w:r>
        <w:r w:rsidRPr="006860D8">
          <w:rPr>
            <w:rFonts w:ascii="Century Gothic" w:hAnsi="Century Gothic"/>
            <w:szCs w:val="24"/>
          </w:rPr>
          <w:fldChar w:fldCharType="end"/>
        </w:r>
      </w:hyperlink>
    </w:p>
    <w:p w14:paraId="0649D6ED" w14:textId="54D50ED0" w:rsidR="007D1E1E" w:rsidRPr="006860D8" w:rsidRDefault="007D1E1E">
      <w:pPr>
        <w:pStyle w:val="TableofFigures"/>
        <w:rPr>
          <w:rFonts w:ascii="Century Gothic" w:eastAsiaTheme="minorEastAsia" w:hAnsi="Century Gothic"/>
          <w:szCs w:val="24"/>
        </w:rPr>
      </w:pPr>
      <w:hyperlink w:anchor="_Toc137998650" w:history="1">
        <w:r w:rsidRPr="006860D8">
          <w:rPr>
            <w:rStyle w:val="Hyperlink"/>
            <w:rFonts w:ascii="Century Gothic" w:hAnsi="Century Gothic" w:cstheme="minorHAnsi"/>
            <w:szCs w:val="24"/>
          </w:rPr>
          <w:t>Table 26: Number of Deceased Persons Recorded after Contracting the Below Listed Diseases in the Past One Year.</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_Toc137998650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68</w:t>
        </w:r>
        <w:r w:rsidRPr="006860D8">
          <w:rPr>
            <w:rFonts w:ascii="Century Gothic" w:hAnsi="Century Gothic"/>
            <w:szCs w:val="24"/>
          </w:rPr>
          <w:fldChar w:fldCharType="end"/>
        </w:r>
      </w:hyperlink>
    </w:p>
    <w:p w14:paraId="59C6FA11" w14:textId="5EA66B5C" w:rsidR="007D1E1E" w:rsidRPr="006860D8" w:rsidRDefault="007D1E1E">
      <w:pPr>
        <w:pStyle w:val="TableofFigures"/>
        <w:rPr>
          <w:rFonts w:ascii="Century Gothic" w:eastAsiaTheme="minorEastAsia" w:hAnsi="Century Gothic"/>
          <w:szCs w:val="24"/>
        </w:rPr>
      </w:pPr>
      <w:hyperlink w:anchor="_Toc137998651" w:history="1">
        <w:r w:rsidRPr="006860D8">
          <w:rPr>
            <w:rStyle w:val="Hyperlink"/>
            <w:rFonts w:ascii="Century Gothic" w:hAnsi="Century Gothic" w:cstheme="minorHAnsi"/>
            <w:szCs w:val="24"/>
          </w:rPr>
          <w:t>Table 27</w:t>
        </w:r>
        <w:r w:rsidRPr="006860D8">
          <w:rPr>
            <w:rStyle w:val="Hyperlink"/>
            <w:rFonts w:ascii="Century Gothic" w:hAnsi="Century Gothic" w:cstheme="minorHAnsi"/>
            <w:kern w:val="2"/>
            <w:szCs w:val="24"/>
            <w:lang w:val="en-AU"/>
          </w:rPr>
          <w:t>: Age Group of Respondents Mostly Infected/Affected by Diseases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_Toc137998651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69</w:t>
        </w:r>
        <w:r w:rsidRPr="006860D8">
          <w:rPr>
            <w:rFonts w:ascii="Century Gothic" w:hAnsi="Century Gothic"/>
            <w:szCs w:val="24"/>
          </w:rPr>
          <w:fldChar w:fldCharType="end"/>
        </w:r>
      </w:hyperlink>
    </w:p>
    <w:p w14:paraId="41745251" w14:textId="6D623632" w:rsidR="007D1E1E" w:rsidRPr="006860D8" w:rsidRDefault="007D1E1E">
      <w:pPr>
        <w:pStyle w:val="TableofFigures"/>
        <w:rPr>
          <w:rFonts w:ascii="Century Gothic" w:eastAsiaTheme="minorEastAsia" w:hAnsi="Century Gothic"/>
          <w:szCs w:val="24"/>
        </w:rPr>
      </w:pPr>
      <w:hyperlink w:anchor="_Toc137998652" w:history="1">
        <w:r w:rsidRPr="006860D8">
          <w:rPr>
            <w:rStyle w:val="Hyperlink"/>
            <w:rFonts w:ascii="Century Gothic" w:hAnsi="Century Gothic" w:cstheme="minorHAnsi"/>
            <w:szCs w:val="24"/>
          </w:rPr>
          <w:t>Table 28</w:t>
        </w:r>
        <w:r w:rsidRPr="006860D8">
          <w:rPr>
            <w:rStyle w:val="Hyperlink"/>
            <w:rFonts w:ascii="Century Gothic" w:hAnsi="Century Gothic" w:cstheme="minorHAnsi"/>
            <w:kern w:val="2"/>
            <w:szCs w:val="24"/>
            <w:lang w:val="en-AU"/>
          </w:rPr>
          <w:t>. Substances Commonly Abused by within the Community</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_Toc137998652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70</w:t>
        </w:r>
        <w:r w:rsidRPr="006860D8">
          <w:rPr>
            <w:rFonts w:ascii="Century Gothic" w:hAnsi="Century Gothic"/>
            <w:szCs w:val="24"/>
          </w:rPr>
          <w:fldChar w:fldCharType="end"/>
        </w:r>
      </w:hyperlink>
    </w:p>
    <w:p w14:paraId="2686B5BC" w14:textId="27B730DE" w:rsidR="007D1E1E" w:rsidRPr="006860D8" w:rsidRDefault="007D1E1E">
      <w:pPr>
        <w:pStyle w:val="TableofFigures"/>
        <w:rPr>
          <w:rFonts w:ascii="Century Gothic" w:eastAsiaTheme="minorEastAsia" w:hAnsi="Century Gothic"/>
          <w:szCs w:val="24"/>
        </w:rPr>
      </w:pPr>
      <w:hyperlink w:anchor="_Toc137998653" w:history="1">
        <w:r w:rsidRPr="006860D8">
          <w:rPr>
            <w:rStyle w:val="Hyperlink"/>
            <w:rFonts w:ascii="Century Gothic" w:hAnsi="Century Gothic" w:cstheme="minorHAnsi"/>
            <w:szCs w:val="24"/>
          </w:rPr>
          <w:t>Table 29: Impact categories used in this study</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_Toc137998653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72</w:t>
        </w:r>
        <w:r w:rsidRPr="006860D8">
          <w:rPr>
            <w:rFonts w:ascii="Century Gothic" w:hAnsi="Century Gothic"/>
            <w:szCs w:val="24"/>
          </w:rPr>
          <w:fldChar w:fldCharType="end"/>
        </w:r>
      </w:hyperlink>
    </w:p>
    <w:p w14:paraId="18F6ABA4" w14:textId="0C3255C8" w:rsidR="007D1E1E" w:rsidRPr="006860D8" w:rsidRDefault="007D1E1E">
      <w:pPr>
        <w:pStyle w:val="TableofFigures"/>
        <w:rPr>
          <w:rFonts w:ascii="Century Gothic" w:eastAsiaTheme="minorEastAsia" w:hAnsi="Century Gothic"/>
          <w:szCs w:val="24"/>
        </w:rPr>
      </w:pPr>
      <w:hyperlink w:anchor="_Toc137998654" w:history="1">
        <w:r w:rsidRPr="006860D8">
          <w:rPr>
            <w:rStyle w:val="Hyperlink"/>
            <w:rFonts w:ascii="Century Gothic" w:hAnsi="Century Gothic" w:cstheme="minorHAnsi"/>
            <w:szCs w:val="24"/>
          </w:rPr>
          <w:t>Table 30: Probability of Impact Occurrence</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_Toc137998654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73</w:t>
        </w:r>
        <w:r w:rsidRPr="006860D8">
          <w:rPr>
            <w:rFonts w:ascii="Century Gothic" w:hAnsi="Century Gothic"/>
            <w:szCs w:val="24"/>
          </w:rPr>
          <w:fldChar w:fldCharType="end"/>
        </w:r>
      </w:hyperlink>
    </w:p>
    <w:p w14:paraId="4A236AD9" w14:textId="76EFDC8E" w:rsidR="007D1E1E" w:rsidRPr="006860D8" w:rsidRDefault="007D1E1E">
      <w:pPr>
        <w:pStyle w:val="TableofFigures"/>
        <w:rPr>
          <w:rFonts w:ascii="Century Gothic" w:eastAsiaTheme="minorEastAsia" w:hAnsi="Century Gothic"/>
          <w:szCs w:val="24"/>
        </w:rPr>
      </w:pPr>
      <w:hyperlink w:anchor="_Toc137998655" w:history="1">
        <w:r w:rsidRPr="006860D8">
          <w:rPr>
            <w:rStyle w:val="Hyperlink"/>
            <w:rFonts w:ascii="Century Gothic" w:hAnsi="Century Gothic" w:cstheme="minorHAnsi"/>
            <w:szCs w:val="24"/>
          </w:rPr>
          <w:t>Table 31: Consequence and Severity of Impacts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_Toc137998655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73</w:t>
        </w:r>
        <w:r w:rsidRPr="006860D8">
          <w:rPr>
            <w:rFonts w:ascii="Century Gothic" w:hAnsi="Century Gothic"/>
            <w:szCs w:val="24"/>
          </w:rPr>
          <w:fldChar w:fldCharType="end"/>
        </w:r>
      </w:hyperlink>
    </w:p>
    <w:p w14:paraId="4BC6F07B" w14:textId="26B54E68" w:rsidR="007D1E1E" w:rsidRPr="006860D8" w:rsidRDefault="007D1E1E">
      <w:pPr>
        <w:pStyle w:val="TableofFigures"/>
        <w:rPr>
          <w:rFonts w:ascii="Century Gothic" w:eastAsiaTheme="minorEastAsia" w:hAnsi="Century Gothic"/>
          <w:szCs w:val="24"/>
        </w:rPr>
      </w:pPr>
      <w:hyperlink w:anchor="_Toc137998656" w:history="1">
        <w:r w:rsidRPr="006860D8">
          <w:rPr>
            <w:rStyle w:val="Hyperlink"/>
            <w:rFonts w:ascii="Century Gothic" w:hAnsi="Century Gothic" w:cstheme="minorHAnsi"/>
            <w:szCs w:val="24"/>
          </w:rPr>
          <w:t>Table 32: Risk Assessment Matrix</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_Toc137998656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73</w:t>
        </w:r>
        <w:r w:rsidRPr="006860D8">
          <w:rPr>
            <w:rFonts w:ascii="Century Gothic" w:hAnsi="Century Gothic"/>
            <w:szCs w:val="24"/>
          </w:rPr>
          <w:fldChar w:fldCharType="end"/>
        </w:r>
      </w:hyperlink>
    </w:p>
    <w:p w14:paraId="2A047CDF" w14:textId="1CC9831C" w:rsidR="007D1E1E" w:rsidRPr="006860D8" w:rsidRDefault="007D1E1E">
      <w:pPr>
        <w:pStyle w:val="TableofFigures"/>
        <w:rPr>
          <w:rFonts w:ascii="Century Gothic" w:eastAsiaTheme="minorEastAsia" w:hAnsi="Century Gothic"/>
          <w:szCs w:val="24"/>
        </w:rPr>
      </w:pPr>
      <w:hyperlink w:anchor="_Toc137998657" w:history="1">
        <w:r w:rsidRPr="006860D8">
          <w:rPr>
            <w:rStyle w:val="Hyperlink"/>
            <w:rFonts w:ascii="Century Gothic" w:hAnsi="Century Gothic" w:cstheme="minorHAnsi"/>
            <w:szCs w:val="24"/>
          </w:rPr>
          <w:t>Table 33: Impact Rating</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_Toc137998657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74</w:t>
        </w:r>
        <w:r w:rsidRPr="006860D8">
          <w:rPr>
            <w:rFonts w:ascii="Century Gothic" w:hAnsi="Century Gothic"/>
            <w:szCs w:val="24"/>
          </w:rPr>
          <w:fldChar w:fldCharType="end"/>
        </w:r>
      </w:hyperlink>
    </w:p>
    <w:p w14:paraId="093736DB" w14:textId="122C9BD6" w:rsidR="007D1E1E" w:rsidRPr="006860D8" w:rsidRDefault="007D1E1E">
      <w:pPr>
        <w:pStyle w:val="TableofFigures"/>
        <w:rPr>
          <w:rFonts w:ascii="Century Gothic" w:eastAsiaTheme="minorEastAsia" w:hAnsi="Century Gothic"/>
          <w:szCs w:val="24"/>
        </w:rPr>
      </w:pPr>
      <w:hyperlink w:anchor="_Toc137998658" w:history="1">
        <w:r w:rsidRPr="006860D8">
          <w:rPr>
            <w:rStyle w:val="Hyperlink"/>
            <w:rFonts w:ascii="Century Gothic" w:hAnsi="Century Gothic" w:cstheme="minorHAnsi"/>
            <w:szCs w:val="24"/>
          </w:rPr>
          <w:t>Table 34: Identified Positive Impacts of Proposed interventions at selected facilities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75</w:t>
        </w:r>
        <w:r w:rsidRPr="006860D8">
          <w:rPr>
            <w:rFonts w:ascii="Century Gothic" w:hAnsi="Century Gothic"/>
            <w:szCs w:val="24"/>
          </w:rPr>
          <w:fldChar w:fldCharType="end"/>
        </w:r>
      </w:hyperlink>
    </w:p>
    <w:p w14:paraId="264019BF" w14:textId="7BAED01C" w:rsidR="007D1E1E" w:rsidRPr="006860D8" w:rsidRDefault="007D1E1E">
      <w:pPr>
        <w:pStyle w:val="TableofFigures"/>
        <w:rPr>
          <w:rFonts w:ascii="Century Gothic" w:eastAsiaTheme="minorEastAsia" w:hAnsi="Century Gothic"/>
          <w:szCs w:val="24"/>
        </w:rPr>
      </w:pPr>
      <w:hyperlink w:anchor="_Toc137998659" w:history="1">
        <w:r w:rsidRPr="006860D8">
          <w:rPr>
            <w:rStyle w:val="Hyperlink"/>
            <w:rFonts w:ascii="Century Gothic" w:hAnsi="Century Gothic" w:cstheme="minorHAnsi"/>
            <w:szCs w:val="24"/>
          </w:rPr>
          <w:t>Table 35: Identified Negative Impacts of Proposed interventions at selected facilities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_Toc137998659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77</w:t>
        </w:r>
        <w:r w:rsidRPr="006860D8">
          <w:rPr>
            <w:rFonts w:ascii="Century Gothic" w:hAnsi="Century Gothic"/>
            <w:szCs w:val="24"/>
          </w:rPr>
          <w:fldChar w:fldCharType="end"/>
        </w:r>
      </w:hyperlink>
    </w:p>
    <w:p w14:paraId="042871FB" w14:textId="61C26119" w:rsidR="007D1E1E" w:rsidRPr="006860D8" w:rsidRDefault="007D1E1E">
      <w:pPr>
        <w:pStyle w:val="TableofFigures"/>
        <w:rPr>
          <w:rFonts w:ascii="Century Gothic" w:eastAsiaTheme="minorEastAsia" w:hAnsi="Century Gothic"/>
          <w:szCs w:val="24"/>
        </w:rPr>
      </w:pPr>
      <w:hyperlink w:anchor="_Toc137998660" w:history="1">
        <w:r w:rsidRPr="006860D8">
          <w:rPr>
            <w:rStyle w:val="Hyperlink"/>
            <w:rFonts w:ascii="Century Gothic" w:hAnsi="Century Gothic" w:cstheme="minorHAnsi"/>
            <w:szCs w:val="24"/>
          </w:rPr>
          <w:t>Table 36: Proposed Mitigation Measures</w:t>
        </w:r>
        <w:r w:rsidRPr="006860D8">
          <w:rPr>
            <w:rFonts w:ascii="Century Gothic" w:hAnsi="Century Gothic"/>
            <w:szCs w:val="24"/>
          </w:rPr>
          <w:tab/>
        </w:r>
      </w:hyperlink>
      <w:r w:rsidR="00E558C4">
        <w:rPr>
          <w:rFonts w:ascii="Century Gothic" w:hAnsi="Century Gothic"/>
          <w:szCs w:val="24"/>
        </w:rPr>
        <w:t>86</w:t>
      </w:r>
    </w:p>
    <w:p w14:paraId="1EA96980" w14:textId="0B2D5773" w:rsidR="007D1E1E" w:rsidRPr="006860D8" w:rsidRDefault="007D1E1E">
      <w:pPr>
        <w:pStyle w:val="TableofFigures"/>
        <w:rPr>
          <w:rFonts w:ascii="Century Gothic" w:eastAsiaTheme="minorEastAsia" w:hAnsi="Century Gothic"/>
          <w:szCs w:val="24"/>
        </w:rPr>
      </w:pPr>
      <w:hyperlink w:anchor="_Toc137998661" w:history="1">
        <w:r w:rsidRPr="006860D8">
          <w:rPr>
            <w:rStyle w:val="Hyperlink"/>
            <w:rFonts w:ascii="Century Gothic" w:hAnsi="Century Gothic" w:cstheme="minorHAnsi"/>
            <w:szCs w:val="24"/>
          </w:rPr>
          <w:t>Table 34: Impact Assessment Matrix</w:t>
        </w:r>
        <w:r w:rsidRPr="006860D8">
          <w:rPr>
            <w:rFonts w:ascii="Century Gothic" w:hAnsi="Century Gothic"/>
            <w:szCs w:val="24"/>
          </w:rPr>
          <w:tab/>
        </w:r>
      </w:hyperlink>
      <w:r w:rsidR="00E558C4">
        <w:rPr>
          <w:rFonts w:ascii="Century Gothic" w:hAnsi="Century Gothic"/>
          <w:szCs w:val="24"/>
        </w:rPr>
        <w:t>94</w:t>
      </w:r>
    </w:p>
    <w:p w14:paraId="644119A2" w14:textId="5AA5E277" w:rsidR="007D1E1E" w:rsidRPr="006860D8" w:rsidRDefault="007D1E1E">
      <w:pPr>
        <w:pStyle w:val="TableofFigures"/>
        <w:rPr>
          <w:rFonts w:ascii="Century Gothic" w:eastAsiaTheme="minorEastAsia" w:hAnsi="Century Gothic"/>
          <w:szCs w:val="24"/>
        </w:rPr>
      </w:pPr>
      <w:hyperlink w:anchor="_Toc137998662" w:history="1">
        <w:r w:rsidRPr="006860D8">
          <w:rPr>
            <w:rStyle w:val="Hyperlink"/>
            <w:rFonts w:ascii="Century Gothic" w:hAnsi="Century Gothic" w:cstheme="minorHAnsi"/>
            <w:szCs w:val="24"/>
          </w:rPr>
          <w:t>Table 37a: Environmental, Social Management and Monitoring Plan Matrix</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_Toc137998662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109</w:t>
        </w:r>
        <w:r w:rsidRPr="006860D8">
          <w:rPr>
            <w:rFonts w:ascii="Century Gothic" w:hAnsi="Century Gothic"/>
            <w:szCs w:val="24"/>
          </w:rPr>
          <w:fldChar w:fldCharType="end"/>
        </w:r>
      </w:hyperlink>
    </w:p>
    <w:p w14:paraId="3081364B" w14:textId="45B4C44C" w:rsidR="007D1E1E" w:rsidRPr="006860D8" w:rsidRDefault="007D1E1E">
      <w:pPr>
        <w:pStyle w:val="TableofFigures"/>
        <w:rPr>
          <w:rFonts w:ascii="Century Gothic" w:eastAsiaTheme="minorEastAsia" w:hAnsi="Century Gothic"/>
          <w:szCs w:val="24"/>
        </w:rPr>
      </w:pPr>
      <w:hyperlink w:anchor="_Toc137998663" w:history="1">
        <w:r w:rsidRPr="006860D8">
          <w:rPr>
            <w:rStyle w:val="Hyperlink"/>
            <w:rFonts w:ascii="Century Gothic" w:hAnsi="Century Gothic" w:cstheme="minorHAnsi"/>
            <w:szCs w:val="24"/>
          </w:rPr>
          <w:t>Table 38: Institutional Arrangement for ESMP Implementation</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_Toc137998663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127</w:t>
        </w:r>
        <w:r w:rsidRPr="006860D8">
          <w:rPr>
            <w:rFonts w:ascii="Century Gothic" w:hAnsi="Century Gothic"/>
            <w:szCs w:val="24"/>
          </w:rPr>
          <w:fldChar w:fldCharType="end"/>
        </w:r>
      </w:hyperlink>
    </w:p>
    <w:p w14:paraId="680C97F0" w14:textId="771220A7" w:rsidR="007D1E1E" w:rsidRPr="006860D8" w:rsidRDefault="007D1E1E">
      <w:pPr>
        <w:pStyle w:val="TableofFigures"/>
        <w:rPr>
          <w:rFonts w:ascii="Century Gothic" w:eastAsiaTheme="minorEastAsia" w:hAnsi="Century Gothic"/>
          <w:szCs w:val="24"/>
        </w:rPr>
      </w:pPr>
      <w:hyperlink w:anchor="_Toc137998664" w:history="1">
        <w:r w:rsidRPr="006860D8">
          <w:rPr>
            <w:rStyle w:val="Hyperlink"/>
            <w:rFonts w:ascii="Century Gothic" w:hAnsi="Century Gothic" w:cstheme="minorHAnsi"/>
            <w:szCs w:val="24"/>
          </w:rPr>
          <w:t>Table 39: Contractual Measures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_Toc137998664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132</w:t>
        </w:r>
        <w:r w:rsidRPr="006860D8">
          <w:rPr>
            <w:rFonts w:ascii="Century Gothic" w:hAnsi="Century Gothic"/>
            <w:szCs w:val="24"/>
          </w:rPr>
          <w:fldChar w:fldCharType="end"/>
        </w:r>
      </w:hyperlink>
    </w:p>
    <w:p w14:paraId="462DB0F9" w14:textId="5C924130" w:rsidR="007D1E1E" w:rsidRPr="006860D8" w:rsidRDefault="007D1E1E">
      <w:pPr>
        <w:pStyle w:val="TableofFigures"/>
        <w:rPr>
          <w:rFonts w:ascii="Century Gothic" w:eastAsiaTheme="minorEastAsia" w:hAnsi="Century Gothic"/>
          <w:szCs w:val="24"/>
        </w:rPr>
      </w:pPr>
      <w:hyperlink w:anchor="_Toc137998665" w:history="1">
        <w:r w:rsidRPr="006860D8">
          <w:rPr>
            <w:rStyle w:val="Hyperlink"/>
            <w:rFonts w:ascii="Century Gothic" w:hAnsi="Century Gothic" w:cstheme="minorHAnsi"/>
            <w:szCs w:val="24"/>
          </w:rPr>
          <w:t>Table 40: Capacity building plan for implementation of the ESMP &amp; permit conditions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_Toc137998665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133</w:t>
        </w:r>
        <w:r w:rsidRPr="006860D8">
          <w:rPr>
            <w:rFonts w:ascii="Century Gothic" w:hAnsi="Century Gothic"/>
            <w:szCs w:val="24"/>
          </w:rPr>
          <w:fldChar w:fldCharType="end"/>
        </w:r>
      </w:hyperlink>
    </w:p>
    <w:p w14:paraId="61EB11AD" w14:textId="14184EDB" w:rsidR="007D1E1E" w:rsidRPr="006860D8" w:rsidRDefault="007D1E1E">
      <w:pPr>
        <w:pStyle w:val="TableofFigures"/>
        <w:rPr>
          <w:rFonts w:ascii="Century Gothic" w:eastAsiaTheme="minorEastAsia" w:hAnsi="Century Gothic"/>
          <w:szCs w:val="24"/>
        </w:rPr>
      </w:pPr>
      <w:hyperlink w:anchor="_Toc137998666" w:history="1">
        <w:r w:rsidRPr="006860D8">
          <w:rPr>
            <w:rStyle w:val="Hyperlink"/>
            <w:rFonts w:ascii="Century Gothic" w:hAnsi="Century Gothic" w:cstheme="minorHAnsi"/>
            <w:szCs w:val="24"/>
          </w:rPr>
          <w:t>Table 42: Implementation Schedule</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_Toc137998666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136</w:t>
        </w:r>
        <w:r w:rsidRPr="006860D8">
          <w:rPr>
            <w:rFonts w:ascii="Century Gothic" w:hAnsi="Century Gothic"/>
            <w:szCs w:val="24"/>
          </w:rPr>
          <w:fldChar w:fldCharType="end"/>
        </w:r>
      </w:hyperlink>
    </w:p>
    <w:p w14:paraId="12121628" w14:textId="262643C6" w:rsidR="007D1E1E" w:rsidRPr="006860D8" w:rsidRDefault="007D1E1E">
      <w:pPr>
        <w:pStyle w:val="TableofFigures"/>
        <w:rPr>
          <w:rFonts w:ascii="Century Gothic" w:eastAsiaTheme="minorEastAsia" w:hAnsi="Century Gothic"/>
          <w:szCs w:val="24"/>
        </w:rPr>
      </w:pPr>
      <w:hyperlink w:anchor="_Toc137998667" w:history="1">
        <w:r w:rsidRPr="006860D8">
          <w:rPr>
            <w:rStyle w:val="Hyperlink"/>
            <w:rFonts w:ascii="Century Gothic" w:hAnsi="Century Gothic" w:cstheme="minorHAnsi"/>
            <w:szCs w:val="24"/>
          </w:rPr>
          <w:t>Table 42: Cost of implementing the ESMP</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_Toc137998667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138</w:t>
        </w:r>
        <w:r w:rsidRPr="006860D8">
          <w:rPr>
            <w:rFonts w:ascii="Century Gothic" w:hAnsi="Century Gothic"/>
            <w:szCs w:val="24"/>
          </w:rPr>
          <w:fldChar w:fldCharType="end"/>
        </w:r>
      </w:hyperlink>
    </w:p>
    <w:p w14:paraId="5AE8BD1E" w14:textId="74FCBB5D" w:rsidR="007D1E1E" w:rsidRPr="006860D8" w:rsidRDefault="007D1E1E">
      <w:pPr>
        <w:pStyle w:val="TableofFigures"/>
        <w:rPr>
          <w:rFonts w:ascii="Century Gothic" w:eastAsiaTheme="minorEastAsia" w:hAnsi="Century Gothic"/>
          <w:szCs w:val="24"/>
        </w:rPr>
      </w:pPr>
      <w:hyperlink w:anchor="_Toc137998668" w:history="1">
        <w:r w:rsidRPr="006860D8">
          <w:rPr>
            <w:rStyle w:val="Hyperlink"/>
            <w:rFonts w:ascii="Century Gothic" w:hAnsi="Century Gothic" w:cstheme="minorHAnsi"/>
            <w:szCs w:val="24"/>
          </w:rPr>
          <w:t>Table 43: Methods, Tools and Techniques for Stakeholder Engagement in Town Hall project</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139</w:t>
        </w:r>
        <w:r w:rsidRPr="006860D8">
          <w:rPr>
            <w:rFonts w:ascii="Century Gothic" w:hAnsi="Century Gothic"/>
            <w:szCs w:val="24"/>
          </w:rPr>
          <w:fldChar w:fldCharType="end"/>
        </w:r>
      </w:hyperlink>
    </w:p>
    <w:p w14:paraId="2DAC17C5" w14:textId="66B47B85" w:rsidR="007D1E1E" w:rsidRPr="006860D8" w:rsidRDefault="007D1E1E">
      <w:pPr>
        <w:pStyle w:val="TableofFigures"/>
        <w:rPr>
          <w:rFonts w:ascii="Century Gothic" w:eastAsiaTheme="minorEastAsia" w:hAnsi="Century Gothic"/>
          <w:szCs w:val="24"/>
        </w:rPr>
      </w:pPr>
      <w:hyperlink w:anchor="_Toc137998669" w:history="1">
        <w:r w:rsidRPr="006860D8">
          <w:rPr>
            <w:rStyle w:val="Hyperlink"/>
            <w:rFonts w:ascii="Century Gothic" w:hAnsi="Century Gothic" w:cstheme="minorHAnsi"/>
            <w:szCs w:val="24"/>
          </w:rPr>
          <w:t>Table 44: Record of Engagement carried out at the various Town Hall project sites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_Toc137998669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141</w:t>
        </w:r>
        <w:r w:rsidRPr="006860D8">
          <w:rPr>
            <w:rFonts w:ascii="Century Gothic" w:hAnsi="Century Gothic"/>
            <w:szCs w:val="24"/>
          </w:rPr>
          <w:fldChar w:fldCharType="end"/>
        </w:r>
      </w:hyperlink>
    </w:p>
    <w:p w14:paraId="3E189B50" w14:textId="7EF1FFE0" w:rsidR="007D1E1E" w:rsidRPr="006860D8" w:rsidRDefault="007D1E1E">
      <w:pPr>
        <w:pStyle w:val="TableofFigures"/>
        <w:rPr>
          <w:rFonts w:ascii="Century Gothic" w:eastAsiaTheme="minorEastAsia" w:hAnsi="Century Gothic"/>
          <w:szCs w:val="24"/>
        </w:rPr>
      </w:pPr>
      <w:hyperlink w:anchor="_Toc137998670" w:history="1">
        <w:r w:rsidRPr="006860D8">
          <w:rPr>
            <w:rStyle w:val="Hyperlink"/>
            <w:rFonts w:ascii="Century Gothic" w:hAnsi="Century Gothic" w:cstheme="minorHAnsi"/>
            <w:szCs w:val="24"/>
          </w:rPr>
          <w:t>Table 45: Outcome of stakeholder consultations held for the projects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_Toc137998670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141</w:t>
        </w:r>
        <w:r w:rsidRPr="006860D8">
          <w:rPr>
            <w:rFonts w:ascii="Century Gothic" w:hAnsi="Century Gothic"/>
            <w:szCs w:val="24"/>
          </w:rPr>
          <w:fldChar w:fldCharType="end"/>
        </w:r>
      </w:hyperlink>
    </w:p>
    <w:p w14:paraId="094C1B7D" w14:textId="3C8FCAC9" w:rsidR="007D1E1E" w:rsidRPr="006860D8" w:rsidRDefault="00000000">
      <w:pPr>
        <w:tabs>
          <w:tab w:val="left" w:pos="3570"/>
        </w:tabs>
        <w:spacing w:line="276" w:lineRule="auto"/>
        <w:rPr>
          <w:rFonts w:ascii="Century Gothic" w:hAnsi="Century Gothic" w:cstheme="minorHAnsi"/>
          <w:sz w:val="24"/>
          <w:szCs w:val="24"/>
        </w:rPr>
      </w:pPr>
      <w:r w:rsidRPr="006860D8">
        <w:rPr>
          <w:rFonts w:ascii="Century Gothic" w:hAnsi="Century Gothic" w:cstheme="minorHAnsi"/>
          <w:sz w:val="24"/>
          <w:szCs w:val="24"/>
        </w:rPr>
        <w:fldChar w:fldCharType="end"/>
      </w:r>
    </w:p>
    <w:p w14:paraId="47C73379" w14:textId="77777777" w:rsidR="007D1E1E" w:rsidRPr="006860D8" w:rsidRDefault="007D1E1E">
      <w:pPr>
        <w:tabs>
          <w:tab w:val="left" w:pos="3570"/>
        </w:tabs>
        <w:spacing w:line="276" w:lineRule="auto"/>
        <w:rPr>
          <w:rFonts w:ascii="Century Gothic" w:hAnsi="Century Gothic" w:cstheme="minorHAnsi"/>
          <w:sz w:val="24"/>
          <w:szCs w:val="24"/>
        </w:rPr>
      </w:pPr>
    </w:p>
    <w:p w14:paraId="400E711D" w14:textId="77777777" w:rsidR="007D1E1E" w:rsidRPr="006860D8" w:rsidRDefault="00000000">
      <w:pPr>
        <w:pStyle w:val="Heading1"/>
        <w:rPr>
          <w:szCs w:val="24"/>
        </w:rPr>
      </w:pPr>
      <w:bookmarkStart w:id="1" w:name="_Toc138003045"/>
      <w:r w:rsidRPr="006860D8">
        <w:rPr>
          <w:szCs w:val="24"/>
        </w:rPr>
        <w:t>List of figures</w:t>
      </w:r>
      <w:bookmarkEnd w:id="1"/>
    </w:p>
    <w:p w14:paraId="05163C4E" w14:textId="77777777" w:rsidR="007D1E1E" w:rsidRPr="006860D8" w:rsidRDefault="007D1E1E">
      <w:pPr>
        <w:rPr>
          <w:rFonts w:ascii="Century Gothic" w:hAnsi="Century Gothic"/>
          <w:sz w:val="24"/>
          <w:szCs w:val="24"/>
        </w:rPr>
      </w:pPr>
    </w:p>
    <w:p w14:paraId="41143CD9" w14:textId="7ADAC34E"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fldChar w:fldCharType="begin"/>
      </w:r>
      <w:r w:rsidRPr="006860D8">
        <w:rPr>
          <w:rFonts w:ascii="Century Gothic" w:hAnsi="Century Gothic" w:cstheme="minorHAnsi"/>
          <w:szCs w:val="24"/>
        </w:rPr>
        <w:instrText xml:space="preserve"> TOC \c "Figure" </w:instrText>
      </w:r>
      <w:r w:rsidRPr="006860D8">
        <w:rPr>
          <w:rFonts w:ascii="Century Gothic" w:hAnsi="Century Gothic" w:cstheme="minorHAnsi"/>
          <w:szCs w:val="24"/>
        </w:rPr>
        <w:fldChar w:fldCharType="separate"/>
      </w:r>
      <w:r w:rsidRPr="006860D8">
        <w:rPr>
          <w:rFonts w:ascii="Century Gothic" w:hAnsi="Century Gothic" w:cstheme="minorHAnsi"/>
          <w:szCs w:val="24"/>
        </w:rPr>
        <w:t>Figure 1</w:t>
      </w:r>
      <w:r w:rsidRPr="006860D8">
        <w:rPr>
          <w:rFonts w:ascii="Century Gothic" w:hAnsi="Century Gothic" w:cstheme="minorHAnsi"/>
          <w:bCs/>
          <w:szCs w:val="24"/>
        </w:rPr>
        <w:t xml:space="preserve"> </w:t>
      </w:r>
      <w:r w:rsidRPr="006860D8">
        <w:rPr>
          <w:rFonts w:ascii="Century Gothic" w:hAnsi="Century Gothic" w:cstheme="minorHAnsi"/>
          <w:szCs w:val="24"/>
        </w:rPr>
        <w:t xml:space="preserve">  Map of Bauchi State showing the proposed sites for the 3 Town Halls</w:t>
      </w:r>
      <w:r w:rsidRPr="006860D8">
        <w:rPr>
          <w:rFonts w:ascii="Century Gothic" w:hAnsi="Century Gothic" w:cstheme="minorHAnsi"/>
          <w:bCs/>
          <w:szCs w:val="24"/>
        </w:rPr>
        <w:t>.</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_Toc137998671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24</w:t>
      </w:r>
      <w:r w:rsidRPr="006860D8">
        <w:rPr>
          <w:rFonts w:ascii="Century Gothic" w:hAnsi="Century Gothic"/>
          <w:szCs w:val="24"/>
        </w:rPr>
        <w:fldChar w:fldCharType="end"/>
      </w:r>
    </w:p>
    <w:p w14:paraId="406F39BB" w14:textId="114432D9"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2 Proposed Site Plan, Community Town Hall, Mashema</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_Toc137998672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26</w:t>
      </w:r>
      <w:r w:rsidRPr="006860D8">
        <w:rPr>
          <w:rFonts w:ascii="Century Gothic" w:hAnsi="Century Gothic"/>
          <w:szCs w:val="24"/>
        </w:rPr>
        <w:fldChar w:fldCharType="end"/>
      </w:r>
    </w:p>
    <w:p w14:paraId="0606A02A" w14:textId="65BE68B5"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3 Proposed Site Plan, Community Town Hall, Yelwan Duguri</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_Toc137998673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27</w:t>
      </w:r>
      <w:r w:rsidRPr="006860D8">
        <w:rPr>
          <w:rFonts w:ascii="Century Gothic" w:hAnsi="Century Gothic"/>
          <w:szCs w:val="24"/>
        </w:rPr>
        <w:fldChar w:fldCharType="end"/>
      </w:r>
    </w:p>
    <w:p w14:paraId="473B2DF2" w14:textId="76599397"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5: State mean annual temperature in Bauchi State 2007-2021</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_Toc137998674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32</w:t>
      </w:r>
      <w:r w:rsidRPr="006860D8">
        <w:rPr>
          <w:rFonts w:ascii="Century Gothic" w:hAnsi="Century Gothic"/>
          <w:szCs w:val="24"/>
        </w:rPr>
        <w:fldChar w:fldCharType="end"/>
      </w:r>
    </w:p>
    <w:p w14:paraId="445E69B7" w14:textId="7BCA98E1"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6: State mean annual Precipitation in Bauchi State 2007-2021</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_Toc137998675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33</w:t>
      </w:r>
      <w:r w:rsidRPr="006860D8">
        <w:rPr>
          <w:rFonts w:ascii="Century Gothic" w:hAnsi="Century Gothic"/>
          <w:szCs w:val="24"/>
        </w:rPr>
        <w:fldChar w:fldCharType="end"/>
      </w:r>
    </w:p>
    <w:p w14:paraId="750A7249" w14:textId="16C7E06F"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7: Wind direction at Mashema project site</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_Toc137998676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33</w:t>
      </w:r>
      <w:r w:rsidRPr="006860D8">
        <w:rPr>
          <w:rFonts w:ascii="Century Gothic" w:hAnsi="Century Gothic"/>
          <w:szCs w:val="24"/>
        </w:rPr>
        <w:fldChar w:fldCharType="end"/>
      </w:r>
    </w:p>
    <w:p w14:paraId="2CCF4E6F" w14:textId="6701BA21"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8: Wind speed at Mashema Town Hall project sites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_Toc137998677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34</w:t>
      </w:r>
      <w:r w:rsidRPr="006860D8">
        <w:rPr>
          <w:rFonts w:ascii="Century Gothic" w:hAnsi="Century Gothic"/>
          <w:szCs w:val="24"/>
        </w:rPr>
        <w:fldChar w:fldCharType="end"/>
      </w:r>
    </w:p>
    <w:p w14:paraId="2800D22A" w14:textId="0307AD75"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9: Wind direction at Dagauda Town Hall project site</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34</w:t>
      </w:r>
      <w:r w:rsidRPr="006860D8">
        <w:rPr>
          <w:rFonts w:ascii="Century Gothic" w:hAnsi="Century Gothic"/>
          <w:szCs w:val="24"/>
        </w:rPr>
        <w:fldChar w:fldCharType="end"/>
      </w:r>
    </w:p>
    <w:p w14:paraId="428B66EE" w14:textId="0FC6DD56"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10: Wind speed at Dagauda Project site</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_Toc137998679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34</w:t>
      </w:r>
      <w:r w:rsidRPr="006860D8">
        <w:rPr>
          <w:rFonts w:ascii="Century Gothic" w:hAnsi="Century Gothic"/>
          <w:szCs w:val="24"/>
        </w:rPr>
        <w:fldChar w:fldCharType="end"/>
      </w:r>
    </w:p>
    <w:p w14:paraId="78F891D9" w14:textId="58ADD460"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11: Wind direction at Yelwan Duguri Project site</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_Toc137998680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35</w:t>
      </w:r>
      <w:r w:rsidRPr="006860D8">
        <w:rPr>
          <w:rFonts w:ascii="Century Gothic" w:hAnsi="Century Gothic"/>
          <w:szCs w:val="24"/>
        </w:rPr>
        <w:fldChar w:fldCharType="end"/>
      </w:r>
    </w:p>
    <w:p w14:paraId="7300266B" w14:textId="2178B835"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12: Wind speed records for project site at Yelwan Duguri</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_Toc137998681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35</w:t>
      </w:r>
      <w:r w:rsidRPr="006860D8">
        <w:rPr>
          <w:rFonts w:ascii="Century Gothic" w:hAnsi="Century Gothic"/>
          <w:szCs w:val="24"/>
        </w:rPr>
        <w:fldChar w:fldCharType="end"/>
      </w:r>
    </w:p>
    <w:p w14:paraId="67CEC8FC" w14:textId="31E5E081"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4: Marital status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_Toc137998682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57</w:t>
      </w:r>
      <w:r w:rsidRPr="006860D8">
        <w:rPr>
          <w:rFonts w:ascii="Century Gothic" w:hAnsi="Century Gothic"/>
          <w:szCs w:val="24"/>
        </w:rPr>
        <w:fldChar w:fldCharType="end"/>
      </w:r>
    </w:p>
    <w:p w14:paraId="03015DF7" w14:textId="3D25481F"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5: Educational qualification</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_Toc137998683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58</w:t>
      </w:r>
      <w:r w:rsidRPr="006860D8">
        <w:rPr>
          <w:rFonts w:ascii="Century Gothic" w:hAnsi="Century Gothic"/>
          <w:szCs w:val="24"/>
        </w:rPr>
        <w:fldChar w:fldCharType="end"/>
      </w:r>
    </w:p>
    <w:p w14:paraId="667E8E37" w14:textId="466C07E1"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6: Ethnic composition</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_Toc137998684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59</w:t>
      </w:r>
      <w:r w:rsidRPr="006860D8">
        <w:rPr>
          <w:rFonts w:ascii="Century Gothic" w:hAnsi="Century Gothic"/>
          <w:szCs w:val="24"/>
        </w:rPr>
        <w:fldChar w:fldCharType="end"/>
      </w:r>
    </w:p>
    <w:p w14:paraId="2022CABF" w14:textId="2B9B53E7"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7: System of Sewage Disposal</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_Toc137998685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62</w:t>
      </w:r>
      <w:r w:rsidRPr="006860D8">
        <w:rPr>
          <w:rFonts w:ascii="Century Gothic" w:hAnsi="Century Gothic"/>
          <w:szCs w:val="24"/>
        </w:rPr>
        <w:fldChar w:fldCharType="end"/>
      </w:r>
    </w:p>
    <w:p w14:paraId="71C8C80B" w14:textId="5A116F65"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8: Toilet types</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_Toc137998686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63</w:t>
      </w:r>
      <w:r w:rsidRPr="006860D8">
        <w:rPr>
          <w:rFonts w:ascii="Century Gothic" w:hAnsi="Century Gothic"/>
          <w:szCs w:val="24"/>
        </w:rPr>
        <w:fldChar w:fldCharType="end"/>
      </w:r>
    </w:p>
    <w:p w14:paraId="3EAF32DA" w14:textId="02E9B676"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9: Methods of solid wastes disposal</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_Toc137998687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64</w:t>
      </w:r>
      <w:r w:rsidRPr="006860D8">
        <w:rPr>
          <w:rFonts w:ascii="Century Gothic" w:hAnsi="Century Gothic"/>
          <w:szCs w:val="24"/>
        </w:rPr>
        <w:fldChar w:fldCharType="end"/>
      </w:r>
    </w:p>
    <w:p w14:paraId="623E9B8D" w14:textId="15C16AD4" w:rsidR="007D1E1E" w:rsidRPr="006860D8" w:rsidRDefault="00000000">
      <w:pPr>
        <w:pStyle w:val="TableofFigures"/>
        <w:rPr>
          <w:rFonts w:ascii="Century Gothic" w:eastAsiaTheme="minorEastAsia" w:hAnsi="Century Gothic"/>
          <w:szCs w:val="24"/>
        </w:rPr>
      </w:pPr>
      <w:r w:rsidRPr="006860D8">
        <w:rPr>
          <w:rFonts w:ascii="Century Gothic" w:hAnsi="Century Gothic" w:cstheme="minorHAnsi"/>
          <w:szCs w:val="24"/>
        </w:rPr>
        <w:t>Figure 10</w:t>
      </w:r>
      <w:r w:rsidRPr="006860D8">
        <w:rPr>
          <w:rFonts w:ascii="Century Gothic" w:eastAsia="SimSun" w:hAnsi="Century Gothic" w:cstheme="minorHAnsi"/>
          <w:szCs w:val="24"/>
          <w:lang w:eastAsia="zh-CN" w:bidi="ar"/>
        </w:rPr>
        <w:t xml:space="preserve"> shows a proposed Grievance Redress Mechanism flow process for the IBSDLEIP</w:t>
      </w:r>
      <w:r w:rsidRPr="006860D8">
        <w:rPr>
          <w:rFonts w:ascii="Century Gothic" w:eastAsia="SimSun" w:hAnsi="Century Gothic" w:cstheme="minorHAnsi"/>
          <w:b/>
          <w:bCs/>
          <w:i/>
          <w:iCs/>
          <w:szCs w:val="24"/>
          <w:lang w:eastAsia="zh-CN" w:bidi="ar"/>
        </w:rPr>
        <w:t>.</w:t>
      </w:r>
      <w:r w:rsidRPr="006860D8">
        <w:rPr>
          <w:rFonts w:ascii="Century Gothic" w:hAnsi="Century Gothic"/>
          <w:szCs w:val="24"/>
        </w:rPr>
        <w:tab/>
      </w:r>
      <w:r w:rsidRPr="006860D8">
        <w:rPr>
          <w:rFonts w:ascii="Century Gothic" w:hAnsi="Century Gothic"/>
          <w:szCs w:val="24"/>
        </w:rPr>
        <w:fldChar w:fldCharType="begin"/>
      </w:r>
      <w:r w:rsidRPr="006860D8">
        <w:rPr>
          <w:rFonts w:ascii="Century Gothic" w:hAnsi="Century Gothic"/>
          <w:szCs w:val="24"/>
        </w:rPr>
        <w:instrText xml:space="preserve"> PAGEREF _Toc137998688 \h </w:instrText>
      </w:r>
      <w:r w:rsidRPr="006860D8">
        <w:rPr>
          <w:rFonts w:ascii="Century Gothic" w:hAnsi="Century Gothic"/>
          <w:szCs w:val="24"/>
        </w:rPr>
      </w:r>
      <w:r w:rsidRPr="006860D8">
        <w:rPr>
          <w:rFonts w:ascii="Century Gothic" w:hAnsi="Century Gothic"/>
          <w:szCs w:val="24"/>
        </w:rPr>
        <w:fldChar w:fldCharType="separate"/>
      </w:r>
      <w:r w:rsidR="0071476D">
        <w:rPr>
          <w:rFonts w:ascii="Century Gothic" w:hAnsi="Century Gothic"/>
          <w:noProof/>
          <w:szCs w:val="24"/>
        </w:rPr>
        <w:t>148</w:t>
      </w:r>
      <w:r w:rsidRPr="006860D8">
        <w:rPr>
          <w:rFonts w:ascii="Century Gothic" w:hAnsi="Century Gothic"/>
          <w:szCs w:val="24"/>
        </w:rPr>
        <w:fldChar w:fldCharType="end"/>
      </w:r>
    </w:p>
    <w:p w14:paraId="16E25F92"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fldChar w:fldCharType="end"/>
      </w:r>
    </w:p>
    <w:p w14:paraId="0579145F" w14:textId="77777777" w:rsidR="007D1E1E" w:rsidRPr="006860D8" w:rsidRDefault="007D1E1E">
      <w:pPr>
        <w:rPr>
          <w:rFonts w:ascii="Century Gothic" w:hAnsi="Century Gothic" w:cstheme="minorHAnsi"/>
          <w:sz w:val="24"/>
          <w:szCs w:val="24"/>
        </w:rPr>
      </w:pPr>
    </w:p>
    <w:p w14:paraId="110F3A0F" w14:textId="77777777" w:rsidR="007D1E1E" w:rsidRPr="006860D8" w:rsidRDefault="007D1E1E">
      <w:pPr>
        <w:rPr>
          <w:rFonts w:ascii="Century Gothic" w:hAnsi="Century Gothic" w:cstheme="minorHAnsi"/>
          <w:sz w:val="24"/>
          <w:szCs w:val="24"/>
        </w:rPr>
      </w:pPr>
    </w:p>
    <w:p w14:paraId="1033181C" w14:textId="77777777" w:rsidR="007D1E1E" w:rsidRPr="006860D8" w:rsidRDefault="007D1E1E">
      <w:pPr>
        <w:rPr>
          <w:rFonts w:ascii="Century Gothic" w:hAnsi="Century Gothic" w:cstheme="minorHAnsi"/>
          <w:sz w:val="24"/>
          <w:szCs w:val="24"/>
        </w:rPr>
      </w:pPr>
    </w:p>
    <w:p w14:paraId="408E788A" w14:textId="77777777" w:rsidR="007D1E1E" w:rsidRPr="006860D8" w:rsidRDefault="007D1E1E">
      <w:pPr>
        <w:rPr>
          <w:rFonts w:ascii="Century Gothic" w:hAnsi="Century Gothic" w:cstheme="minorHAnsi"/>
          <w:sz w:val="24"/>
          <w:szCs w:val="24"/>
        </w:rPr>
      </w:pPr>
    </w:p>
    <w:p w14:paraId="34B31ACE" w14:textId="77777777" w:rsidR="007D1E1E" w:rsidRPr="006860D8" w:rsidRDefault="007D1E1E">
      <w:pPr>
        <w:rPr>
          <w:rFonts w:ascii="Century Gothic" w:hAnsi="Century Gothic" w:cstheme="minorHAnsi"/>
          <w:sz w:val="24"/>
          <w:szCs w:val="24"/>
        </w:rPr>
      </w:pPr>
    </w:p>
    <w:p w14:paraId="56180E0D" w14:textId="77777777" w:rsidR="007D1E1E" w:rsidRPr="006860D8" w:rsidRDefault="007D1E1E">
      <w:pPr>
        <w:rPr>
          <w:rFonts w:ascii="Century Gothic" w:hAnsi="Century Gothic" w:cstheme="minorHAnsi"/>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1"/>
        <w:gridCol w:w="6433"/>
      </w:tblGrid>
      <w:tr w:rsidR="007D1E1E" w:rsidRPr="006860D8" w14:paraId="7150C578" w14:textId="77777777">
        <w:trPr>
          <w:trHeight w:val="772"/>
        </w:trPr>
        <w:tc>
          <w:tcPr>
            <w:tcW w:w="7714" w:type="dxa"/>
            <w:gridSpan w:val="2"/>
            <w:vAlign w:val="center"/>
          </w:tcPr>
          <w:p w14:paraId="73DFF1EB" w14:textId="77777777" w:rsidR="007D1E1E" w:rsidRPr="006860D8" w:rsidRDefault="00000000">
            <w:pPr>
              <w:pStyle w:val="Heading1"/>
              <w:spacing w:line="240" w:lineRule="auto"/>
              <w:rPr>
                <w:rFonts w:cstheme="minorHAnsi"/>
                <w:szCs w:val="24"/>
              </w:rPr>
            </w:pPr>
            <w:bookmarkStart w:id="2" w:name="_Toc127767704"/>
            <w:bookmarkStart w:id="3" w:name="_Toc138003046"/>
            <w:bookmarkStart w:id="4" w:name="_Toc119622623"/>
            <w:r w:rsidRPr="006860D8">
              <w:rPr>
                <w:rFonts w:cstheme="minorHAnsi"/>
                <w:szCs w:val="24"/>
              </w:rPr>
              <w:t>List of Abbreviations and Acronyms</w:t>
            </w:r>
            <w:bookmarkEnd w:id="2"/>
            <w:bookmarkEnd w:id="3"/>
            <w:bookmarkEnd w:id="4"/>
          </w:p>
        </w:tc>
      </w:tr>
      <w:tr w:rsidR="007D1E1E" w:rsidRPr="006860D8" w14:paraId="2559F6AB" w14:textId="77777777">
        <w:trPr>
          <w:trHeight w:val="569"/>
        </w:trPr>
        <w:tc>
          <w:tcPr>
            <w:tcW w:w="1281" w:type="dxa"/>
            <w:vAlign w:val="center"/>
          </w:tcPr>
          <w:p w14:paraId="42B48B99"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hAnsi="Century Gothic" w:cstheme="minorHAnsi"/>
                <w:sz w:val="24"/>
                <w:szCs w:val="24"/>
              </w:rPr>
              <w:t>AfDB</w:t>
            </w:r>
          </w:p>
        </w:tc>
        <w:tc>
          <w:tcPr>
            <w:tcW w:w="6433" w:type="dxa"/>
            <w:vAlign w:val="center"/>
          </w:tcPr>
          <w:p w14:paraId="235C41ED"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African Development Bank</w:t>
            </w:r>
          </w:p>
        </w:tc>
      </w:tr>
      <w:tr w:rsidR="007D1E1E" w:rsidRPr="006860D8" w14:paraId="34CCC6BB" w14:textId="77777777">
        <w:trPr>
          <w:trHeight w:val="569"/>
        </w:trPr>
        <w:tc>
          <w:tcPr>
            <w:tcW w:w="1281" w:type="dxa"/>
            <w:vAlign w:val="center"/>
          </w:tcPr>
          <w:p w14:paraId="0758C23C"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BASG</w:t>
            </w:r>
          </w:p>
        </w:tc>
        <w:tc>
          <w:tcPr>
            <w:tcW w:w="6433" w:type="dxa"/>
            <w:vAlign w:val="center"/>
          </w:tcPr>
          <w:p w14:paraId="73202F8A"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Bauchi State Government</w:t>
            </w:r>
          </w:p>
        </w:tc>
      </w:tr>
      <w:tr w:rsidR="007D1E1E" w:rsidRPr="006860D8" w14:paraId="12D72AC6" w14:textId="77777777">
        <w:trPr>
          <w:trHeight w:val="569"/>
        </w:trPr>
        <w:tc>
          <w:tcPr>
            <w:tcW w:w="1281" w:type="dxa"/>
            <w:vAlign w:val="center"/>
          </w:tcPr>
          <w:p w14:paraId="2EF0C8AE"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BASEPA</w:t>
            </w:r>
          </w:p>
        </w:tc>
        <w:tc>
          <w:tcPr>
            <w:tcW w:w="6433" w:type="dxa"/>
            <w:vAlign w:val="center"/>
          </w:tcPr>
          <w:p w14:paraId="664F7F65"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Bauchi State Environmental Protection Agency</w:t>
            </w:r>
          </w:p>
        </w:tc>
      </w:tr>
      <w:tr w:rsidR="007D1E1E" w:rsidRPr="006860D8" w14:paraId="10D217AD" w14:textId="77777777">
        <w:trPr>
          <w:trHeight w:val="569"/>
        </w:trPr>
        <w:tc>
          <w:tcPr>
            <w:tcW w:w="1281" w:type="dxa"/>
            <w:vAlign w:val="center"/>
          </w:tcPr>
          <w:p w14:paraId="6390A2AD"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BASMEnv</w:t>
            </w:r>
          </w:p>
        </w:tc>
        <w:tc>
          <w:tcPr>
            <w:tcW w:w="6433" w:type="dxa"/>
            <w:vAlign w:val="center"/>
          </w:tcPr>
          <w:p w14:paraId="3EBDC241"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Bauchi State Ministry of Environment</w:t>
            </w:r>
          </w:p>
        </w:tc>
      </w:tr>
      <w:tr w:rsidR="007D1E1E" w:rsidRPr="006860D8" w14:paraId="2C4433B2" w14:textId="77777777">
        <w:trPr>
          <w:trHeight w:val="569"/>
        </w:trPr>
        <w:tc>
          <w:tcPr>
            <w:tcW w:w="1281" w:type="dxa"/>
            <w:vAlign w:val="center"/>
          </w:tcPr>
          <w:p w14:paraId="66E2F614"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CESMP</w:t>
            </w:r>
          </w:p>
        </w:tc>
        <w:tc>
          <w:tcPr>
            <w:tcW w:w="6433" w:type="dxa"/>
            <w:vAlign w:val="center"/>
          </w:tcPr>
          <w:p w14:paraId="2C0739E1"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Contractor Environmental and Social Management Plan</w:t>
            </w:r>
          </w:p>
        </w:tc>
      </w:tr>
      <w:tr w:rsidR="007D1E1E" w:rsidRPr="006860D8" w14:paraId="67834964" w14:textId="77777777">
        <w:trPr>
          <w:trHeight w:val="569"/>
        </w:trPr>
        <w:tc>
          <w:tcPr>
            <w:tcW w:w="1281" w:type="dxa"/>
            <w:vAlign w:val="center"/>
          </w:tcPr>
          <w:p w14:paraId="4F800E07"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CBOs</w:t>
            </w:r>
          </w:p>
        </w:tc>
        <w:tc>
          <w:tcPr>
            <w:tcW w:w="6433" w:type="dxa"/>
            <w:vAlign w:val="center"/>
          </w:tcPr>
          <w:p w14:paraId="7EA6FEA0"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Community Based Organizations</w:t>
            </w:r>
          </w:p>
        </w:tc>
      </w:tr>
      <w:tr w:rsidR="007D1E1E" w:rsidRPr="006860D8" w14:paraId="6A4D05C6" w14:textId="77777777">
        <w:trPr>
          <w:trHeight w:val="569"/>
        </w:trPr>
        <w:tc>
          <w:tcPr>
            <w:tcW w:w="1281" w:type="dxa"/>
            <w:vAlign w:val="center"/>
          </w:tcPr>
          <w:p w14:paraId="32A3788A"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CoC</w:t>
            </w:r>
          </w:p>
        </w:tc>
        <w:tc>
          <w:tcPr>
            <w:tcW w:w="6433" w:type="dxa"/>
            <w:vAlign w:val="center"/>
          </w:tcPr>
          <w:p w14:paraId="44541F99"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Code of Conducts</w:t>
            </w:r>
          </w:p>
        </w:tc>
      </w:tr>
      <w:tr w:rsidR="007D1E1E" w:rsidRPr="006860D8" w14:paraId="745B6323" w14:textId="77777777">
        <w:trPr>
          <w:trHeight w:val="569"/>
        </w:trPr>
        <w:tc>
          <w:tcPr>
            <w:tcW w:w="1281" w:type="dxa"/>
            <w:vAlign w:val="center"/>
          </w:tcPr>
          <w:p w14:paraId="27E36AED"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CO</w:t>
            </w:r>
          </w:p>
        </w:tc>
        <w:tc>
          <w:tcPr>
            <w:tcW w:w="6433" w:type="dxa"/>
            <w:vAlign w:val="center"/>
          </w:tcPr>
          <w:p w14:paraId="5A89D273"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Carbon Monoxide</w:t>
            </w:r>
          </w:p>
        </w:tc>
      </w:tr>
      <w:tr w:rsidR="007D1E1E" w:rsidRPr="006860D8" w14:paraId="50E92329" w14:textId="77777777">
        <w:trPr>
          <w:trHeight w:val="569"/>
        </w:trPr>
        <w:tc>
          <w:tcPr>
            <w:tcW w:w="1281" w:type="dxa"/>
            <w:vAlign w:val="center"/>
          </w:tcPr>
          <w:p w14:paraId="70F71BFD" w14:textId="77777777" w:rsidR="007D1E1E" w:rsidRPr="006860D8" w:rsidRDefault="00000000">
            <w:pPr>
              <w:spacing w:line="240" w:lineRule="auto"/>
              <w:jc w:val="center"/>
              <w:rPr>
                <w:rFonts w:ascii="Century Gothic" w:hAnsi="Century Gothic" w:cstheme="minorHAnsi"/>
                <w:sz w:val="24"/>
                <w:szCs w:val="24"/>
                <w:vertAlign w:val="subscript"/>
              </w:rPr>
            </w:pPr>
            <w:r w:rsidRPr="006860D8">
              <w:rPr>
                <w:rFonts w:ascii="Century Gothic" w:hAnsi="Century Gothic" w:cstheme="minorHAnsi"/>
                <w:sz w:val="24"/>
                <w:szCs w:val="24"/>
              </w:rPr>
              <w:t>CO</w:t>
            </w:r>
            <w:r w:rsidRPr="006860D8">
              <w:rPr>
                <w:rFonts w:ascii="Century Gothic" w:hAnsi="Century Gothic" w:cstheme="minorHAnsi"/>
                <w:sz w:val="24"/>
                <w:szCs w:val="24"/>
                <w:vertAlign w:val="subscript"/>
              </w:rPr>
              <w:t>2</w:t>
            </w:r>
          </w:p>
        </w:tc>
        <w:tc>
          <w:tcPr>
            <w:tcW w:w="6433" w:type="dxa"/>
            <w:vAlign w:val="center"/>
          </w:tcPr>
          <w:p w14:paraId="52F9B6DD"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Carbon Dioxide</w:t>
            </w:r>
          </w:p>
        </w:tc>
      </w:tr>
      <w:tr w:rsidR="007D1E1E" w:rsidRPr="006860D8" w14:paraId="7E422D81" w14:textId="77777777">
        <w:trPr>
          <w:trHeight w:val="569"/>
        </w:trPr>
        <w:tc>
          <w:tcPr>
            <w:tcW w:w="1281" w:type="dxa"/>
            <w:vAlign w:val="center"/>
          </w:tcPr>
          <w:p w14:paraId="1AF6C4CC" w14:textId="77777777" w:rsidR="007D1E1E" w:rsidRPr="006860D8" w:rsidRDefault="00000000">
            <w:pPr>
              <w:spacing w:line="240" w:lineRule="auto"/>
              <w:jc w:val="center"/>
              <w:rPr>
                <w:rFonts w:ascii="Century Gothic" w:hAnsi="Century Gothic" w:cstheme="minorHAnsi"/>
                <w:sz w:val="24"/>
                <w:szCs w:val="24"/>
              </w:rPr>
            </w:pPr>
            <w:r w:rsidRPr="006860D8">
              <w:rPr>
                <w:rFonts w:ascii="Century Gothic" w:hAnsi="Century Gothic" w:cstheme="minorHAnsi"/>
                <w:sz w:val="24"/>
                <w:szCs w:val="24"/>
              </w:rPr>
              <w:t>CSOs</w:t>
            </w:r>
          </w:p>
        </w:tc>
        <w:tc>
          <w:tcPr>
            <w:tcW w:w="6433" w:type="dxa"/>
            <w:vAlign w:val="center"/>
          </w:tcPr>
          <w:p w14:paraId="07E884FA"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Civil Society Organizations</w:t>
            </w:r>
          </w:p>
        </w:tc>
      </w:tr>
      <w:tr w:rsidR="007D1E1E" w:rsidRPr="006860D8" w14:paraId="1B4DAC1F" w14:textId="77777777">
        <w:trPr>
          <w:trHeight w:val="569"/>
        </w:trPr>
        <w:tc>
          <w:tcPr>
            <w:tcW w:w="1281" w:type="dxa"/>
            <w:vAlign w:val="center"/>
          </w:tcPr>
          <w:p w14:paraId="4BD8A107"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DPs</w:t>
            </w:r>
          </w:p>
        </w:tc>
        <w:tc>
          <w:tcPr>
            <w:tcW w:w="6433" w:type="dxa"/>
            <w:vAlign w:val="center"/>
          </w:tcPr>
          <w:p w14:paraId="50A66A6D"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Development Partners</w:t>
            </w:r>
          </w:p>
        </w:tc>
      </w:tr>
      <w:tr w:rsidR="007D1E1E" w:rsidRPr="006860D8" w14:paraId="2676F465" w14:textId="77777777">
        <w:trPr>
          <w:trHeight w:val="569"/>
        </w:trPr>
        <w:tc>
          <w:tcPr>
            <w:tcW w:w="1281" w:type="dxa"/>
            <w:vAlign w:val="center"/>
          </w:tcPr>
          <w:p w14:paraId="0DD0D08B"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EC</w:t>
            </w:r>
          </w:p>
        </w:tc>
        <w:tc>
          <w:tcPr>
            <w:tcW w:w="6433" w:type="dxa"/>
            <w:vAlign w:val="center"/>
          </w:tcPr>
          <w:p w14:paraId="1EDD2F94"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Electrical Conductivity</w:t>
            </w:r>
          </w:p>
        </w:tc>
      </w:tr>
      <w:tr w:rsidR="007D1E1E" w:rsidRPr="006860D8" w14:paraId="43031137" w14:textId="77777777">
        <w:trPr>
          <w:trHeight w:val="569"/>
        </w:trPr>
        <w:tc>
          <w:tcPr>
            <w:tcW w:w="1281" w:type="dxa"/>
            <w:vAlign w:val="center"/>
          </w:tcPr>
          <w:p w14:paraId="3C8A7FF0"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ESAP</w:t>
            </w:r>
          </w:p>
        </w:tc>
        <w:tc>
          <w:tcPr>
            <w:tcW w:w="6433" w:type="dxa"/>
            <w:vAlign w:val="center"/>
          </w:tcPr>
          <w:p w14:paraId="285AEB56"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Environmental and Social Assessment Procedure</w:t>
            </w:r>
          </w:p>
        </w:tc>
      </w:tr>
      <w:tr w:rsidR="007D1E1E" w:rsidRPr="006860D8" w14:paraId="5642C29C" w14:textId="77777777">
        <w:trPr>
          <w:trHeight w:val="200"/>
        </w:trPr>
        <w:tc>
          <w:tcPr>
            <w:tcW w:w="1281" w:type="dxa"/>
            <w:vAlign w:val="center"/>
          </w:tcPr>
          <w:p w14:paraId="67B8560D"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ESMP</w:t>
            </w:r>
          </w:p>
        </w:tc>
        <w:tc>
          <w:tcPr>
            <w:tcW w:w="6433" w:type="dxa"/>
            <w:vAlign w:val="center"/>
          </w:tcPr>
          <w:p w14:paraId="25CA2038"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Environmental and Social Management Plan</w:t>
            </w:r>
          </w:p>
        </w:tc>
      </w:tr>
      <w:tr w:rsidR="007D1E1E" w:rsidRPr="006860D8" w14:paraId="5A19FFE6" w14:textId="77777777">
        <w:trPr>
          <w:trHeight w:val="569"/>
        </w:trPr>
        <w:tc>
          <w:tcPr>
            <w:tcW w:w="1281" w:type="dxa"/>
            <w:vAlign w:val="center"/>
          </w:tcPr>
          <w:p w14:paraId="5A30B256"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ESSO</w:t>
            </w:r>
          </w:p>
        </w:tc>
        <w:tc>
          <w:tcPr>
            <w:tcW w:w="6433" w:type="dxa"/>
            <w:vAlign w:val="center"/>
          </w:tcPr>
          <w:p w14:paraId="19367B04"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Environmental &amp; Social Safeguard Officer</w:t>
            </w:r>
          </w:p>
        </w:tc>
      </w:tr>
      <w:tr w:rsidR="007D1E1E" w:rsidRPr="006860D8" w14:paraId="6177B1FE" w14:textId="77777777">
        <w:trPr>
          <w:trHeight w:val="569"/>
        </w:trPr>
        <w:tc>
          <w:tcPr>
            <w:tcW w:w="1281" w:type="dxa"/>
            <w:vAlign w:val="center"/>
          </w:tcPr>
          <w:p w14:paraId="327B0448"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FMEnv</w:t>
            </w:r>
          </w:p>
        </w:tc>
        <w:tc>
          <w:tcPr>
            <w:tcW w:w="6433" w:type="dxa"/>
            <w:vAlign w:val="center"/>
          </w:tcPr>
          <w:p w14:paraId="345FFCF2"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Federal Ministry of Environment</w:t>
            </w:r>
          </w:p>
        </w:tc>
      </w:tr>
      <w:tr w:rsidR="007D1E1E" w:rsidRPr="006860D8" w14:paraId="1AFFCAAD" w14:textId="77777777">
        <w:trPr>
          <w:trHeight w:val="569"/>
        </w:trPr>
        <w:tc>
          <w:tcPr>
            <w:tcW w:w="1281" w:type="dxa"/>
            <w:vAlign w:val="center"/>
          </w:tcPr>
          <w:p w14:paraId="47F4548F"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GBV</w:t>
            </w:r>
          </w:p>
        </w:tc>
        <w:tc>
          <w:tcPr>
            <w:tcW w:w="6433" w:type="dxa"/>
            <w:vAlign w:val="center"/>
          </w:tcPr>
          <w:p w14:paraId="035CD263"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Gender-based Violence</w:t>
            </w:r>
          </w:p>
        </w:tc>
      </w:tr>
      <w:tr w:rsidR="007D1E1E" w:rsidRPr="006860D8" w14:paraId="4A9EFD15" w14:textId="77777777">
        <w:trPr>
          <w:trHeight w:val="569"/>
        </w:trPr>
        <w:tc>
          <w:tcPr>
            <w:tcW w:w="1281" w:type="dxa"/>
            <w:vAlign w:val="center"/>
          </w:tcPr>
          <w:p w14:paraId="620F16DA"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GRM</w:t>
            </w:r>
          </w:p>
        </w:tc>
        <w:tc>
          <w:tcPr>
            <w:tcW w:w="6433" w:type="dxa"/>
            <w:vAlign w:val="center"/>
          </w:tcPr>
          <w:p w14:paraId="77EC9863"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Grievance Redress Mechanism</w:t>
            </w:r>
          </w:p>
        </w:tc>
      </w:tr>
      <w:tr w:rsidR="007D1E1E" w:rsidRPr="006860D8" w14:paraId="3E1A161A" w14:textId="77777777">
        <w:trPr>
          <w:trHeight w:val="569"/>
        </w:trPr>
        <w:tc>
          <w:tcPr>
            <w:tcW w:w="1281" w:type="dxa"/>
            <w:vAlign w:val="center"/>
          </w:tcPr>
          <w:p w14:paraId="505FF6DA"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HSE</w:t>
            </w:r>
          </w:p>
        </w:tc>
        <w:tc>
          <w:tcPr>
            <w:tcW w:w="6433" w:type="dxa"/>
            <w:vAlign w:val="center"/>
          </w:tcPr>
          <w:p w14:paraId="0C8DFC70"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Health, Safety, and Environment</w:t>
            </w:r>
          </w:p>
        </w:tc>
      </w:tr>
      <w:tr w:rsidR="007D1E1E" w:rsidRPr="006860D8" w14:paraId="7B207A22" w14:textId="77777777">
        <w:trPr>
          <w:trHeight w:val="569"/>
        </w:trPr>
        <w:tc>
          <w:tcPr>
            <w:tcW w:w="1281" w:type="dxa"/>
            <w:vAlign w:val="center"/>
          </w:tcPr>
          <w:p w14:paraId="09CEACE1"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IBSDLEIP</w:t>
            </w:r>
          </w:p>
        </w:tc>
        <w:tc>
          <w:tcPr>
            <w:tcW w:w="6433" w:type="dxa"/>
            <w:vAlign w:val="center"/>
          </w:tcPr>
          <w:p w14:paraId="58CAE783"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Inclusive Basic Service Delivery and Livelihood Empowerment Integration Program</w:t>
            </w:r>
          </w:p>
        </w:tc>
      </w:tr>
      <w:tr w:rsidR="007D1E1E" w:rsidRPr="006860D8" w14:paraId="05E870F3" w14:textId="77777777">
        <w:trPr>
          <w:trHeight w:val="569"/>
        </w:trPr>
        <w:tc>
          <w:tcPr>
            <w:tcW w:w="1281" w:type="dxa"/>
            <w:vAlign w:val="center"/>
          </w:tcPr>
          <w:p w14:paraId="27FA599F"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JHA</w:t>
            </w:r>
          </w:p>
        </w:tc>
        <w:tc>
          <w:tcPr>
            <w:tcW w:w="6433" w:type="dxa"/>
            <w:vAlign w:val="center"/>
          </w:tcPr>
          <w:p w14:paraId="4A4CF88F"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Job Hazard Analysis</w:t>
            </w:r>
          </w:p>
        </w:tc>
      </w:tr>
      <w:tr w:rsidR="007D1E1E" w:rsidRPr="006860D8" w14:paraId="249AD497" w14:textId="77777777">
        <w:trPr>
          <w:trHeight w:val="569"/>
        </w:trPr>
        <w:tc>
          <w:tcPr>
            <w:tcW w:w="1281" w:type="dxa"/>
            <w:vAlign w:val="center"/>
          </w:tcPr>
          <w:p w14:paraId="4141DC70"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LGAs</w:t>
            </w:r>
          </w:p>
          <w:p w14:paraId="16B29D71"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MDAs</w:t>
            </w:r>
          </w:p>
        </w:tc>
        <w:tc>
          <w:tcPr>
            <w:tcW w:w="6433" w:type="dxa"/>
            <w:vAlign w:val="center"/>
          </w:tcPr>
          <w:p w14:paraId="5D4EA8FA"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Local Government Areas</w:t>
            </w:r>
          </w:p>
          <w:p w14:paraId="2DB5701D"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Ministries, Departments, and Agencies</w:t>
            </w:r>
          </w:p>
        </w:tc>
      </w:tr>
      <w:tr w:rsidR="007D1E1E" w:rsidRPr="006860D8" w14:paraId="4455022B" w14:textId="77777777">
        <w:trPr>
          <w:trHeight w:val="569"/>
        </w:trPr>
        <w:tc>
          <w:tcPr>
            <w:tcW w:w="1281" w:type="dxa"/>
            <w:vAlign w:val="center"/>
          </w:tcPr>
          <w:p w14:paraId="62DA6657"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NGOs</w:t>
            </w:r>
          </w:p>
        </w:tc>
        <w:tc>
          <w:tcPr>
            <w:tcW w:w="6433" w:type="dxa"/>
            <w:vAlign w:val="center"/>
          </w:tcPr>
          <w:p w14:paraId="6F950E5D"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Non-Governmental Organizations</w:t>
            </w:r>
          </w:p>
        </w:tc>
      </w:tr>
      <w:tr w:rsidR="007D1E1E" w:rsidRPr="006860D8" w14:paraId="3BD70733" w14:textId="77777777">
        <w:trPr>
          <w:trHeight w:val="569"/>
        </w:trPr>
        <w:tc>
          <w:tcPr>
            <w:tcW w:w="1281" w:type="dxa"/>
            <w:vAlign w:val="center"/>
          </w:tcPr>
          <w:p w14:paraId="0C40F32E"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NSDWQ</w:t>
            </w:r>
          </w:p>
        </w:tc>
        <w:tc>
          <w:tcPr>
            <w:tcW w:w="6433" w:type="dxa"/>
            <w:vAlign w:val="center"/>
          </w:tcPr>
          <w:p w14:paraId="32BDF118"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National Standard for Drinking Water Quality</w:t>
            </w:r>
          </w:p>
        </w:tc>
      </w:tr>
      <w:tr w:rsidR="007D1E1E" w:rsidRPr="006860D8" w14:paraId="0209F898" w14:textId="77777777">
        <w:trPr>
          <w:trHeight w:val="530"/>
        </w:trPr>
        <w:tc>
          <w:tcPr>
            <w:tcW w:w="1281" w:type="dxa"/>
            <w:vAlign w:val="center"/>
          </w:tcPr>
          <w:p w14:paraId="433C156E"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NIMET</w:t>
            </w:r>
          </w:p>
          <w:p w14:paraId="730EF7FF"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NOx</w:t>
            </w:r>
          </w:p>
        </w:tc>
        <w:tc>
          <w:tcPr>
            <w:tcW w:w="6433" w:type="dxa"/>
            <w:vAlign w:val="center"/>
          </w:tcPr>
          <w:p w14:paraId="204CE614"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Nigeria Meteorological Agency</w:t>
            </w:r>
          </w:p>
          <w:p w14:paraId="41234B3B"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Nitrogen Oxide</w:t>
            </w:r>
          </w:p>
        </w:tc>
      </w:tr>
      <w:tr w:rsidR="007D1E1E" w:rsidRPr="006860D8" w14:paraId="63DE7A7A" w14:textId="77777777">
        <w:trPr>
          <w:trHeight w:val="569"/>
        </w:trPr>
        <w:tc>
          <w:tcPr>
            <w:tcW w:w="1281" w:type="dxa"/>
            <w:vAlign w:val="center"/>
          </w:tcPr>
          <w:p w14:paraId="539290BF" w14:textId="77777777" w:rsidR="007D1E1E" w:rsidRPr="006860D8" w:rsidRDefault="00000000">
            <w:pPr>
              <w:spacing w:line="240" w:lineRule="auto"/>
              <w:jc w:val="center"/>
              <w:rPr>
                <w:rFonts w:ascii="Century Gothic" w:eastAsia="Times New Roman" w:hAnsi="Century Gothic" w:cstheme="minorHAnsi"/>
                <w:sz w:val="24"/>
                <w:szCs w:val="24"/>
                <w:vertAlign w:val="subscript"/>
              </w:rPr>
            </w:pPr>
            <w:r w:rsidRPr="006860D8">
              <w:rPr>
                <w:rFonts w:ascii="Century Gothic" w:eastAsia="Times New Roman" w:hAnsi="Century Gothic" w:cstheme="minorHAnsi"/>
                <w:sz w:val="24"/>
                <w:szCs w:val="24"/>
              </w:rPr>
              <w:t>NO</w:t>
            </w:r>
            <w:r w:rsidRPr="006860D8">
              <w:rPr>
                <w:rFonts w:ascii="Century Gothic" w:eastAsia="Times New Roman" w:hAnsi="Century Gothic" w:cstheme="minorHAnsi"/>
                <w:sz w:val="24"/>
                <w:szCs w:val="24"/>
                <w:vertAlign w:val="subscript"/>
              </w:rPr>
              <w:t>2</w:t>
            </w:r>
          </w:p>
        </w:tc>
        <w:tc>
          <w:tcPr>
            <w:tcW w:w="6433" w:type="dxa"/>
            <w:vAlign w:val="center"/>
          </w:tcPr>
          <w:p w14:paraId="38C7CBB4"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Nitrogen Dioxide</w:t>
            </w:r>
          </w:p>
        </w:tc>
      </w:tr>
      <w:tr w:rsidR="007D1E1E" w:rsidRPr="006860D8" w14:paraId="60E5DE79" w14:textId="77777777">
        <w:trPr>
          <w:trHeight w:val="569"/>
        </w:trPr>
        <w:tc>
          <w:tcPr>
            <w:tcW w:w="1281" w:type="dxa"/>
            <w:vAlign w:val="center"/>
          </w:tcPr>
          <w:p w14:paraId="690D7C19"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OM</w:t>
            </w:r>
          </w:p>
        </w:tc>
        <w:tc>
          <w:tcPr>
            <w:tcW w:w="6433" w:type="dxa"/>
            <w:vAlign w:val="center"/>
          </w:tcPr>
          <w:p w14:paraId="455ECCDC"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Organic Matter</w:t>
            </w:r>
          </w:p>
        </w:tc>
      </w:tr>
      <w:tr w:rsidR="007D1E1E" w:rsidRPr="006860D8" w14:paraId="57544F1E" w14:textId="77777777">
        <w:trPr>
          <w:trHeight w:val="569"/>
        </w:trPr>
        <w:tc>
          <w:tcPr>
            <w:tcW w:w="1281" w:type="dxa"/>
            <w:vAlign w:val="center"/>
          </w:tcPr>
          <w:p w14:paraId="6D94BDE4"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PAPCs</w:t>
            </w:r>
          </w:p>
        </w:tc>
        <w:tc>
          <w:tcPr>
            <w:tcW w:w="6433" w:type="dxa"/>
            <w:vAlign w:val="center"/>
          </w:tcPr>
          <w:p w14:paraId="7E45D048"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Project Affected Persons and Communities</w:t>
            </w:r>
          </w:p>
        </w:tc>
      </w:tr>
      <w:tr w:rsidR="007D1E1E" w:rsidRPr="006860D8" w14:paraId="3ACE4AE0" w14:textId="77777777">
        <w:trPr>
          <w:trHeight w:val="569"/>
        </w:trPr>
        <w:tc>
          <w:tcPr>
            <w:tcW w:w="1281" w:type="dxa"/>
            <w:vAlign w:val="center"/>
          </w:tcPr>
          <w:p w14:paraId="586C2091"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PAPs</w:t>
            </w:r>
          </w:p>
        </w:tc>
        <w:tc>
          <w:tcPr>
            <w:tcW w:w="6433" w:type="dxa"/>
            <w:vAlign w:val="center"/>
          </w:tcPr>
          <w:p w14:paraId="472A3F61"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Project Affected Persons</w:t>
            </w:r>
          </w:p>
        </w:tc>
      </w:tr>
      <w:tr w:rsidR="007D1E1E" w:rsidRPr="006860D8" w14:paraId="288446F8" w14:textId="77777777">
        <w:trPr>
          <w:trHeight w:val="569"/>
        </w:trPr>
        <w:tc>
          <w:tcPr>
            <w:tcW w:w="1281" w:type="dxa"/>
            <w:vAlign w:val="center"/>
          </w:tcPr>
          <w:p w14:paraId="171B36AA"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PCU</w:t>
            </w:r>
          </w:p>
        </w:tc>
        <w:tc>
          <w:tcPr>
            <w:tcW w:w="6433" w:type="dxa"/>
            <w:vAlign w:val="center"/>
          </w:tcPr>
          <w:p w14:paraId="0A0CCF95"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Project Coordinating Unit</w:t>
            </w:r>
          </w:p>
        </w:tc>
      </w:tr>
      <w:tr w:rsidR="007D1E1E" w:rsidRPr="006860D8" w14:paraId="207C2A3C" w14:textId="77777777">
        <w:trPr>
          <w:trHeight w:val="569"/>
        </w:trPr>
        <w:tc>
          <w:tcPr>
            <w:tcW w:w="1281" w:type="dxa"/>
            <w:vAlign w:val="center"/>
          </w:tcPr>
          <w:p w14:paraId="75A368A4"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PHCs</w:t>
            </w:r>
          </w:p>
        </w:tc>
        <w:tc>
          <w:tcPr>
            <w:tcW w:w="6433" w:type="dxa"/>
            <w:vAlign w:val="center"/>
          </w:tcPr>
          <w:p w14:paraId="18F23F89"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Primary Health Care Centres</w:t>
            </w:r>
          </w:p>
        </w:tc>
      </w:tr>
      <w:tr w:rsidR="007D1E1E" w:rsidRPr="006860D8" w14:paraId="61DA2B46" w14:textId="77777777">
        <w:trPr>
          <w:trHeight w:val="569"/>
        </w:trPr>
        <w:tc>
          <w:tcPr>
            <w:tcW w:w="1281" w:type="dxa"/>
            <w:vAlign w:val="center"/>
          </w:tcPr>
          <w:p w14:paraId="566D13DE"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PIU</w:t>
            </w:r>
          </w:p>
        </w:tc>
        <w:tc>
          <w:tcPr>
            <w:tcW w:w="6433" w:type="dxa"/>
            <w:vAlign w:val="center"/>
          </w:tcPr>
          <w:p w14:paraId="319FFDD9"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Project Implementation Unit</w:t>
            </w:r>
          </w:p>
        </w:tc>
      </w:tr>
      <w:tr w:rsidR="007D1E1E" w:rsidRPr="006860D8" w14:paraId="0838451D" w14:textId="77777777">
        <w:trPr>
          <w:trHeight w:val="569"/>
        </w:trPr>
        <w:tc>
          <w:tcPr>
            <w:tcW w:w="1281" w:type="dxa"/>
            <w:vAlign w:val="center"/>
          </w:tcPr>
          <w:p w14:paraId="09BAF42D"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PPEs</w:t>
            </w:r>
          </w:p>
        </w:tc>
        <w:tc>
          <w:tcPr>
            <w:tcW w:w="6433" w:type="dxa"/>
            <w:vAlign w:val="center"/>
          </w:tcPr>
          <w:p w14:paraId="64360A5C"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Personal Protective Equipment</w:t>
            </w:r>
          </w:p>
        </w:tc>
      </w:tr>
      <w:tr w:rsidR="007D1E1E" w:rsidRPr="006860D8" w14:paraId="29034D94" w14:textId="77777777">
        <w:trPr>
          <w:trHeight w:val="569"/>
        </w:trPr>
        <w:tc>
          <w:tcPr>
            <w:tcW w:w="1281" w:type="dxa"/>
            <w:vAlign w:val="center"/>
          </w:tcPr>
          <w:p w14:paraId="71C02D45"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RfP</w:t>
            </w:r>
          </w:p>
        </w:tc>
        <w:tc>
          <w:tcPr>
            <w:tcW w:w="6433" w:type="dxa"/>
            <w:vAlign w:val="center"/>
          </w:tcPr>
          <w:p w14:paraId="749591B2"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Request for Proposal</w:t>
            </w:r>
          </w:p>
        </w:tc>
      </w:tr>
      <w:tr w:rsidR="007D1E1E" w:rsidRPr="006860D8" w14:paraId="0CD075BA" w14:textId="77777777">
        <w:trPr>
          <w:trHeight w:val="569"/>
        </w:trPr>
        <w:tc>
          <w:tcPr>
            <w:tcW w:w="1281" w:type="dxa"/>
            <w:vAlign w:val="center"/>
          </w:tcPr>
          <w:p w14:paraId="7EC4009A"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RTA</w:t>
            </w:r>
          </w:p>
        </w:tc>
        <w:tc>
          <w:tcPr>
            <w:tcW w:w="6433" w:type="dxa"/>
            <w:vAlign w:val="center"/>
          </w:tcPr>
          <w:p w14:paraId="40580BFB"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Road Traffic Accidents</w:t>
            </w:r>
          </w:p>
        </w:tc>
      </w:tr>
      <w:tr w:rsidR="007D1E1E" w:rsidRPr="006860D8" w14:paraId="7434F8E7" w14:textId="77777777">
        <w:trPr>
          <w:trHeight w:val="569"/>
        </w:trPr>
        <w:tc>
          <w:tcPr>
            <w:tcW w:w="1281" w:type="dxa"/>
            <w:vAlign w:val="center"/>
          </w:tcPr>
          <w:p w14:paraId="3441165F"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OHS</w:t>
            </w:r>
          </w:p>
        </w:tc>
        <w:tc>
          <w:tcPr>
            <w:tcW w:w="6433" w:type="dxa"/>
            <w:vAlign w:val="center"/>
          </w:tcPr>
          <w:p w14:paraId="4003FE06"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Occupational Health and Safety</w:t>
            </w:r>
          </w:p>
        </w:tc>
      </w:tr>
      <w:tr w:rsidR="007D1E1E" w:rsidRPr="006860D8" w14:paraId="78E14E15" w14:textId="77777777">
        <w:trPr>
          <w:trHeight w:val="569"/>
        </w:trPr>
        <w:tc>
          <w:tcPr>
            <w:tcW w:w="1281" w:type="dxa"/>
            <w:vAlign w:val="center"/>
          </w:tcPr>
          <w:p w14:paraId="2F3DB61F"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SEA</w:t>
            </w:r>
          </w:p>
        </w:tc>
        <w:tc>
          <w:tcPr>
            <w:tcW w:w="6433" w:type="dxa"/>
            <w:vAlign w:val="center"/>
          </w:tcPr>
          <w:p w14:paraId="6D809502"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Sexual Exploitation and Abuse</w:t>
            </w:r>
          </w:p>
        </w:tc>
      </w:tr>
      <w:tr w:rsidR="007D1E1E" w:rsidRPr="006860D8" w14:paraId="767EDECC" w14:textId="77777777">
        <w:trPr>
          <w:trHeight w:val="569"/>
        </w:trPr>
        <w:tc>
          <w:tcPr>
            <w:tcW w:w="1281" w:type="dxa"/>
            <w:vAlign w:val="center"/>
          </w:tcPr>
          <w:p w14:paraId="767D6C3E" w14:textId="77777777" w:rsidR="007D1E1E" w:rsidRPr="006860D8" w:rsidRDefault="00000000">
            <w:pPr>
              <w:spacing w:line="240" w:lineRule="auto"/>
              <w:jc w:val="center"/>
              <w:rPr>
                <w:rFonts w:ascii="Century Gothic" w:eastAsia="Times New Roman" w:hAnsi="Century Gothic" w:cstheme="minorHAnsi"/>
                <w:sz w:val="24"/>
                <w:szCs w:val="24"/>
                <w:vertAlign w:val="subscript"/>
              </w:rPr>
            </w:pPr>
            <w:r w:rsidRPr="006860D8">
              <w:rPr>
                <w:rFonts w:ascii="Century Gothic" w:eastAsia="Times New Roman" w:hAnsi="Century Gothic" w:cstheme="minorHAnsi"/>
                <w:sz w:val="24"/>
                <w:szCs w:val="24"/>
              </w:rPr>
              <w:t>SO</w:t>
            </w:r>
            <w:r w:rsidRPr="006860D8">
              <w:rPr>
                <w:rFonts w:ascii="Century Gothic" w:eastAsia="Times New Roman" w:hAnsi="Century Gothic" w:cstheme="minorHAnsi"/>
                <w:sz w:val="24"/>
                <w:szCs w:val="24"/>
                <w:vertAlign w:val="subscript"/>
              </w:rPr>
              <w:t>2</w:t>
            </w:r>
          </w:p>
        </w:tc>
        <w:tc>
          <w:tcPr>
            <w:tcW w:w="6433" w:type="dxa"/>
            <w:vAlign w:val="center"/>
          </w:tcPr>
          <w:p w14:paraId="44AE8707"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Sulphur Dioxide</w:t>
            </w:r>
          </w:p>
        </w:tc>
      </w:tr>
      <w:tr w:rsidR="007D1E1E" w:rsidRPr="006860D8" w14:paraId="2D1A900C" w14:textId="77777777">
        <w:trPr>
          <w:trHeight w:val="569"/>
        </w:trPr>
        <w:tc>
          <w:tcPr>
            <w:tcW w:w="1281" w:type="dxa"/>
            <w:vAlign w:val="center"/>
          </w:tcPr>
          <w:p w14:paraId="7C362E58"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SPM</w:t>
            </w:r>
          </w:p>
        </w:tc>
        <w:tc>
          <w:tcPr>
            <w:tcW w:w="6433" w:type="dxa"/>
            <w:vAlign w:val="center"/>
          </w:tcPr>
          <w:p w14:paraId="459CD816"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Suspended Particulate Matter</w:t>
            </w:r>
          </w:p>
        </w:tc>
      </w:tr>
      <w:tr w:rsidR="007D1E1E" w:rsidRPr="006860D8" w14:paraId="36B61387" w14:textId="77777777">
        <w:trPr>
          <w:trHeight w:val="569"/>
        </w:trPr>
        <w:tc>
          <w:tcPr>
            <w:tcW w:w="1281" w:type="dxa"/>
            <w:vAlign w:val="center"/>
          </w:tcPr>
          <w:p w14:paraId="6F14DDD8"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STDs</w:t>
            </w:r>
          </w:p>
        </w:tc>
        <w:tc>
          <w:tcPr>
            <w:tcW w:w="6433" w:type="dxa"/>
            <w:vAlign w:val="center"/>
          </w:tcPr>
          <w:p w14:paraId="0E8F9E3C"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Sexually Transmitted Diseases</w:t>
            </w:r>
          </w:p>
        </w:tc>
      </w:tr>
      <w:tr w:rsidR="007D1E1E" w:rsidRPr="006860D8" w14:paraId="7BB4B5D4" w14:textId="77777777">
        <w:trPr>
          <w:trHeight w:val="569"/>
        </w:trPr>
        <w:tc>
          <w:tcPr>
            <w:tcW w:w="1281" w:type="dxa"/>
            <w:vAlign w:val="center"/>
          </w:tcPr>
          <w:p w14:paraId="0217F092"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TMP</w:t>
            </w:r>
          </w:p>
        </w:tc>
        <w:tc>
          <w:tcPr>
            <w:tcW w:w="6433" w:type="dxa"/>
            <w:vAlign w:val="center"/>
          </w:tcPr>
          <w:p w14:paraId="6B74D24D"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Traffic Management Plan</w:t>
            </w:r>
          </w:p>
        </w:tc>
      </w:tr>
      <w:tr w:rsidR="007D1E1E" w:rsidRPr="006860D8" w14:paraId="788EEC8D" w14:textId="77777777">
        <w:trPr>
          <w:trHeight w:val="569"/>
        </w:trPr>
        <w:tc>
          <w:tcPr>
            <w:tcW w:w="1281" w:type="dxa"/>
            <w:vAlign w:val="center"/>
          </w:tcPr>
          <w:p w14:paraId="5EB07F79"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UBEC</w:t>
            </w:r>
          </w:p>
        </w:tc>
        <w:tc>
          <w:tcPr>
            <w:tcW w:w="6433" w:type="dxa"/>
            <w:vAlign w:val="center"/>
          </w:tcPr>
          <w:p w14:paraId="34172FBB"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Universal Basic Education Commission</w:t>
            </w:r>
          </w:p>
        </w:tc>
      </w:tr>
      <w:tr w:rsidR="007D1E1E" w:rsidRPr="006860D8" w14:paraId="2E198883" w14:textId="77777777">
        <w:trPr>
          <w:trHeight w:val="569"/>
        </w:trPr>
        <w:tc>
          <w:tcPr>
            <w:tcW w:w="1281" w:type="dxa"/>
            <w:vAlign w:val="center"/>
          </w:tcPr>
          <w:p w14:paraId="1E15D257"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VAC</w:t>
            </w:r>
          </w:p>
        </w:tc>
        <w:tc>
          <w:tcPr>
            <w:tcW w:w="6433" w:type="dxa"/>
            <w:vAlign w:val="center"/>
          </w:tcPr>
          <w:p w14:paraId="4633037C"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Violence Against Children</w:t>
            </w:r>
          </w:p>
        </w:tc>
      </w:tr>
      <w:tr w:rsidR="007D1E1E" w:rsidRPr="006860D8" w14:paraId="1ECE2822" w14:textId="77777777">
        <w:trPr>
          <w:trHeight w:val="569"/>
        </w:trPr>
        <w:tc>
          <w:tcPr>
            <w:tcW w:w="1281" w:type="dxa"/>
            <w:vAlign w:val="center"/>
          </w:tcPr>
          <w:p w14:paraId="2496C29D"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WHO</w:t>
            </w:r>
          </w:p>
        </w:tc>
        <w:tc>
          <w:tcPr>
            <w:tcW w:w="6433" w:type="dxa"/>
            <w:vAlign w:val="center"/>
          </w:tcPr>
          <w:p w14:paraId="46B4BD47"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World Health Organization</w:t>
            </w:r>
          </w:p>
        </w:tc>
      </w:tr>
      <w:tr w:rsidR="007D1E1E" w:rsidRPr="006860D8" w14:paraId="2FDED0D2" w14:textId="77777777">
        <w:trPr>
          <w:trHeight w:val="569"/>
        </w:trPr>
        <w:tc>
          <w:tcPr>
            <w:tcW w:w="1281" w:type="dxa"/>
            <w:vAlign w:val="center"/>
          </w:tcPr>
          <w:p w14:paraId="65E663EF" w14:textId="77777777" w:rsidR="007D1E1E" w:rsidRPr="006860D8" w:rsidRDefault="00000000">
            <w:pPr>
              <w:spacing w:line="240"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WMP</w:t>
            </w:r>
          </w:p>
        </w:tc>
        <w:tc>
          <w:tcPr>
            <w:tcW w:w="6433" w:type="dxa"/>
            <w:vAlign w:val="center"/>
          </w:tcPr>
          <w:p w14:paraId="5294C1E2" w14:textId="77777777" w:rsidR="007D1E1E" w:rsidRPr="006860D8" w:rsidRDefault="00000000">
            <w:pPr>
              <w:spacing w:line="240"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Waste Management Plan</w:t>
            </w:r>
          </w:p>
        </w:tc>
      </w:tr>
    </w:tbl>
    <w:p w14:paraId="11FDDA57" w14:textId="77777777" w:rsidR="007D1E1E" w:rsidRPr="006860D8" w:rsidRDefault="007D1E1E">
      <w:pPr>
        <w:spacing w:line="240" w:lineRule="auto"/>
        <w:rPr>
          <w:rFonts w:ascii="Century Gothic" w:hAnsi="Century Gothic" w:cstheme="minorHAnsi"/>
          <w:sz w:val="24"/>
          <w:szCs w:val="24"/>
        </w:rPr>
      </w:pPr>
    </w:p>
    <w:p w14:paraId="52ADEB1C" w14:textId="77777777" w:rsidR="007D1E1E" w:rsidRPr="006860D8" w:rsidRDefault="007D1E1E">
      <w:pPr>
        <w:spacing w:line="240" w:lineRule="auto"/>
        <w:rPr>
          <w:rFonts w:ascii="Century Gothic" w:hAnsi="Century Gothic" w:cstheme="minorHAnsi"/>
          <w:sz w:val="24"/>
          <w:szCs w:val="24"/>
        </w:rPr>
      </w:pPr>
    </w:p>
    <w:p w14:paraId="75217127" w14:textId="77777777" w:rsidR="007D1E1E" w:rsidRPr="006860D8" w:rsidRDefault="007D1E1E">
      <w:pPr>
        <w:spacing w:line="240" w:lineRule="auto"/>
        <w:rPr>
          <w:rFonts w:ascii="Century Gothic" w:hAnsi="Century Gothic" w:cstheme="minorHAnsi"/>
          <w:sz w:val="24"/>
          <w:szCs w:val="24"/>
        </w:rPr>
      </w:pPr>
    </w:p>
    <w:p w14:paraId="1EFED929" w14:textId="77777777" w:rsidR="007D1E1E" w:rsidRPr="006860D8" w:rsidRDefault="007D1E1E">
      <w:pPr>
        <w:spacing w:line="240" w:lineRule="auto"/>
        <w:rPr>
          <w:rFonts w:ascii="Century Gothic" w:hAnsi="Century Gothic" w:cstheme="minorHAnsi"/>
          <w:sz w:val="24"/>
          <w:szCs w:val="24"/>
        </w:rPr>
      </w:pPr>
    </w:p>
    <w:p w14:paraId="31DDB444" w14:textId="77777777" w:rsidR="007D1E1E" w:rsidRPr="006860D8" w:rsidRDefault="007D1E1E">
      <w:pPr>
        <w:spacing w:line="240" w:lineRule="auto"/>
        <w:rPr>
          <w:rFonts w:ascii="Century Gothic" w:hAnsi="Century Gothic" w:cstheme="minorHAnsi"/>
          <w:sz w:val="24"/>
          <w:szCs w:val="24"/>
        </w:rPr>
      </w:pPr>
    </w:p>
    <w:p w14:paraId="21595B4A" w14:textId="77777777" w:rsidR="007D1E1E" w:rsidRPr="006860D8" w:rsidRDefault="007D1E1E">
      <w:pPr>
        <w:spacing w:line="240" w:lineRule="auto"/>
        <w:rPr>
          <w:rFonts w:ascii="Century Gothic" w:hAnsi="Century Gothic" w:cstheme="minorHAnsi"/>
          <w:sz w:val="24"/>
          <w:szCs w:val="24"/>
        </w:rPr>
      </w:pPr>
    </w:p>
    <w:p w14:paraId="7C0FDD67" w14:textId="77777777" w:rsidR="007D1E1E" w:rsidRPr="006860D8" w:rsidRDefault="007D1E1E">
      <w:pPr>
        <w:spacing w:line="240" w:lineRule="auto"/>
        <w:rPr>
          <w:rFonts w:ascii="Century Gothic" w:hAnsi="Century Gothic" w:cstheme="minorHAnsi"/>
          <w:sz w:val="24"/>
          <w:szCs w:val="24"/>
        </w:rPr>
      </w:pPr>
    </w:p>
    <w:p w14:paraId="07ADA91D" w14:textId="77777777" w:rsidR="007D1E1E" w:rsidRPr="006860D8" w:rsidRDefault="007D1E1E">
      <w:pPr>
        <w:spacing w:line="240" w:lineRule="auto"/>
        <w:rPr>
          <w:rFonts w:ascii="Century Gothic" w:hAnsi="Century Gothic" w:cstheme="minorHAnsi"/>
          <w:sz w:val="24"/>
          <w:szCs w:val="24"/>
        </w:rPr>
      </w:pPr>
    </w:p>
    <w:p w14:paraId="2C3D7835" w14:textId="77777777" w:rsidR="007D1E1E" w:rsidRPr="006860D8" w:rsidRDefault="007D1E1E">
      <w:pPr>
        <w:spacing w:line="240" w:lineRule="auto"/>
        <w:rPr>
          <w:rFonts w:ascii="Century Gothic" w:hAnsi="Century Gothic" w:cstheme="minorHAnsi"/>
          <w:sz w:val="24"/>
          <w:szCs w:val="24"/>
        </w:rPr>
      </w:pPr>
    </w:p>
    <w:p w14:paraId="4D394559" w14:textId="77777777" w:rsidR="007D1E1E" w:rsidRPr="006860D8" w:rsidRDefault="007D1E1E">
      <w:pPr>
        <w:spacing w:line="240" w:lineRule="auto"/>
        <w:rPr>
          <w:rFonts w:ascii="Century Gothic" w:hAnsi="Century Gothic" w:cstheme="minorHAnsi"/>
          <w:sz w:val="24"/>
          <w:szCs w:val="24"/>
        </w:rPr>
      </w:pPr>
    </w:p>
    <w:p w14:paraId="292634BC" w14:textId="77777777" w:rsidR="007D1E1E" w:rsidRPr="006860D8" w:rsidRDefault="007D1E1E">
      <w:pPr>
        <w:spacing w:line="240" w:lineRule="auto"/>
        <w:rPr>
          <w:rFonts w:ascii="Century Gothic" w:hAnsi="Century Gothic" w:cstheme="minorHAnsi"/>
          <w:sz w:val="24"/>
          <w:szCs w:val="24"/>
        </w:rPr>
      </w:pPr>
    </w:p>
    <w:p w14:paraId="39C1DC20" w14:textId="77777777" w:rsidR="007D1E1E" w:rsidRPr="006860D8" w:rsidRDefault="007D1E1E">
      <w:pPr>
        <w:spacing w:line="240" w:lineRule="auto"/>
        <w:rPr>
          <w:rFonts w:ascii="Century Gothic" w:hAnsi="Century Gothic" w:cstheme="minorHAnsi"/>
          <w:sz w:val="24"/>
          <w:szCs w:val="24"/>
        </w:rPr>
      </w:pPr>
    </w:p>
    <w:p w14:paraId="5D268A92" w14:textId="77777777" w:rsidR="007D1E1E" w:rsidRPr="006860D8" w:rsidRDefault="007D1E1E">
      <w:pPr>
        <w:tabs>
          <w:tab w:val="left" w:pos="3570"/>
        </w:tabs>
        <w:spacing w:line="240" w:lineRule="auto"/>
        <w:rPr>
          <w:rFonts w:ascii="Century Gothic" w:hAnsi="Century Gothic" w:cstheme="minorHAnsi"/>
          <w:sz w:val="24"/>
          <w:szCs w:val="24"/>
        </w:rPr>
      </w:pPr>
    </w:p>
    <w:p w14:paraId="2A9EDFCD" w14:textId="77777777" w:rsidR="007D1E1E" w:rsidRPr="006860D8" w:rsidRDefault="007D1E1E">
      <w:pPr>
        <w:pStyle w:val="Heading1"/>
        <w:spacing w:line="240" w:lineRule="auto"/>
        <w:rPr>
          <w:rFonts w:cstheme="minorHAnsi"/>
          <w:color w:val="auto"/>
          <w:szCs w:val="24"/>
        </w:rPr>
      </w:pPr>
    </w:p>
    <w:p w14:paraId="2BFC905E" w14:textId="77777777" w:rsidR="007D1E1E" w:rsidRPr="006860D8" w:rsidRDefault="007D1E1E">
      <w:pPr>
        <w:pStyle w:val="Heading1"/>
        <w:spacing w:line="240" w:lineRule="auto"/>
        <w:rPr>
          <w:rFonts w:cstheme="minorHAnsi"/>
          <w:color w:val="auto"/>
          <w:szCs w:val="24"/>
        </w:rPr>
      </w:pPr>
    </w:p>
    <w:p w14:paraId="133B3846" w14:textId="77777777" w:rsidR="007D1E1E" w:rsidRPr="006860D8" w:rsidRDefault="007D1E1E">
      <w:pPr>
        <w:rPr>
          <w:rFonts w:ascii="Century Gothic" w:hAnsi="Century Gothic"/>
          <w:sz w:val="24"/>
          <w:szCs w:val="24"/>
        </w:rPr>
      </w:pPr>
    </w:p>
    <w:p w14:paraId="61EA8BE7" w14:textId="77777777" w:rsidR="007D1E1E" w:rsidRPr="006860D8" w:rsidRDefault="007D1E1E">
      <w:pPr>
        <w:rPr>
          <w:rFonts w:ascii="Century Gothic" w:hAnsi="Century Gothic"/>
          <w:sz w:val="24"/>
          <w:szCs w:val="24"/>
        </w:rPr>
      </w:pPr>
    </w:p>
    <w:p w14:paraId="7E05F8C7" w14:textId="77777777" w:rsidR="007D1E1E" w:rsidRPr="006860D8" w:rsidRDefault="007D1E1E">
      <w:pPr>
        <w:rPr>
          <w:rFonts w:ascii="Century Gothic" w:hAnsi="Century Gothic"/>
          <w:sz w:val="24"/>
          <w:szCs w:val="24"/>
        </w:rPr>
      </w:pPr>
    </w:p>
    <w:p w14:paraId="4625DEA8" w14:textId="77777777" w:rsidR="007D1E1E" w:rsidRPr="006860D8" w:rsidRDefault="007D1E1E">
      <w:pPr>
        <w:rPr>
          <w:rFonts w:ascii="Century Gothic" w:hAnsi="Century Gothic" w:cstheme="minorHAnsi"/>
          <w:sz w:val="24"/>
          <w:szCs w:val="24"/>
        </w:rPr>
      </w:pPr>
      <w:bookmarkStart w:id="5" w:name="_Toc29667"/>
    </w:p>
    <w:p w14:paraId="35DBB051" w14:textId="77777777" w:rsidR="007D1E1E" w:rsidRPr="006860D8" w:rsidRDefault="007D1E1E">
      <w:pPr>
        <w:rPr>
          <w:rFonts w:ascii="Century Gothic" w:hAnsi="Century Gothic" w:cstheme="minorHAnsi"/>
          <w:sz w:val="24"/>
          <w:szCs w:val="24"/>
        </w:rPr>
      </w:pPr>
    </w:p>
    <w:p w14:paraId="4807F2BC" w14:textId="77777777" w:rsidR="007D1E1E" w:rsidRPr="006860D8" w:rsidRDefault="007D1E1E">
      <w:pPr>
        <w:rPr>
          <w:rFonts w:ascii="Century Gothic" w:hAnsi="Century Gothic" w:cstheme="minorHAnsi"/>
          <w:sz w:val="24"/>
          <w:szCs w:val="24"/>
        </w:rPr>
      </w:pPr>
    </w:p>
    <w:p w14:paraId="73F7F1EE" w14:textId="77777777" w:rsidR="007D1E1E" w:rsidRPr="006860D8" w:rsidRDefault="007D1E1E">
      <w:pPr>
        <w:rPr>
          <w:rFonts w:ascii="Century Gothic" w:hAnsi="Century Gothic" w:cstheme="minorHAnsi"/>
          <w:sz w:val="24"/>
          <w:szCs w:val="24"/>
        </w:rPr>
      </w:pPr>
    </w:p>
    <w:p w14:paraId="0A093D49" w14:textId="77777777" w:rsidR="007D1E1E" w:rsidRPr="006860D8" w:rsidRDefault="007D1E1E">
      <w:pPr>
        <w:rPr>
          <w:rFonts w:ascii="Century Gothic" w:hAnsi="Century Gothic" w:cstheme="minorHAnsi"/>
          <w:sz w:val="24"/>
          <w:szCs w:val="24"/>
        </w:rPr>
      </w:pPr>
    </w:p>
    <w:p w14:paraId="1F80DCE2" w14:textId="77777777" w:rsidR="007D1E1E" w:rsidRPr="006860D8" w:rsidRDefault="007D1E1E">
      <w:pPr>
        <w:rPr>
          <w:rFonts w:ascii="Century Gothic" w:hAnsi="Century Gothic" w:cstheme="minorHAnsi"/>
          <w:sz w:val="24"/>
          <w:szCs w:val="24"/>
        </w:rPr>
      </w:pPr>
    </w:p>
    <w:p w14:paraId="2DA688E5" w14:textId="77777777" w:rsidR="007D1E1E" w:rsidRPr="006860D8" w:rsidRDefault="007D1E1E">
      <w:pPr>
        <w:rPr>
          <w:rFonts w:ascii="Century Gothic" w:hAnsi="Century Gothic" w:cstheme="minorHAnsi"/>
          <w:sz w:val="24"/>
          <w:szCs w:val="24"/>
        </w:rPr>
      </w:pPr>
    </w:p>
    <w:p w14:paraId="68DE74E8" w14:textId="77777777" w:rsidR="007D1E1E" w:rsidRPr="006860D8" w:rsidRDefault="007D1E1E">
      <w:pPr>
        <w:rPr>
          <w:rFonts w:ascii="Century Gothic" w:hAnsi="Century Gothic" w:cstheme="minorHAnsi"/>
          <w:sz w:val="24"/>
          <w:szCs w:val="24"/>
        </w:rPr>
      </w:pPr>
    </w:p>
    <w:p w14:paraId="3937DF91" w14:textId="77777777" w:rsidR="007D1E1E" w:rsidRPr="006860D8" w:rsidRDefault="007D1E1E">
      <w:pPr>
        <w:rPr>
          <w:rFonts w:ascii="Century Gothic" w:hAnsi="Century Gothic" w:cstheme="minorHAnsi"/>
          <w:sz w:val="24"/>
          <w:szCs w:val="24"/>
        </w:rPr>
      </w:pPr>
    </w:p>
    <w:p w14:paraId="2F889E1C" w14:textId="77777777" w:rsidR="007D1E1E" w:rsidRPr="006860D8" w:rsidRDefault="007D1E1E">
      <w:pPr>
        <w:rPr>
          <w:rFonts w:ascii="Century Gothic" w:hAnsi="Century Gothic" w:cstheme="minorHAnsi"/>
          <w:sz w:val="24"/>
          <w:szCs w:val="24"/>
        </w:rPr>
      </w:pPr>
    </w:p>
    <w:p w14:paraId="2726693F" w14:textId="77777777" w:rsidR="007D1E1E" w:rsidRPr="006860D8" w:rsidRDefault="00000000">
      <w:pPr>
        <w:pStyle w:val="Heading1"/>
        <w:rPr>
          <w:szCs w:val="24"/>
        </w:rPr>
      </w:pPr>
      <w:bookmarkStart w:id="6" w:name="_Toc138003047"/>
      <w:bookmarkStart w:id="7" w:name="_Toc127767705"/>
      <w:r w:rsidRPr="006860D8">
        <w:rPr>
          <w:szCs w:val="24"/>
        </w:rPr>
        <w:lastRenderedPageBreak/>
        <w:t>EXECUTIVE SUMMARY</w:t>
      </w:r>
      <w:bookmarkEnd w:id="6"/>
      <w:bookmarkEnd w:id="7"/>
    </w:p>
    <w:p w14:paraId="07A05DE6" w14:textId="77777777" w:rsidR="007D1E1E" w:rsidRPr="006860D8" w:rsidRDefault="00000000">
      <w:pPr>
        <w:pStyle w:val="Heading2"/>
        <w:rPr>
          <w:szCs w:val="24"/>
        </w:rPr>
      </w:pPr>
      <w:bookmarkStart w:id="8" w:name="_Toc138003048"/>
      <w:r w:rsidRPr="006860D8">
        <w:rPr>
          <w:szCs w:val="24"/>
        </w:rPr>
        <w:t>ES 1.</w:t>
      </w:r>
      <w:r w:rsidRPr="006860D8">
        <w:rPr>
          <w:szCs w:val="24"/>
          <w:lang w:val="en-US"/>
        </w:rPr>
        <w:t>1</w:t>
      </w:r>
      <w:r w:rsidRPr="006860D8">
        <w:rPr>
          <w:szCs w:val="24"/>
        </w:rPr>
        <w:t xml:space="preserve"> Introduction</w:t>
      </w:r>
      <w:bookmarkEnd w:id="8"/>
    </w:p>
    <w:p w14:paraId="2E3EE306"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 xml:space="preserve"> The Bauchi State AfDB-Assisted IBSDLEI Programme (hereinafter referred to as ‘the Project Implementation Unit’ or the ‘PIU’), wishes to construct three (3) Town Halls at Yelwan Duguri, Dagauda and Mashema townships in Bauchi State. 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3D9825EF" w14:textId="77777777" w:rsidR="007D1E1E" w:rsidRPr="006860D8" w:rsidRDefault="00000000">
      <w:pPr>
        <w:pStyle w:val="CommentText"/>
        <w:jc w:val="both"/>
        <w:rPr>
          <w:rFonts w:ascii="Century Gothic" w:hAnsi="Century Gothic" w:cstheme="minorHAnsi"/>
          <w:sz w:val="24"/>
          <w:szCs w:val="24"/>
        </w:rPr>
      </w:pPr>
      <w:r w:rsidRPr="006860D8">
        <w:rPr>
          <w:rFonts w:ascii="Century Gothic" w:hAnsi="Century Gothic" w:cstheme="minorHAnsi"/>
          <w:sz w:val="24"/>
          <w:szCs w:val="24"/>
        </w:rPr>
        <w:t>An ESMP is a plan which describes the actions that will be taken to enhance positive impacts and to avoid, minimize, mitigate, compensate /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10F429FA" w14:textId="77777777" w:rsidR="007D1E1E" w:rsidRPr="006860D8" w:rsidRDefault="00000000">
      <w:pPr>
        <w:pStyle w:val="Heading2"/>
        <w:rPr>
          <w:szCs w:val="24"/>
        </w:rPr>
      </w:pPr>
      <w:bookmarkStart w:id="9" w:name="_Toc138003049"/>
      <w:r w:rsidRPr="006860D8">
        <w:rPr>
          <w:szCs w:val="24"/>
        </w:rPr>
        <w:t>ES 1.2: Project Background</w:t>
      </w:r>
      <w:bookmarkEnd w:id="9"/>
    </w:p>
    <w:p w14:paraId="01FB21BC"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Inclusive Basic Service Delivery and Livelihood Empowerment Integration Program (IBSDLEIP) is part of Federal Government efforts toward Northeast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w:t>
      </w:r>
    </w:p>
    <w:p w14:paraId="1A49C878"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Program is anchored on three (3) major reinforcing components as elaborated below.</w:t>
      </w:r>
    </w:p>
    <w:p w14:paraId="1B9C6CA7" w14:textId="77777777" w:rsidR="007D1E1E" w:rsidRPr="006860D8" w:rsidRDefault="00000000">
      <w:pPr>
        <w:spacing w:line="240" w:lineRule="auto"/>
        <w:jc w:val="both"/>
        <w:rPr>
          <w:rFonts w:ascii="Century Gothic" w:hAnsi="Century Gothic" w:cstheme="minorHAnsi"/>
          <w:b/>
          <w:bCs/>
          <w:i/>
          <w:iCs/>
          <w:sz w:val="24"/>
          <w:szCs w:val="24"/>
        </w:rPr>
      </w:pPr>
      <w:r w:rsidRPr="006860D8">
        <w:rPr>
          <w:rFonts w:ascii="Century Gothic" w:hAnsi="Century Gothic" w:cstheme="minorHAnsi"/>
          <w:b/>
          <w:bCs/>
          <w:i/>
          <w:iCs/>
          <w:sz w:val="24"/>
          <w:szCs w:val="24"/>
        </w:rPr>
        <w:t>Component I: Service Delivery</w:t>
      </w:r>
    </w:p>
    <w:p w14:paraId="5B0110F7"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w:t>
      </w:r>
    </w:p>
    <w:p w14:paraId="52F4CCD0" w14:textId="77777777" w:rsidR="007D1E1E" w:rsidRPr="006860D8" w:rsidRDefault="00000000">
      <w:pPr>
        <w:spacing w:line="240" w:lineRule="auto"/>
        <w:jc w:val="both"/>
        <w:rPr>
          <w:rFonts w:ascii="Century Gothic" w:hAnsi="Century Gothic" w:cstheme="minorHAnsi"/>
          <w:b/>
          <w:bCs/>
          <w:i/>
          <w:iCs/>
          <w:sz w:val="24"/>
          <w:szCs w:val="24"/>
        </w:rPr>
      </w:pPr>
      <w:r w:rsidRPr="006860D8">
        <w:rPr>
          <w:rFonts w:ascii="Century Gothic" w:hAnsi="Century Gothic" w:cstheme="minorHAnsi"/>
          <w:b/>
          <w:bCs/>
          <w:i/>
          <w:iCs/>
          <w:sz w:val="24"/>
          <w:szCs w:val="24"/>
        </w:rPr>
        <w:t>Component II: Economic Recovery</w:t>
      </w:r>
    </w:p>
    <w:p w14:paraId="146235C9"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 xml:space="preserve">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w:t>
      </w:r>
    </w:p>
    <w:p w14:paraId="16B61AEB" w14:textId="77777777" w:rsidR="007D1E1E" w:rsidRPr="006860D8" w:rsidRDefault="00000000">
      <w:pPr>
        <w:spacing w:line="240" w:lineRule="auto"/>
        <w:jc w:val="both"/>
        <w:rPr>
          <w:rFonts w:ascii="Century Gothic" w:hAnsi="Century Gothic" w:cstheme="minorHAnsi"/>
          <w:b/>
          <w:bCs/>
          <w:i/>
          <w:iCs/>
          <w:sz w:val="24"/>
          <w:szCs w:val="24"/>
        </w:rPr>
      </w:pPr>
      <w:r w:rsidRPr="006860D8">
        <w:rPr>
          <w:rFonts w:ascii="Century Gothic" w:hAnsi="Century Gothic" w:cstheme="minorHAnsi"/>
          <w:b/>
          <w:bCs/>
          <w:i/>
          <w:iCs/>
          <w:sz w:val="24"/>
          <w:szCs w:val="24"/>
        </w:rPr>
        <w:t>Component III: Institutional Strengthening and Project Management</w:t>
      </w:r>
    </w:p>
    <w:p w14:paraId="63335401" w14:textId="77777777" w:rsidR="007D1E1E" w:rsidRPr="006860D8" w:rsidRDefault="00000000">
      <w:pPr>
        <w:spacing w:line="240" w:lineRule="auto"/>
        <w:jc w:val="both"/>
        <w:rPr>
          <w:rStyle w:val="Heading4Char"/>
          <w:rFonts w:ascii="Century Gothic" w:hAnsi="Century Gothic" w:cstheme="minorHAnsi"/>
          <w:b w:val="0"/>
          <w:bCs w:val="0"/>
          <w:szCs w:val="24"/>
        </w:rPr>
      </w:pPr>
      <w:r w:rsidRPr="006860D8">
        <w:rPr>
          <w:rFonts w:ascii="Century Gothic" w:hAnsi="Century Gothic" w:cstheme="minorHAnsi"/>
          <w:sz w:val="24"/>
          <w:szCs w:val="24"/>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w:t>
      </w:r>
    </w:p>
    <w:p w14:paraId="432A91C4" w14:textId="77777777" w:rsidR="007D1E1E" w:rsidRPr="006860D8" w:rsidRDefault="00000000">
      <w:pPr>
        <w:pStyle w:val="Heading2"/>
        <w:rPr>
          <w:szCs w:val="24"/>
        </w:rPr>
      </w:pPr>
      <w:bookmarkStart w:id="10" w:name="_Toc138003050"/>
      <w:r w:rsidRPr="006860D8">
        <w:rPr>
          <w:szCs w:val="24"/>
        </w:rPr>
        <w:t>ES 1.3 Objectives of the ESMP</w:t>
      </w:r>
      <w:bookmarkEnd w:id="10"/>
    </w:p>
    <w:p w14:paraId="5326D927" w14:textId="77777777" w:rsidR="007D1E1E" w:rsidRPr="006860D8" w:rsidRDefault="00000000">
      <w:pPr>
        <w:spacing w:line="240" w:lineRule="auto"/>
        <w:jc w:val="both"/>
        <w:rPr>
          <w:rFonts w:ascii="Century Gothic" w:hAnsi="Century Gothic" w:cstheme="minorHAnsi"/>
          <w:sz w:val="24"/>
          <w:szCs w:val="24"/>
          <w:lang w:val="en-GB"/>
        </w:rPr>
      </w:pPr>
      <w:r w:rsidRPr="006860D8">
        <w:rPr>
          <w:rFonts w:ascii="Century Gothic" w:hAnsi="Century Gothic" w:cstheme="minorHAnsi"/>
          <w:sz w:val="24"/>
          <w:szCs w:val="24"/>
          <w:lang w:val="en-GB"/>
        </w:rPr>
        <w:t>The objectives of the ESMP are to identify the beneficial and negative impacts that could emanate from the proposed project and associated activities, identify measures to prevent and mitigate undue harm to people and the environment because of the project, recommend mitigation/enhancement measures, monitoring, consultations, and institutional strengthening measures to be undertaken during project implementation and operations. The assessment will also ensure that the environmental and social safeguard measures meet the AfDB’s safeguards requirements and the national legislation.</w:t>
      </w:r>
    </w:p>
    <w:p w14:paraId="14659BEA" w14:textId="77777777" w:rsidR="007D1E1E" w:rsidRPr="006860D8" w:rsidRDefault="00000000">
      <w:pPr>
        <w:pStyle w:val="Heading2"/>
        <w:rPr>
          <w:szCs w:val="24"/>
        </w:rPr>
      </w:pPr>
      <w:bookmarkStart w:id="11" w:name="_Toc138003051"/>
      <w:r w:rsidRPr="006860D8">
        <w:rPr>
          <w:szCs w:val="24"/>
        </w:rPr>
        <w:t>ES 1.4 Scope of ESMP and Applicability</w:t>
      </w:r>
      <w:bookmarkEnd w:id="11"/>
    </w:p>
    <w:p w14:paraId="191B2552" w14:textId="77777777" w:rsidR="007D1E1E" w:rsidRPr="006860D8" w:rsidRDefault="00000000">
      <w:pPr>
        <w:spacing w:line="240" w:lineRule="auto"/>
        <w:jc w:val="both"/>
        <w:rPr>
          <w:rFonts w:ascii="Century Gothic" w:eastAsia="Courier New" w:hAnsi="Century Gothic" w:cstheme="minorHAnsi"/>
          <w:sz w:val="24"/>
          <w:szCs w:val="24"/>
        </w:rPr>
      </w:pPr>
      <w:r w:rsidRPr="006860D8">
        <w:rPr>
          <w:rFonts w:ascii="Century Gothic" w:hAnsi="Century Gothic" w:cstheme="minorHAnsi"/>
          <w:bCs/>
          <w:sz w:val="24"/>
          <w:szCs w:val="24"/>
        </w:rPr>
        <w:t>The scope of t</w:t>
      </w:r>
      <w:r w:rsidRPr="006860D8">
        <w:rPr>
          <w:rFonts w:ascii="Century Gothic" w:hAnsi="Century Gothic" w:cstheme="minorHAnsi"/>
          <w:sz w:val="24"/>
          <w:szCs w:val="24"/>
        </w:rPr>
        <w:t>his ESMP covers the construction and sustainable operations of three (3) Town Halls at Yelwan Duguri, Mashema, and Dagauda Towns of Bauchi State. The ESMP emphasizes the incorporation of environmental, occupational health &amp; safety, and social aspects associated with the construction and operational activities of the Town Halls.</w:t>
      </w:r>
    </w:p>
    <w:p w14:paraId="41736EF0" w14:textId="77777777" w:rsidR="007D1E1E" w:rsidRPr="006860D8" w:rsidRDefault="00000000">
      <w:pPr>
        <w:spacing w:line="240" w:lineRule="auto"/>
        <w:jc w:val="both"/>
        <w:rPr>
          <w:rFonts w:ascii="Century Gothic" w:eastAsia="Courier New" w:hAnsi="Century Gothic" w:cstheme="minorHAnsi"/>
          <w:sz w:val="24"/>
          <w:szCs w:val="24"/>
        </w:rPr>
      </w:pPr>
      <w:r w:rsidRPr="006860D8">
        <w:rPr>
          <w:rFonts w:ascii="Century Gothic" w:hAnsi="Century Gothic" w:cstheme="minorHAnsi"/>
          <w:sz w:val="24"/>
          <w:szCs w:val="24"/>
        </w:rPr>
        <w:t>This ESMP is in line with applicable national laws, standards, codes, and regulations; Bauchi State legislations; the AfDB environmental and social policies and other international guidelines and best practices. The content of the ESMP covers all activities during the construction, operational, and decommissioning phases and shall be implemented to ensure that all Environmental and Social impacts are identified and mitigated.</w:t>
      </w:r>
    </w:p>
    <w:p w14:paraId="0473D737" w14:textId="77777777" w:rsidR="007D1E1E" w:rsidRPr="006860D8" w:rsidRDefault="00000000">
      <w:pPr>
        <w:pStyle w:val="Heading2"/>
        <w:rPr>
          <w:szCs w:val="24"/>
        </w:rPr>
      </w:pPr>
      <w:bookmarkStart w:id="12" w:name="_Toc138003052"/>
      <w:r w:rsidRPr="006860D8">
        <w:rPr>
          <w:szCs w:val="24"/>
        </w:rPr>
        <w:lastRenderedPageBreak/>
        <w:t>ES 1.5 Study Methodology</w:t>
      </w:r>
      <w:bookmarkEnd w:id="12"/>
    </w:p>
    <w:p w14:paraId="6B140D47"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methodology comprised a desk review of documents such as the project appraisal document (PAD), and engineering designs to obtain secondary data on the project area. Field visits, stakeholder engagement, and consultations were also carried out from 5</w:t>
      </w:r>
      <w:r w:rsidRPr="006860D8">
        <w:rPr>
          <w:rFonts w:ascii="Century Gothic" w:hAnsi="Century Gothic" w:cstheme="minorHAnsi"/>
          <w:sz w:val="24"/>
          <w:szCs w:val="24"/>
          <w:vertAlign w:val="superscript"/>
        </w:rPr>
        <w:t>th</w:t>
      </w:r>
      <w:r w:rsidRPr="006860D8">
        <w:rPr>
          <w:rFonts w:ascii="Century Gothic" w:hAnsi="Century Gothic" w:cstheme="minorHAnsi"/>
          <w:sz w:val="24"/>
          <w:szCs w:val="24"/>
        </w:rPr>
        <w:t xml:space="preserve"> to 10</w:t>
      </w:r>
      <w:r w:rsidRPr="006860D8">
        <w:rPr>
          <w:rFonts w:ascii="Century Gothic" w:hAnsi="Century Gothic" w:cstheme="minorHAnsi"/>
          <w:sz w:val="24"/>
          <w:szCs w:val="24"/>
          <w:vertAlign w:val="superscript"/>
        </w:rPr>
        <w:t>th</w:t>
      </w:r>
      <w:r w:rsidRPr="006860D8">
        <w:rPr>
          <w:rFonts w:ascii="Century Gothic" w:hAnsi="Century Gothic" w:cstheme="minorHAnsi"/>
          <w:sz w:val="24"/>
          <w:szCs w:val="24"/>
        </w:rPr>
        <w:t xml:space="preserve"> September 2022 in the three communities. A Socioeconomic survey was also carried out to collect the baseline information on the project areas. This approach adopted involved a combination of questionnaire administration, focus group discussions (FGD) and key informant interviews.</w:t>
      </w:r>
    </w:p>
    <w:p w14:paraId="7B4E54C0"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w:t>
      </w:r>
    </w:p>
    <w:p w14:paraId="0716429D" w14:textId="77777777" w:rsidR="007D1E1E" w:rsidRPr="006860D8" w:rsidRDefault="00000000">
      <w:pPr>
        <w:pStyle w:val="Heading2"/>
        <w:rPr>
          <w:szCs w:val="24"/>
        </w:rPr>
      </w:pPr>
      <w:bookmarkStart w:id="13" w:name="_Toc138003053"/>
      <w:r w:rsidRPr="006860D8">
        <w:rPr>
          <w:szCs w:val="24"/>
        </w:rPr>
        <w:t>ES 1.6 Policy, Legal, and Regulatory Frameworks</w:t>
      </w:r>
      <w:bookmarkEnd w:id="13"/>
    </w:p>
    <w:p w14:paraId="7C06340F"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sz w:val="24"/>
          <w:szCs w:val="24"/>
        </w:rPr>
        <w:t xml:space="preserve">The ESMP is governed by relevant legal, Institutional, and regulatory frameworks at the Federal and State levels. The most relevant federal legislation is the </w:t>
      </w:r>
      <w:r w:rsidRPr="006860D8">
        <w:rPr>
          <w:rFonts w:ascii="Century Gothic" w:hAnsi="Century Gothic" w:cstheme="minorHAnsi"/>
          <w:bCs/>
          <w:sz w:val="24"/>
          <w:szCs w:val="24"/>
        </w:rPr>
        <w:t xml:space="preserve">Environmental Impact Assessment (EIA) Act No. 86 now LFN </w:t>
      </w:r>
      <w:r w:rsidRPr="006860D8">
        <w:rPr>
          <w:rFonts w:ascii="Century Gothic" w:hAnsi="Century Gothic" w:cstheme="minorHAnsi"/>
          <w:sz w:val="24"/>
          <w:szCs w:val="24"/>
        </w:rPr>
        <w:t xml:space="preserve">EIA Act Cap LFN 2004. The Act </w:t>
      </w:r>
      <w:r w:rsidRPr="006860D8">
        <w:rPr>
          <w:rFonts w:ascii="Century Gothic" w:hAnsi="Century Gothic" w:cstheme="minorHAnsi"/>
          <w:bCs/>
          <w:sz w:val="24"/>
          <w:szCs w:val="24"/>
        </w:rPr>
        <w:t>provides guidelines for activities of developmental projects for which EIA is mandatory in Nigeria. The act also stipulates the minimum content of an EIA as well as a schedule of projects, which require mandatory EIAs.</w:t>
      </w:r>
    </w:p>
    <w:p w14:paraId="1508180A" w14:textId="77777777" w:rsidR="007D1E1E" w:rsidRPr="006860D8" w:rsidRDefault="00000000">
      <w:pPr>
        <w:pStyle w:val="Heading2"/>
        <w:rPr>
          <w:szCs w:val="24"/>
        </w:rPr>
      </w:pPr>
      <w:bookmarkStart w:id="14" w:name="_Toc138003054"/>
      <w:r w:rsidRPr="006860D8">
        <w:rPr>
          <w:szCs w:val="24"/>
        </w:rPr>
        <w:t>ES 1.7 African Development Bank Environmental and Social Safeguards Policies</w:t>
      </w:r>
      <w:bookmarkEnd w:id="14"/>
    </w:p>
    <w:p w14:paraId="728F0362" w14:textId="77777777" w:rsidR="007D1E1E" w:rsidRPr="006860D8" w:rsidRDefault="00000000">
      <w:pPr>
        <w:autoSpaceDE w:val="0"/>
        <w:autoSpaceDN w:val="0"/>
        <w:adjustRightInd w:val="0"/>
        <w:spacing w:after="0" w:line="240" w:lineRule="auto"/>
        <w:jc w:val="both"/>
        <w:rPr>
          <w:rFonts w:ascii="Century Gothic" w:hAnsi="Century Gothic" w:cstheme="minorHAnsi"/>
          <w:sz w:val="24"/>
          <w:szCs w:val="24"/>
        </w:rPr>
      </w:pPr>
      <w:r w:rsidRPr="006860D8">
        <w:rPr>
          <w:rFonts w:ascii="Century Gothic" w:hAnsi="Century Gothic" w:cstheme="minorHAnsi"/>
          <w:sz w:val="24"/>
          <w:szCs w:val="24"/>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7381B8F0" w14:textId="77777777" w:rsidR="007D1E1E" w:rsidRPr="006860D8" w:rsidRDefault="00000000">
      <w:pPr>
        <w:pStyle w:val="ListParagraph"/>
        <w:numPr>
          <w:ilvl w:val="0"/>
          <w:numId w:val="4"/>
        </w:numPr>
        <w:tabs>
          <w:tab w:val="left" w:pos="1320"/>
        </w:tabs>
        <w:spacing w:after="0" w:line="240" w:lineRule="auto"/>
        <w:rPr>
          <w:rFonts w:ascii="Century Gothic" w:hAnsi="Century Gothic" w:cstheme="minorHAnsi"/>
          <w:sz w:val="24"/>
          <w:szCs w:val="24"/>
        </w:rPr>
      </w:pPr>
      <w:r w:rsidRPr="006860D8">
        <w:rPr>
          <w:rFonts w:ascii="Century Gothic" w:hAnsi="Century Gothic" w:cstheme="minorHAnsi"/>
          <w:sz w:val="24"/>
          <w:szCs w:val="24"/>
        </w:rPr>
        <w:t>ensure the systematic assessment of E&amp;S impacts and risks;</w:t>
      </w:r>
    </w:p>
    <w:p w14:paraId="52A0D695" w14:textId="77777777" w:rsidR="007D1E1E" w:rsidRPr="006860D8" w:rsidRDefault="00000000">
      <w:pPr>
        <w:pStyle w:val="ListParagraph"/>
        <w:numPr>
          <w:ilvl w:val="0"/>
          <w:numId w:val="4"/>
        </w:numPr>
        <w:tabs>
          <w:tab w:val="left" w:pos="1320"/>
        </w:tabs>
        <w:spacing w:after="0" w:line="240" w:lineRule="auto"/>
        <w:rPr>
          <w:rFonts w:ascii="Century Gothic" w:hAnsi="Century Gothic" w:cstheme="minorHAnsi"/>
          <w:sz w:val="24"/>
          <w:szCs w:val="24"/>
        </w:rPr>
      </w:pPr>
      <w:r w:rsidRPr="006860D8">
        <w:rPr>
          <w:rFonts w:ascii="Century Gothic" w:hAnsi="Century Gothic" w:cstheme="minorHAnsi"/>
          <w:sz w:val="24"/>
          <w:szCs w:val="24"/>
        </w:rPr>
        <w:t>apply the Operational Safeguards (OSs) to the entire portfolio of Bank operations;</w:t>
      </w:r>
    </w:p>
    <w:p w14:paraId="7F54F4A8" w14:textId="77777777" w:rsidR="007D1E1E" w:rsidRPr="006860D8" w:rsidRDefault="00000000">
      <w:pPr>
        <w:pStyle w:val="ListParagraph"/>
        <w:numPr>
          <w:ilvl w:val="0"/>
          <w:numId w:val="4"/>
        </w:numPr>
        <w:tabs>
          <w:tab w:val="left" w:pos="1320"/>
        </w:tabs>
        <w:spacing w:after="0" w:line="240" w:lineRule="auto"/>
        <w:rPr>
          <w:rFonts w:ascii="Century Gothic" w:hAnsi="Century Gothic" w:cstheme="minorHAnsi"/>
          <w:sz w:val="24"/>
          <w:szCs w:val="24"/>
        </w:rPr>
      </w:pPr>
      <w:r w:rsidRPr="006860D8">
        <w:rPr>
          <w:rFonts w:ascii="Century Gothic" w:hAnsi="Century Gothic" w:cstheme="minorHAnsi"/>
          <w:sz w:val="24"/>
          <w:szCs w:val="24"/>
        </w:rPr>
        <w:t>ensure that clients engage in meaningful consultations with affected groups;</w:t>
      </w:r>
    </w:p>
    <w:p w14:paraId="793ACBC3" w14:textId="77777777" w:rsidR="007D1E1E" w:rsidRPr="006860D8" w:rsidRDefault="00000000">
      <w:pPr>
        <w:pStyle w:val="ListParagraph"/>
        <w:numPr>
          <w:ilvl w:val="0"/>
          <w:numId w:val="4"/>
        </w:numPr>
        <w:tabs>
          <w:tab w:val="left" w:pos="1320"/>
        </w:tabs>
        <w:spacing w:after="0" w:line="240" w:lineRule="auto"/>
        <w:rPr>
          <w:rFonts w:ascii="Century Gothic" w:hAnsi="Century Gothic" w:cstheme="minorHAnsi"/>
          <w:sz w:val="24"/>
          <w:szCs w:val="24"/>
        </w:rPr>
      </w:pPr>
      <w:r w:rsidRPr="006860D8">
        <w:rPr>
          <w:rFonts w:ascii="Century Gothic" w:hAnsi="Century Gothic" w:cstheme="minorHAnsi"/>
          <w:sz w:val="24"/>
          <w:szCs w:val="24"/>
        </w:rPr>
        <w:t>respect and promote the protection of vulnerable groups, in a manner appropriate to the African context.</w:t>
      </w:r>
    </w:p>
    <w:p w14:paraId="5FA7E60F" w14:textId="77777777" w:rsidR="007D1E1E" w:rsidRPr="006860D8" w:rsidRDefault="007D1E1E">
      <w:pPr>
        <w:autoSpaceDE w:val="0"/>
        <w:autoSpaceDN w:val="0"/>
        <w:adjustRightInd w:val="0"/>
        <w:spacing w:after="0" w:line="240" w:lineRule="auto"/>
        <w:jc w:val="both"/>
        <w:rPr>
          <w:rFonts w:ascii="Century Gothic" w:hAnsi="Century Gothic" w:cstheme="minorHAnsi"/>
          <w:sz w:val="24"/>
          <w:szCs w:val="24"/>
        </w:rPr>
      </w:pPr>
    </w:p>
    <w:p w14:paraId="4731AEC8" w14:textId="77777777" w:rsidR="007D1E1E" w:rsidRPr="006860D8" w:rsidRDefault="00000000">
      <w:pPr>
        <w:autoSpaceDE w:val="0"/>
        <w:autoSpaceDN w:val="0"/>
        <w:adjustRightInd w:val="0"/>
        <w:spacing w:after="0" w:line="240"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The ISS consists of four parts: (i) an overall Policy Statement; (ii) five Operational Safeguards (OSs); (iii) technical guidance in the form of Environmental and Social Assessment Procedures (ESAP); and (iv) a set of Integrated E&amp;S Impact Assessment (IESIA) guidance notes.</w:t>
      </w:r>
    </w:p>
    <w:p w14:paraId="580B069F" w14:textId="77777777" w:rsidR="007D1E1E" w:rsidRPr="006860D8" w:rsidRDefault="007D1E1E">
      <w:pPr>
        <w:autoSpaceDE w:val="0"/>
        <w:autoSpaceDN w:val="0"/>
        <w:adjustRightInd w:val="0"/>
        <w:spacing w:after="0" w:line="240" w:lineRule="auto"/>
        <w:jc w:val="both"/>
        <w:rPr>
          <w:rFonts w:ascii="Century Gothic" w:hAnsi="Century Gothic" w:cstheme="minorHAnsi"/>
          <w:sz w:val="24"/>
          <w:szCs w:val="24"/>
        </w:rPr>
      </w:pPr>
    </w:p>
    <w:p w14:paraId="3A09E50B" w14:textId="77777777" w:rsidR="007D1E1E" w:rsidRPr="006860D8" w:rsidRDefault="00000000">
      <w:pPr>
        <w:pStyle w:val="NoSpacing"/>
        <w:rPr>
          <w:rFonts w:ascii="Century Gothic" w:hAnsi="Century Gothic"/>
          <w:b/>
          <w:iCs/>
          <w:sz w:val="24"/>
          <w:szCs w:val="24"/>
        </w:rPr>
      </w:pPr>
      <w:r w:rsidRPr="006860D8">
        <w:rPr>
          <w:rFonts w:ascii="Century Gothic" w:hAnsi="Century Gothic"/>
          <w:b/>
          <w:iCs/>
          <w:sz w:val="24"/>
          <w:szCs w:val="24"/>
        </w:rPr>
        <w:t xml:space="preserve">AfDB Operational Safeguards: </w:t>
      </w:r>
    </w:p>
    <w:p w14:paraId="28A4A453" w14:textId="77777777" w:rsidR="007D1E1E" w:rsidRPr="006860D8" w:rsidRDefault="007D1E1E">
      <w:pPr>
        <w:pStyle w:val="NoSpacing"/>
        <w:rPr>
          <w:rFonts w:ascii="Century Gothic" w:hAnsi="Century Gothic"/>
          <w:b/>
          <w:iCs/>
          <w:sz w:val="24"/>
          <w:szCs w:val="24"/>
        </w:rPr>
      </w:pPr>
    </w:p>
    <w:p w14:paraId="4F40C903" w14:textId="77777777" w:rsidR="007D1E1E" w:rsidRPr="006860D8" w:rsidRDefault="00000000">
      <w:pPr>
        <w:pStyle w:val="NoSpacing"/>
        <w:rPr>
          <w:rFonts w:ascii="Century Gothic" w:hAnsi="Century Gothic"/>
          <w:bCs/>
          <w:iCs/>
          <w:sz w:val="24"/>
          <w:szCs w:val="24"/>
        </w:rPr>
      </w:pPr>
      <w:r w:rsidRPr="006860D8">
        <w:rPr>
          <w:rFonts w:ascii="Century Gothic" w:hAnsi="Century Gothic"/>
          <w:bCs/>
          <w:iCs/>
          <w:sz w:val="24"/>
          <w:szCs w:val="24"/>
        </w:rPr>
        <w:t>The AfDB have five operational safeguards that are used to ensure adequate protection of the environment and people from negative impacts of projects. These are a set of five safeguard requirements that Bank clients are expected to meet when addressing social and environmental impacts and risks. Bank staff through it is due diligence, review and supervision mechanism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036C4F29" w14:textId="77777777" w:rsidR="007D1E1E" w:rsidRPr="006860D8" w:rsidRDefault="00000000">
      <w:pPr>
        <w:pStyle w:val="ListParagraph"/>
        <w:numPr>
          <w:ilvl w:val="0"/>
          <w:numId w:val="5"/>
        </w:numPr>
        <w:tabs>
          <w:tab w:val="left" w:pos="720"/>
        </w:tabs>
        <w:spacing w:after="0" w:line="240"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To integrate considerations of E&amp;S impacts into Bank operations to promote sustainable development in Africa;</w:t>
      </w:r>
    </w:p>
    <w:p w14:paraId="6D258DEA" w14:textId="77777777" w:rsidR="007D1E1E" w:rsidRPr="006860D8" w:rsidRDefault="00000000">
      <w:pPr>
        <w:pStyle w:val="ListParagraph"/>
        <w:numPr>
          <w:ilvl w:val="0"/>
          <w:numId w:val="5"/>
        </w:numPr>
        <w:tabs>
          <w:tab w:val="left" w:pos="720"/>
        </w:tabs>
        <w:spacing w:after="0" w:line="240"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Ensure projects are prevented from adversely affecting the environment and local communities or, where prevention is not possible, minimise, mitigate and/or compensate for adverse effects and maximize development benefits;</w:t>
      </w:r>
    </w:p>
    <w:p w14:paraId="54C248C9" w14:textId="77777777" w:rsidR="007D1E1E" w:rsidRPr="006860D8" w:rsidRDefault="00000000">
      <w:pPr>
        <w:pStyle w:val="ListParagraph"/>
        <w:numPr>
          <w:ilvl w:val="0"/>
          <w:numId w:val="5"/>
        </w:numPr>
        <w:tabs>
          <w:tab w:val="left" w:pos="720"/>
        </w:tabs>
        <w:spacing w:after="0" w:line="240"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Avoid the impact of climate change on the sustainability of investment projects and the contribution of projects to global greenhouse gas emissions;</w:t>
      </w:r>
    </w:p>
    <w:p w14:paraId="3C6F2DBF" w14:textId="77777777" w:rsidR="007D1E1E" w:rsidRPr="006860D8" w:rsidRDefault="00000000">
      <w:pPr>
        <w:pStyle w:val="ListParagraph"/>
        <w:numPr>
          <w:ilvl w:val="0"/>
          <w:numId w:val="5"/>
        </w:numPr>
        <w:tabs>
          <w:tab w:val="left" w:pos="720"/>
        </w:tabs>
        <w:spacing w:after="0" w:line="240"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Delineate the roles and responsibilities of the Bank and its borrowers or clients in implementing projects, achieving sustainable outcomes, and promoting local participation; and</w:t>
      </w:r>
    </w:p>
    <w:p w14:paraId="103AD35A" w14:textId="77777777" w:rsidR="007D1E1E" w:rsidRPr="006860D8" w:rsidRDefault="00000000">
      <w:pPr>
        <w:pStyle w:val="ListParagraph"/>
        <w:numPr>
          <w:ilvl w:val="0"/>
          <w:numId w:val="5"/>
        </w:numPr>
        <w:tabs>
          <w:tab w:val="left" w:pos="720"/>
        </w:tabs>
        <w:spacing w:after="0" w:line="240"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Assist regional member countries and borrowers/clients in strengthening their own safeguards systems and their capacity to manage E&amp;S risks.</w:t>
      </w:r>
    </w:p>
    <w:p w14:paraId="3BCAEACE" w14:textId="77777777" w:rsidR="007D1E1E" w:rsidRPr="006860D8" w:rsidRDefault="007D1E1E">
      <w:pPr>
        <w:pStyle w:val="NoSpacing"/>
        <w:rPr>
          <w:rFonts w:ascii="Century Gothic" w:hAnsi="Century Gothic"/>
          <w:bCs/>
          <w:iCs/>
          <w:sz w:val="24"/>
          <w:szCs w:val="24"/>
        </w:rPr>
      </w:pPr>
    </w:p>
    <w:p w14:paraId="729EA2C5" w14:textId="77777777" w:rsidR="007D1E1E" w:rsidRPr="006860D8" w:rsidRDefault="00000000">
      <w:pPr>
        <w:pStyle w:val="NoSpacing"/>
        <w:rPr>
          <w:rFonts w:ascii="Century Gothic" w:hAnsi="Century Gothic"/>
          <w:bCs/>
          <w:iCs/>
          <w:sz w:val="24"/>
          <w:szCs w:val="24"/>
        </w:rPr>
      </w:pPr>
      <w:r w:rsidRPr="006860D8">
        <w:rPr>
          <w:rFonts w:ascii="Century Gothic" w:hAnsi="Century Gothic"/>
          <w:bCs/>
          <w:iCs/>
          <w:sz w:val="24"/>
          <w:szCs w:val="24"/>
        </w:rPr>
        <w:t>Out of these five, four are triggered while one is not triggered in this project as outlined in Table ES1 below:</w:t>
      </w:r>
    </w:p>
    <w:p w14:paraId="4AD759C6" w14:textId="77777777" w:rsidR="007D1E1E" w:rsidRPr="006860D8" w:rsidRDefault="007D1E1E">
      <w:pPr>
        <w:pStyle w:val="NoSpacing"/>
        <w:rPr>
          <w:rFonts w:ascii="Century Gothic" w:hAnsi="Century Gothic"/>
          <w:bCs/>
          <w:iCs/>
          <w:sz w:val="24"/>
          <w:szCs w:val="24"/>
        </w:rPr>
      </w:pPr>
    </w:p>
    <w:p w14:paraId="429BE4A9" w14:textId="77777777" w:rsidR="007D1E1E" w:rsidRPr="006860D8" w:rsidRDefault="00000000">
      <w:pPr>
        <w:pStyle w:val="NoSpacing"/>
        <w:rPr>
          <w:rFonts w:ascii="Century Gothic" w:hAnsi="Century Gothic"/>
          <w:bCs/>
          <w:iCs/>
          <w:sz w:val="24"/>
          <w:szCs w:val="24"/>
        </w:rPr>
      </w:pPr>
      <w:r w:rsidRPr="006860D8">
        <w:rPr>
          <w:rFonts w:ascii="Century Gothic" w:hAnsi="Century Gothic"/>
          <w:bCs/>
          <w:iCs/>
          <w:sz w:val="24"/>
          <w:szCs w:val="24"/>
        </w:rPr>
        <w:t>Table ES 1: Operational Safeguards Policies Triggered by the Project</w:t>
      </w:r>
    </w:p>
    <w:tbl>
      <w:tblPr>
        <w:tblStyle w:val="TableGrid"/>
        <w:tblW w:w="0" w:type="auto"/>
        <w:tblLook w:val="04A0" w:firstRow="1" w:lastRow="0" w:firstColumn="1" w:lastColumn="0" w:noHBand="0" w:noVBand="1"/>
      </w:tblPr>
      <w:tblGrid>
        <w:gridCol w:w="2660"/>
        <w:gridCol w:w="2977"/>
        <w:gridCol w:w="2993"/>
      </w:tblGrid>
      <w:tr w:rsidR="007D1E1E" w:rsidRPr="006860D8" w14:paraId="54A9191B" w14:textId="77777777">
        <w:trPr>
          <w:trHeight w:val="565"/>
        </w:trPr>
        <w:tc>
          <w:tcPr>
            <w:tcW w:w="2660" w:type="dxa"/>
          </w:tcPr>
          <w:p w14:paraId="719FF82A" w14:textId="77777777" w:rsidR="007D1E1E" w:rsidRPr="006860D8" w:rsidRDefault="00000000">
            <w:pPr>
              <w:jc w:val="center"/>
              <w:rPr>
                <w:rFonts w:ascii="Century Gothic" w:hAnsi="Century Gothic" w:cstheme="minorHAnsi"/>
                <w:b/>
                <w:bCs/>
                <w:sz w:val="24"/>
                <w:szCs w:val="24"/>
              </w:rPr>
            </w:pPr>
            <w:r w:rsidRPr="006860D8">
              <w:rPr>
                <w:rFonts w:ascii="Century Gothic" w:hAnsi="Century Gothic" w:cstheme="minorHAnsi"/>
                <w:b/>
                <w:bCs/>
                <w:sz w:val="24"/>
                <w:szCs w:val="24"/>
              </w:rPr>
              <w:t>AfDB Operational Safeguard</w:t>
            </w:r>
          </w:p>
        </w:tc>
        <w:tc>
          <w:tcPr>
            <w:tcW w:w="2977" w:type="dxa"/>
          </w:tcPr>
          <w:p w14:paraId="21005C1F" w14:textId="77777777" w:rsidR="007D1E1E" w:rsidRPr="006860D8" w:rsidRDefault="00000000">
            <w:pPr>
              <w:jc w:val="center"/>
              <w:rPr>
                <w:rFonts w:ascii="Century Gothic" w:hAnsi="Century Gothic" w:cstheme="minorHAnsi"/>
                <w:b/>
                <w:bCs/>
                <w:sz w:val="24"/>
                <w:szCs w:val="24"/>
              </w:rPr>
            </w:pPr>
            <w:r w:rsidRPr="006860D8">
              <w:rPr>
                <w:rFonts w:ascii="Century Gothic" w:hAnsi="Century Gothic" w:cstheme="minorHAnsi"/>
                <w:b/>
                <w:bCs/>
                <w:sz w:val="24"/>
                <w:szCs w:val="24"/>
              </w:rPr>
              <w:t>Description</w:t>
            </w:r>
          </w:p>
        </w:tc>
        <w:tc>
          <w:tcPr>
            <w:tcW w:w="2993" w:type="dxa"/>
          </w:tcPr>
          <w:p w14:paraId="25DAC44A" w14:textId="77777777" w:rsidR="007D1E1E" w:rsidRPr="006860D8" w:rsidRDefault="00000000">
            <w:pPr>
              <w:jc w:val="center"/>
              <w:rPr>
                <w:rFonts w:ascii="Century Gothic" w:hAnsi="Century Gothic" w:cstheme="minorHAnsi"/>
                <w:b/>
                <w:bCs/>
                <w:sz w:val="24"/>
                <w:szCs w:val="24"/>
              </w:rPr>
            </w:pPr>
            <w:r w:rsidRPr="006860D8">
              <w:rPr>
                <w:rFonts w:ascii="Century Gothic" w:hAnsi="Century Gothic" w:cstheme="minorHAnsi"/>
                <w:b/>
                <w:bCs/>
                <w:sz w:val="24"/>
                <w:szCs w:val="24"/>
              </w:rPr>
              <w:t>Triggered (Yes/No)</w:t>
            </w:r>
          </w:p>
        </w:tc>
      </w:tr>
      <w:tr w:rsidR="007D1E1E" w:rsidRPr="006860D8" w14:paraId="1475125C" w14:textId="77777777">
        <w:tc>
          <w:tcPr>
            <w:tcW w:w="2660" w:type="dxa"/>
          </w:tcPr>
          <w:p w14:paraId="763512EC"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b/>
                <w:bCs/>
                <w:sz w:val="24"/>
                <w:szCs w:val="24"/>
              </w:rPr>
              <w:t>OS 1:</w:t>
            </w:r>
            <w:r w:rsidRPr="006860D8">
              <w:rPr>
                <w:rFonts w:ascii="Century Gothic" w:hAnsi="Century Gothic" w:cstheme="minorHAnsi"/>
                <w:sz w:val="24"/>
                <w:szCs w:val="24"/>
              </w:rPr>
              <w:t xml:space="preserve"> Environmental and Social Assessment</w:t>
            </w:r>
          </w:p>
        </w:tc>
        <w:tc>
          <w:tcPr>
            <w:tcW w:w="2977" w:type="dxa"/>
          </w:tcPr>
          <w:p w14:paraId="6D23DA13" w14:textId="77777777" w:rsidR="007D1E1E" w:rsidRPr="006860D8" w:rsidRDefault="00000000">
            <w:pPr>
              <w:rPr>
                <w:rFonts w:ascii="Century Gothic" w:hAnsi="Century Gothic" w:cstheme="minorHAnsi"/>
                <w:sz w:val="24"/>
                <w:szCs w:val="24"/>
              </w:rPr>
            </w:pPr>
            <w:r w:rsidRPr="006860D8">
              <w:rPr>
                <w:rFonts w:ascii="Century Gothic" w:eastAsia="Garamond" w:hAnsi="Century Gothic" w:cstheme="minorHAnsi"/>
                <w:sz w:val="24"/>
                <w:szCs w:val="24"/>
              </w:rPr>
              <w:t xml:space="preserve">This overarching safeguard governs the process of determining </w:t>
            </w:r>
            <w:r w:rsidRPr="006860D8">
              <w:rPr>
                <w:rFonts w:ascii="Century Gothic" w:eastAsia="Garamond" w:hAnsi="Century Gothic" w:cstheme="minorHAnsi"/>
                <w:sz w:val="24"/>
                <w:szCs w:val="24"/>
              </w:rPr>
              <w:lastRenderedPageBreak/>
              <w:t>a project’s environmental and social category and the resulting environmental and social assessment requirements</w:t>
            </w:r>
          </w:p>
        </w:tc>
        <w:tc>
          <w:tcPr>
            <w:tcW w:w="2993" w:type="dxa"/>
          </w:tcPr>
          <w:p w14:paraId="1371EBF0"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lastRenderedPageBreak/>
              <w:t xml:space="preserve">This OS is triggered because the construction and </w:t>
            </w:r>
            <w:r w:rsidRPr="006860D8">
              <w:rPr>
                <w:rFonts w:ascii="Century Gothic" w:hAnsi="Century Gothic" w:cstheme="minorHAnsi"/>
                <w:sz w:val="24"/>
                <w:szCs w:val="24"/>
              </w:rPr>
              <w:lastRenderedPageBreak/>
              <w:t>upgrade activities will have environmental interactions with potential negative impacts to the environment and humankind</w:t>
            </w:r>
          </w:p>
        </w:tc>
      </w:tr>
      <w:tr w:rsidR="007D1E1E" w:rsidRPr="006860D8" w14:paraId="4AB11089" w14:textId="77777777">
        <w:trPr>
          <w:trHeight w:val="2206"/>
        </w:trPr>
        <w:tc>
          <w:tcPr>
            <w:tcW w:w="2660" w:type="dxa"/>
          </w:tcPr>
          <w:p w14:paraId="6A4E016D" w14:textId="77777777" w:rsidR="007D1E1E" w:rsidRPr="006860D8" w:rsidRDefault="00000000">
            <w:pPr>
              <w:ind w:left="120"/>
              <w:rPr>
                <w:rFonts w:ascii="Century Gothic" w:eastAsia="Garamond" w:hAnsi="Century Gothic" w:cstheme="minorHAnsi"/>
                <w:sz w:val="24"/>
                <w:szCs w:val="24"/>
              </w:rPr>
            </w:pPr>
            <w:r w:rsidRPr="006860D8">
              <w:rPr>
                <w:rFonts w:ascii="Century Gothic" w:eastAsia="Garamond" w:hAnsi="Century Gothic" w:cstheme="minorHAnsi"/>
                <w:b/>
                <w:sz w:val="24"/>
                <w:szCs w:val="24"/>
              </w:rPr>
              <w:lastRenderedPageBreak/>
              <w:t>OS 2:</w:t>
            </w:r>
            <w:r w:rsidRPr="006860D8">
              <w:rPr>
                <w:rFonts w:ascii="Century Gothic" w:eastAsia="Garamond" w:hAnsi="Century Gothic" w:cstheme="minorHAnsi"/>
                <w:sz w:val="24"/>
                <w:szCs w:val="24"/>
              </w:rPr>
              <w:t xml:space="preserve"> Involuntary</w:t>
            </w:r>
          </w:p>
          <w:p w14:paraId="4D99A0AB" w14:textId="77777777" w:rsidR="007D1E1E" w:rsidRPr="006860D8" w:rsidRDefault="00000000">
            <w:pPr>
              <w:ind w:left="120"/>
              <w:rPr>
                <w:rFonts w:ascii="Century Gothic" w:eastAsia="Garamond" w:hAnsi="Century Gothic" w:cstheme="minorHAnsi"/>
                <w:sz w:val="24"/>
                <w:szCs w:val="24"/>
              </w:rPr>
            </w:pPr>
            <w:r w:rsidRPr="006860D8">
              <w:rPr>
                <w:rFonts w:ascii="Century Gothic" w:eastAsia="Garamond" w:hAnsi="Century Gothic" w:cstheme="minorHAnsi"/>
                <w:sz w:val="24"/>
                <w:szCs w:val="24"/>
              </w:rPr>
              <w:t>Resettlement: Land Acquisition, Population Displacement and Compensation</w:t>
            </w:r>
          </w:p>
        </w:tc>
        <w:tc>
          <w:tcPr>
            <w:tcW w:w="2977" w:type="dxa"/>
          </w:tcPr>
          <w:p w14:paraId="19B59372"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This OS consolidates the policy commitment and requirements set out in the Bank’s policy on involuntary resettlement and incorporates a few refinements designed to improve the operational effectiveness of those requirements</w:t>
            </w:r>
          </w:p>
        </w:tc>
        <w:tc>
          <w:tcPr>
            <w:tcW w:w="2993" w:type="dxa"/>
          </w:tcPr>
          <w:p w14:paraId="65E62F4A"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 xml:space="preserve">This OS is not triggered. All activities are within existing footprint. </w:t>
            </w:r>
          </w:p>
        </w:tc>
      </w:tr>
      <w:tr w:rsidR="007D1E1E" w:rsidRPr="006860D8" w14:paraId="5F04F446" w14:textId="77777777">
        <w:tc>
          <w:tcPr>
            <w:tcW w:w="2660" w:type="dxa"/>
          </w:tcPr>
          <w:p w14:paraId="05D42BC5" w14:textId="77777777" w:rsidR="007D1E1E" w:rsidRPr="006860D8" w:rsidRDefault="00000000">
            <w:pPr>
              <w:ind w:left="120"/>
              <w:rPr>
                <w:rFonts w:ascii="Century Gothic" w:eastAsia="Garamond" w:hAnsi="Century Gothic" w:cstheme="minorHAnsi"/>
                <w:b/>
                <w:sz w:val="24"/>
                <w:szCs w:val="24"/>
              </w:rPr>
            </w:pPr>
            <w:r w:rsidRPr="006860D8">
              <w:rPr>
                <w:rFonts w:ascii="Century Gothic" w:eastAsia="Garamond" w:hAnsi="Century Gothic" w:cstheme="minorHAnsi"/>
                <w:b/>
                <w:sz w:val="24"/>
                <w:szCs w:val="24"/>
              </w:rPr>
              <w:t xml:space="preserve">OS 3: </w:t>
            </w:r>
            <w:r w:rsidRPr="006860D8">
              <w:rPr>
                <w:rFonts w:ascii="Century Gothic" w:eastAsia="Garamond" w:hAnsi="Century Gothic" w:cstheme="minorHAnsi"/>
                <w:bCs/>
                <w:sz w:val="24"/>
                <w:szCs w:val="24"/>
              </w:rPr>
              <w:t>Biodiversity and Ecosystem Services</w:t>
            </w:r>
          </w:p>
        </w:tc>
        <w:tc>
          <w:tcPr>
            <w:tcW w:w="2977" w:type="dxa"/>
          </w:tcPr>
          <w:p w14:paraId="379FC96F"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 xml:space="preserve">This OS  aims  to  conserve  biological diversity  and  promote  the  sustainable  use  of natural   resources.   </w:t>
            </w:r>
          </w:p>
        </w:tc>
        <w:tc>
          <w:tcPr>
            <w:tcW w:w="2993" w:type="dxa"/>
            <w:vAlign w:val="bottom"/>
          </w:tcPr>
          <w:p w14:paraId="07FF68E4" w14:textId="77777777" w:rsidR="007D1E1E" w:rsidRPr="006860D8" w:rsidRDefault="00000000">
            <w:pPr>
              <w:rPr>
                <w:rFonts w:ascii="Century Gothic" w:eastAsia="Garamond" w:hAnsi="Century Gothic" w:cstheme="minorHAnsi"/>
                <w:sz w:val="24"/>
                <w:szCs w:val="24"/>
              </w:rPr>
            </w:pPr>
            <w:r w:rsidRPr="006860D8">
              <w:rPr>
                <w:rFonts w:ascii="Century Gothic" w:eastAsia="Garamond" w:hAnsi="Century Gothic" w:cstheme="minorHAnsi"/>
                <w:bCs/>
                <w:sz w:val="24"/>
                <w:szCs w:val="24"/>
              </w:rPr>
              <w:t>This OS is triggered.</w:t>
            </w:r>
            <w:r w:rsidRPr="006860D8">
              <w:rPr>
                <w:rFonts w:ascii="Century Gothic" w:eastAsia="Garamond" w:hAnsi="Century Gothic" w:cstheme="minorHAnsi"/>
                <w:sz w:val="24"/>
                <w:szCs w:val="24"/>
              </w:rPr>
              <w:t xml:space="preserve">  </w:t>
            </w:r>
          </w:p>
          <w:p w14:paraId="6C67A3D4" w14:textId="77777777" w:rsidR="007D1E1E" w:rsidRPr="006860D8" w:rsidRDefault="00000000">
            <w:pPr>
              <w:rPr>
                <w:rFonts w:ascii="Century Gothic" w:eastAsia="DengXian" w:hAnsi="Century Gothic" w:cstheme="minorHAnsi"/>
                <w:sz w:val="24"/>
                <w:szCs w:val="24"/>
              </w:rPr>
            </w:pPr>
            <w:r w:rsidRPr="006860D8">
              <w:rPr>
                <w:rFonts w:ascii="Century Gothic" w:eastAsia="DengXian" w:hAnsi="Century Gothic" w:cstheme="minorHAnsi"/>
                <w:sz w:val="24"/>
                <w:szCs w:val="24"/>
              </w:rPr>
              <w:t>Triggered due to land clearing operations and potential disturbance of vegetation</w:t>
            </w:r>
          </w:p>
        </w:tc>
      </w:tr>
      <w:tr w:rsidR="007D1E1E" w:rsidRPr="006860D8" w14:paraId="29C54C4F" w14:textId="77777777">
        <w:tc>
          <w:tcPr>
            <w:tcW w:w="2660" w:type="dxa"/>
          </w:tcPr>
          <w:p w14:paraId="5C1C0FCC"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b/>
                <w:sz w:val="24"/>
                <w:szCs w:val="24"/>
              </w:rPr>
              <w:t>OS 4:</w:t>
            </w:r>
            <w:r w:rsidRPr="006860D8">
              <w:rPr>
                <w:rFonts w:ascii="Century Gothic" w:hAnsi="Century Gothic" w:cstheme="minorHAnsi"/>
                <w:sz w:val="24"/>
                <w:szCs w:val="24"/>
              </w:rPr>
              <w:t xml:space="preserve"> Pollution</w:t>
            </w:r>
          </w:p>
          <w:p w14:paraId="3B96F44E"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Prevention and Control, Greenhouse Gases, Hazardous Materials and Resource Efficiency</w:t>
            </w:r>
          </w:p>
        </w:tc>
        <w:tc>
          <w:tcPr>
            <w:tcW w:w="2977" w:type="dxa"/>
          </w:tcPr>
          <w:p w14:paraId="29271D18"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 xml:space="preserve">This safeguard covers the range of key impacts of pollution, waste and hazardous </w:t>
            </w:r>
            <w:r w:rsidRPr="006860D8">
              <w:rPr>
                <w:rFonts w:ascii="Century Gothic" w:hAnsi="Century Gothic" w:cstheme="minorHAnsi"/>
                <w:w w:val="99"/>
                <w:sz w:val="24"/>
                <w:szCs w:val="24"/>
              </w:rPr>
              <w:t xml:space="preserve">materials </w:t>
            </w:r>
            <w:r w:rsidRPr="006860D8">
              <w:rPr>
                <w:rFonts w:ascii="Century Gothic" w:hAnsi="Century Gothic" w:cstheme="minorHAnsi"/>
                <w:sz w:val="24"/>
                <w:szCs w:val="24"/>
              </w:rPr>
              <w:t xml:space="preserve">for which there are agreed international conventions, as well as comprehensive industry-specific and </w:t>
            </w:r>
            <w:r w:rsidRPr="006860D8">
              <w:rPr>
                <w:rFonts w:ascii="Century Gothic" w:hAnsi="Century Gothic" w:cstheme="minorHAnsi"/>
                <w:w w:val="97"/>
                <w:sz w:val="24"/>
                <w:szCs w:val="24"/>
              </w:rPr>
              <w:t xml:space="preserve">regional </w:t>
            </w:r>
            <w:r w:rsidRPr="006860D8">
              <w:rPr>
                <w:rFonts w:ascii="Century Gothic" w:hAnsi="Century Gothic" w:cstheme="minorHAnsi"/>
                <w:sz w:val="24"/>
                <w:szCs w:val="24"/>
              </w:rPr>
              <w:t xml:space="preserve">standards, including greenhouse gas accounting, that other multilateral </w:t>
            </w:r>
            <w:r w:rsidRPr="006860D8">
              <w:rPr>
                <w:rFonts w:ascii="Century Gothic" w:hAnsi="Century Gothic" w:cstheme="minorHAnsi"/>
                <w:sz w:val="24"/>
                <w:szCs w:val="24"/>
              </w:rPr>
              <w:lastRenderedPageBreak/>
              <w:t>development banks follow.</w:t>
            </w:r>
          </w:p>
        </w:tc>
        <w:tc>
          <w:tcPr>
            <w:tcW w:w="2993" w:type="dxa"/>
          </w:tcPr>
          <w:p w14:paraId="5C93E381"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lastRenderedPageBreak/>
              <w:t>This OS is triggered</w:t>
            </w:r>
          </w:p>
          <w:p w14:paraId="308BB823" w14:textId="77777777" w:rsidR="007D1E1E" w:rsidRPr="006860D8" w:rsidRDefault="00000000">
            <w:pPr>
              <w:rPr>
                <w:rFonts w:ascii="Century Gothic" w:hAnsi="Century Gothic" w:cstheme="minorHAnsi"/>
                <w:sz w:val="24"/>
                <w:szCs w:val="24"/>
              </w:rPr>
            </w:pPr>
            <w:r w:rsidRPr="006860D8">
              <w:rPr>
                <w:rFonts w:ascii="Century Gothic" w:eastAsia="DengXian" w:hAnsi="Century Gothic" w:cstheme="minorHAnsi"/>
                <w:sz w:val="24"/>
                <w:szCs w:val="24"/>
              </w:rPr>
              <w:t>Triggered because construction and medical wastes will be generated during construction and operational phases respectively</w:t>
            </w:r>
          </w:p>
          <w:p w14:paraId="7B23DC3F" w14:textId="77777777" w:rsidR="007D1E1E" w:rsidRPr="006860D8" w:rsidRDefault="007D1E1E">
            <w:pPr>
              <w:rPr>
                <w:rFonts w:ascii="Century Gothic" w:hAnsi="Century Gothic" w:cstheme="minorHAnsi"/>
                <w:sz w:val="24"/>
                <w:szCs w:val="24"/>
              </w:rPr>
            </w:pPr>
          </w:p>
        </w:tc>
      </w:tr>
      <w:tr w:rsidR="007D1E1E" w:rsidRPr="006860D8" w14:paraId="433853A0" w14:textId="77777777">
        <w:tc>
          <w:tcPr>
            <w:tcW w:w="2660" w:type="dxa"/>
          </w:tcPr>
          <w:p w14:paraId="110D2A13"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b/>
                <w:bCs/>
                <w:sz w:val="24"/>
                <w:szCs w:val="24"/>
              </w:rPr>
              <w:t>OS 5:</w:t>
            </w:r>
            <w:r w:rsidRPr="006860D8">
              <w:rPr>
                <w:rFonts w:ascii="Century Gothic" w:hAnsi="Century Gothic" w:cstheme="minorHAnsi"/>
                <w:sz w:val="24"/>
                <w:szCs w:val="24"/>
              </w:rPr>
              <w:t xml:space="preserve"> Labour Conditions, Health and Safety</w:t>
            </w:r>
          </w:p>
        </w:tc>
        <w:tc>
          <w:tcPr>
            <w:tcW w:w="2977" w:type="dxa"/>
          </w:tcPr>
          <w:p w14:paraId="4113D74B"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This safeguard establishes the Bank’s requirements for its borrowers or clients concerning workers’ conditions, rights and protection from abuse or exploitation. It also ensures greater harmonization with most other multilateral development bans</w:t>
            </w:r>
          </w:p>
        </w:tc>
        <w:tc>
          <w:tcPr>
            <w:tcW w:w="2993" w:type="dxa"/>
          </w:tcPr>
          <w:p w14:paraId="31374186" w14:textId="77777777" w:rsidR="007D1E1E" w:rsidRPr="006860D8" w:rsidRDefault="00000000">
            <w:pPr>
              <w:rPr>
                <w:rFonts w:ascii="Century Gothic" w:hAnsi="Century Gothic" w:cstheme="minorHAnsi"/>
                <w:sz w:val="24"/>
                <w:szCs w:val="24"/>
              </w:rPr>
            </w:pPr>
            <w:r w:rsidRPr="006860D8">
              <w:rPr>
                <w:rFonts w:ascii="Century Gothic" w:hAnsi="Century Gothic" w:cstheme="minorHAnsi"/>
                <w:sz w:val="24"/>
                <w:szCs w:val="24"/>
              </w:rPr>
              <w:t xml:space="preserve">This OS is triggered. </w:t>
            </w:r>
          </w:p>
          <w:p w14:paraId="2FD96D06" w14:textId="77777777" w:rsidR="007D1E1E" w:rsidRPr="006860D8" w:rsidRDefault="00000000">
            <w:pPr>
              <w:rPr>
                <w:rFonts w:ascii="Century Gothic" w:hAnsi="Century Gothic" w:cstheme="minorHAnsi"/>
                <w:sz w:val="24"/>
                <w:szCs w:val="24"/>
              </w:rPr>
            </w:pPr>
            <w:r w:rsidRPr="006860D8">
              <w:rPr>
                <w:rFonts w:ascii="Century Gothic" w:eastAsia="DengXian" w:hAnsi="Century Gothic" w:cstheme="minorHAnsi"/>
                <w:sz w:val="24"/>
                <w:szCs w:val="24"/>
              </w:rPr>
              <w:t>Triggered because local and migrant workers as well as skilled and unskilled workers will be engaged in the project</w:t>
            </w:r>
            <w:r w:rsidRPr="006860D8">
              <w:rPr>
                <w:rFonts w:ascii="Century Gothic" w:hAnsi="Century Gothic" w:cstheme="minorHAnsi"/>
                <w:sz w:val="24"/>
                <w:szCs w:val="24"/>
              </w:rPr>
              <w:t>. There is therefore potential for risks to health and safety of workers during project implementation</w:t>
            </w:r>
          </w:p>
        </w:tc>
      </w:tr>
    </w:tbl>
    <w:p w14:paraId="62ECEFCC" w14:textId="77777777" w:rsidR="007D1E1E" w:rsidRPr="006860D8" w:rsidRDefault="007D1E1E">
      <w:pPr>
        <w:jc w:val="both"/>
        <w:rPr>
          <w:rFonts w:ascii="Century Gothic" w:hAnsi="Century Gothic" w:cstheme="minorHAnsi"/>
          <w:sz w:val="24"/>
          <w:szCs w:val="24"/>
        </w:rPr>
      </w:pPr>
    </w:p>
    <w:p w14:paraId="36B85AAC" w14:textId="77777777" w:rsidR="007D1E1E" w:rsidRPr="006860D8" w:rsidRDefault="00000000">
      <w:pPr>
        <w:pStyle w:val="Heading2"/>
        <w:spacing w:line="240" w:lineRule="auto"/>
        <w:rPr>
          <w:b/>
          <w:szCs w:val="24"/>
        </w:rPr>
      </w:pPr>
      <w:bookmarkStart w:id="15" w:name="_Toc138003055"/>
      <w:r w:rsidRPr="006860D8">
        <w:rPr>
          <w:b/>
          <w:szCs w:val="24"/>
        </w:rPr>
        <w:t>ES 1.8 Structure of the ESMP</w:t>
      </w:r>
      <w:bookmarkEnd w:id="15"/>
    </w:p>
    <w:p w14:paraId="597B5219" w14:textId="77777777" w:rsidR="007D1E1E" w:rsidRPr="006860D8" w:rsidRDefault="007D1E1E">
      <w:pPr>
        <w:rPr>
          <w:rFonts w:ascii="Century Gothic" w:hAnsi="Century Gothic"/>
          <w:sz w:val="24"/>
          <w:szCs w:val="24"/>
          <w:lang w:val="en-MY" w:eastAsia="en-MY"/>
        </w:rPr>
      </w:pPr>
    </w:p>
    <w:p w14:paraId="6B096C36"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structure of this ESMP report is presented below.</w:t>
      </w:r>
    </w:p>
    <w:p w14:paraId="6389395E"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Chapter 1. Introduction: Provides a background to the proposed Project, its key stakeholders and the ESMP. The Administrative, Policy and Regulatory Frameworks within which the ESMP was undertaken were also covered in the chapter.</w:t>
      </w:r>
    </w:p>
    <w:p w14:paraId="226ABEC4"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 xml:space="preserve">Chapter 2. Project Justifications: It justifies the project. </w:t>
      </w:r>
    </w:p>
    <w:p w14:paraId="74252317"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Chapter 3. Project Description: The chapter provides a description of the Project</w:t>
      </w:r>
    </w:p>
    <w:p w14:paraId="4FC02AE8"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Chapter 4. Biophysical and Socio-economic baseline: The chapter defines the areas of direct and indirect influence of the Project. It describes the biophysical and socio-economic baseline of the Project’s areas of influence.</w:t>
      </w:r>
    </w:p>
    <w:p w14:paraId="1A3AE25F"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Chapter 5. Impact Assessment: The chapter presents the approach and methodology for the ESMP process. It identifies and assesses potential Project impacts (biophysical and socioeconomic impacts).</w:t>
      </w:r>
    </w:p>
    <w:p w14:paraId="600B130D"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Chapter 6: Mitigation Measures. This chapter defines relevant mitigation measures to avoid, reduce, compensate or enhance Project impacts (as applicable).</w:t>
      </w:r>
    </w:p>
    <w:p w14:paraId="23E6D0F0"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Chapter 7. Environmental and Social Management Plan (ESMP): It presents the Project ESMP, organizing all mitigation, management and monitoring requirements and management programs.</w:t>
      </w:r>
    </w:p>
    <w:p w14:paraId="68EA3A49"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Chapter 8: Stakeholder Consultation: Presents the procedure and outcome of stakeholder consultation workshops held with the relevant stakeholders</w:t>
      </w:r>
    </w:p>
    <w:p w14:paraId="7CCAFE13"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 xml:space="preserve">Chapter 9: Grievance Redress Mechanism: Discusses the rationale and methodology for addressing grievances associated with the project by stakeholders. </w:t>
      </w:r>
    </w:p>
    <w:p w14:paraId="12820CE6"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References: Lists the references cited in the report</w:t>
      </w:r>
    </w:p>
    <w:p w14:paraId="22359FE9"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Appendices. This section provides support information referenced throughout the ESMP.</w:t>
      </w:r>
    </w:p>
    <w:p w14:paraId="7E4464A3" w14:textId="77777777" w:rsidR="007D1E1E" w:rsidRPr="006860D8" w:rsidRDefault="00000000">
      <w:pPr>
        <w:pStyle w:val="Heading2"/>
        <w:rPr>
          <w:szCs w:val="24"/>
        </w:rPr>
      </w:pPr>
      <w:bookmarkStart w:id="16" w:name="_Toc30734"/>
      <w:bookmarkStart w:id="17" w:name="_Toc138003056"/>
      <w:r w:rsidRPr="006860D8">
        <w:rPr>
          <w:szCs w:val="24"/>
        </w:rPr>
        <w:t>ES 2.0</w:t>
      </w:r>
      <w:r w:rsidRPr="006860D8">
        <w:rPr>
          <w:szCs w:val="24"/>
        </w:rPr>
        <w:tab/>
        <w:t>Project Justification</w:t>
      </w:r>
      <w:bookmarkEnd w:id="16"/>
      <w:bookmarkEnd w:id="17"/>
    </w:p>
    <w:p w14:paraId="20D5CDDC" w14:textId="77777777" w:rsidR="007D1E1E" w:rsidRPr="006860D8" w:rsidRDefault="00000000">
      <w:pPr>
        <w:tabs>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The phrase "town hall meeting" applies to almost any public meeting. However, town hall meetings have a long tradition in Africa and have a specific purpose and history. A true town hall meeting is where community members show up to discuss issues and come up with a solution. During the meeting, people are expected to talk and air their views usually under the guidance of a community leader or head of their community development association. In this context, the Town hall project is meant to serve as a meeting point for the community members to discuss issues that bothers them especially as it pertains to security as part of the Buhari plan for action on peace recovery in the northeast. </w:t>
      </w:r>
    </w:p>
    <w:p w14:paraId="45472226"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Therefore, the Town Hall building would serve as an avenue for the community members to meet and discuss various issues that affect them with a view to finding solutions to their problems.</w:t>
      </w:r>
    </w:p>
    <w:p w14:paraId="54F5F29B" w14:textId="77777777" w:rsidR="007D1E1E" w:rsidRPr="006860D8" w:rsidRDefault="00000000">
      <w:pPr>
        <w:pStyle w:val="Heading2"/>
        <w:rPr>
          <w:szCs w:val="24"/>
        </w:rPr>
      </w:pPr>
      <w:bookmarkStart w:id="18" w:name="_Toc19046"/>
      <w:bookmarkStart w:id="19" w:name="_Toc138003057"/>
      <w:r w:rsidRPr="006860D8">
        <w:rPr>
          <w:szCs w:val="24"/>
        </w:rPr>
        <w:t>ES 2.1 Benefit of the Project</w:t>
      </w:r>
      <w:bookmarkEnd w:id="18"/>
      <w:bookmarkEnd w:id="19"/>
    </w:p>
    <w:p w14:paraId="7A69063D" w14:textId="77777777" w:rsidR="007D1E1E" w:rsidRPr="006860D8" w:rsidRDefault="00000000">
      <w:pPr>
        <w:tabs>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following are the major benefits of the Town Hall project</w:t>
      </w:r>
    </w:p>
    <w:p w14:paraId="2A213B83" w14:textId="77777777" w:rsidR="007D1E1E" w:rsidRPr="006860D8" w:rsidRDefault="00000000">
      <w:pPr>
        <w:numPr>
          <w:ilvl w:val="0"/>
          <w:numId w:val="6"/>
        </w:numPr>
        <w:tabs>
          <w:tab w:val="clear" w:pos="420"/>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An avenue would be created for the community members to meet and discuss various issues that affect them </w:t>
      </w:r>
    </w:p>
    <w:p w14:paraId="57F4D30D" w14:textId="77777777" w:rsidR="007D1E1E" w:rsidRPr="006860D8" w:rsidRDefault="00000000">
      <w:pPr>
        <w:numPr>
          <w:ilvl w:val="0"/>
          <w:numId w:val="7"/>
        </w:numPr>
        <w:tabs>
          <w:tab w:val="clear" w:pos="420"/>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It will serve as an avenue for government agencies to inform and mobilize community members on government programs and activities. </w:t>
      </w:r>
    </w:p>
    <w:p w14:paraId="665177FB" w14:textId="77777777" w:rsidR="007D1E1E" w:rsidRPr="006860D8" w:rsidRDefault="00000000">
      <w:pPr>
        <w:numPr>
          <w:ilvl w:val="0"/>
          <w:numId w:val="7"/>
        </w:numPr>
        <w:tabs>
          <w:tab w:val="clear" w:pos="420"/>
          <w:tab w:val="left" w:pos="670"/>
        </w:tabs>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rPr>
        <w:t xml:space="preserve">Ensure community cohesion and peace-building among the people. </w:t>
      </w:r>
    </w:p>
    <w:p w14:paraId="5E74C55A" w14:textId="77777777" w:rsidR="007D1E1E" w:rsidRPr="006860D8" w:rsidRDefault="00000000">
      <w:pPr>
        <w:pStyle w:val="Heading2"/>
        <w:rPr>
          <w:szCs w:val="24"/>
        </w:rPr>
      </w:pPr>
      <w:bookmarkStart w:id="20" w:name="_Toc29637"/>
      <w:bookmarkStart w:id="21" w:name="_Toc138003058"/>
      <w:r w:rsidRPr="006860D8">
        <w:rPr>
          <w:szCs w:val="24"/>
        </w:rPr>
        <w:t>ES 2.3</w:t>
      </w:r>
      <w:r w:rsidRPr="006860D8">
        <w:rPr>
          <w:szCs w:val="24"/>
        </w:rPr>
        <w:tab/>
        <w:t>Project Sustainability</w:t>
      </w:r>
      <w:bookmarkEnd w:id="20"/>
      <w:bookmarkEnd w:id="21"/>
    </w:p>
    <w:p w14:paraId="40C4007C" w14:textId="77777777" w:rsidR="007D1E1E" w:rsidRPr="006860D8" w:rsidRDefault="00000000">
      <w:pPr>
        <w:rPr>
          <w:rFonts w:ascii="Century Gothic" w:hAnsi="Century Gothic"/>
          <w:sz w:val="24"/>
          <w:szCs w:val="24"/>
          <w:lang w:eastAsia="zh-CN"/>
        </w:rPr>
      </w:pPr>
      <w:bookmarkStart w:id="22" w:name="_Toc4137"/>
      <w:r w:rsidRPr="006860D8">
        <w:rPr>
          <w:rFonts w:ascii="Century Gothic" w:hAnsi="Century Gothic"/>
          <w:sz w:val="24"/>
          <w:szCs w:val="24"/>
        </w:rPr>
        <w:t>2.2.1</w:t>
      </w:r>
      <w:r w:rsidRPr="006860D8">
        <w:rPr>
          <w:rFonts w:ascii="Century Gothic" w:hAnsi="Century Gothic"/>
          <w:sz w:val="24"/>
          <w:szCs w:val="24"/>
        </w:rPr>
        <w:tab/>
        <w:t>Technical Sustainability</w:t>
      </w:r>
      <w:bookmarkEnd w:id="22"/>
    </w:p>
    <w:p w14:paraId="3A53796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Project Implementation Unit (PIU) should ensure that competent contractors with proven track records are engaged for the construction work. The contractor should ensure all the structures are built to international </w:t>
      </w:r>
      <w:r w:rsidRPr="006860D8">
        <w:rPr>
          <w:rFonts w:ascii="Century Gothic" w:eastAsia="SimSun" w:hAnsi="Century Gothic" w:cstheme="minorHAnsi"/>
          <w:sz w:val="24"/>
          <w:szCs w:val="24"/>
          <w:lang w:eastAsia="zh-CN" w:bidi="ar"/>
        </w:rPr>
        <w:lastRenderedPageBreak/>
        <w:t xml:space="preserve">standards and ESMP consultants ensure that the project is constructed using high quality materials. </w:t>
      </w:r>
      <w:r w:rsidRPr="006860D8">
        <w:rPr>
          <w:rFonts w:ascii="Century Gothic" w:eastAsia="SimSun" w:hAnsi="Century Gothic" w:cstheme="minorHAnsi"/>
          <w:sz w:val="24"/>
          <w:szCs w:val="24"/>
          <w:shd w:val="clear" w:color="auto" w:fill="FFFFFF"/>
        </w:rPr>
        <w:t>The involvement of ESMP consultants further complements the technical expertise of the contractor both at the construction and operation stages of the project</w:t>
      </w:r>
      <w:r w:rsidRPr="006860D8">
        <w:rPr>
          <w:rFonts w:ascii="Century Gothic" w:hAnsi="Century Gothic" w:cstheme="minorHAnsi"/>
          <w:sz w:val="24"/>
          <w:szCs w:val="24"/>
        </w:rPr>
        <w:t>.</w:t>
      </w:r>
    </w:p>
    <w:p w14:paraId="2F643A08" w14:textId="77777777" w:rsidR="007D1E1E" w:rsidRPr="006860D8" w:rsidRDefault="00000000">
      <w:pPr>
        <w:rPr>
          <w:rFonts w:ascii="Century Gothic" w:hAnsi="Century Gothic"/>
          <w:sz w:val="24"/>
          <w:szCs w:val="24"/>
        </w:rPr>
      </w:pPr>
      <w:bookmarkStart w:id="23" w:name="_Toc1643"/>
      <w:r w:rsidRPr="006860D8">
        <w:rPr>
          <w:rFonts w:ascii="Century Gothic" w:hAnsi="Century Gothic"/>
          <w:sz w:val="24"/>
          <w:szCs w:val="24"/>
        </w:rPr>
        <w:t>2.2.2</w:t>
      </w:r>
      <w:r w:rsidRPr="006860D8">
        <w:rPr>
          <w:rFonts w:ascii="Century Gothic" w:hAnsi="Century Gothic"/>
          <w:sz w:val="24"/>
          <w:szCs w:val="24"/>
        </w:rPr>
        <w:tab/>
        <w:t>Socio-economic Sustainability</w:t>
      </w:r>
      <w:bookmarkEnd w:id="23"/>
    </w:p>
    <w:p w14:paraId="33131CCC" w14:textId="77777777" w:rsidR="007D1E1E" w:rsidRPr="006860D8" w:rsidRDefault="00000000">
      <w:pPr>
        <w:spacing w:before="100" w:beforeAutospacing="1" w:after="100" w:afterAutospacing="1" w:line="276" w:lineRule="auto"/>
        <w:jc w:val="both"/>
        <w:rPr>
          <w:rFonts w:ascii="Century Gothic" w:eastAsia="SimSun" w:hAnsi="Century Gothic" w:cstheme="minorHAnsi"/>
          <w:sz w:val="24"/>
          <w:szCs w:val="24"/>
          <w:lang w:eastAsia="zh-CN" w:bidi="ar"/>
        </w:rPr>
      </w:pPr>
      <w:r w:rsidRPr="006860D8">
        <w:rPr>
          <w:rFonts w:ascii="Century Gothic" w:hAnsi="Century Gothic" w:cstheme="minorHAnsi"/>
          <w:sz w:val="24"/>
          <w:szCs w:val="24"/>
        </w:rPr>
        <w:t>The following measures should be considered to guarantee the social sustainability of the project:</w:t>
      </w:r>
    </w:p>
    <w:p w14:paraId="7F449A6B"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project’s social sustainability is guaranteed because of deep engagement and consultation with local stakeholders at all stages of the project’s planning, construction and operations. </w:t>
      </w:r>
    </w:p>
    <w:p w14:paraId="05E4F2AF"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Creation of opportunities for trading of locally produced material.</w:t>
      </w:r>
    </w:p>
    <w:p w14:paraId="3B3EE822"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The</w:t>
      </w:r>
      <w:r w:rsidRPr="006860D8">
        <w:rPr>
          <w:rFonts w:ascii="Century Gothic" w:eastAsia="SimSun" w:hAnsi="Century Gothic" w:cstheme="minorHAnsi"/>
          <w:sz w:val="24"/>
          <w:szCs w:val="24"/>
          <w:lang w:eastAsia="zh-CN" w:bidi="ar"/>
        </w:rPr>
        <w:t xml:space="preserve"> employment opportunity created would reduce joblessness, increase the economic status of the community and reduce youth restiveness.</w:t>
      </w:r>
    </w:p>
    <w:p w14:paraId="775C41E8" w14:textId="77777777" w:rsidR="007D1E1E" w:rsidRPr="006860D8" w:rsidRDefault="00000000">
      <w:pPr>
        <w:rPr>
          <w:rFonts w:ascii="Century Gothic" w:hAnsi="Century Gothic"/>
          <w:sz w:val="24"/>
          <w:szCs w:val="24"/>
        </w:rPr>
      </w:pPr>
      <w:bookmarkStart w:id="24" w:name="_Toc17032"/>
      <w:r w:rsidRPr="006860D8">
        <w:rPr>
          <w:rFonts w:ascii="Century Gothic" w:hAnsi="Century Gothic"/>
          <w:sz w:val="24"/>
          <w:szCs w:val="24"/>
        </w:rPr>
        <w:t>2.2.3</w:t>
      </w:r>
      <w:r w:rsidRPr="006860D8">
        <w:rPr>
          <w:rFonts w:ascii="Century Gothic" w:hAnsi="Century Gothic"/>
          <w:sz w:val="24"/>
          <w:szCs w:val="24"/>
        </w:rPr>
        <w:tab/>
        <w:t>Environmental Sustainability</w:t>
      </w:r>
      <w:bookmarkEnd w:id="24"/>
    </w:p>
    <w:p w14:paraId="29594E27" w14:textId="77777777" w:rsidR="007D1E1E" w:rsidRPr="006860D8" w:rsidRDefault="00000000">
      <w:pPr>
        <w:tabs>
          <w:tab w:val="left" w:pos="670"/>
        </w:tabs>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shd w:val="clear" w:color="auto" w:fill="FFFFFF"/>
        </w:rPr>
        <w:t>To ensure environmental sustainability, the following measures would be considered</w:t>
      </w:r>
      <w:r w:rsidRPr="006860D8">
        <w:rPr>
          <w:rFonts w:ascii="Century Gothic" w:hAnsi="Century Gothic" w:cstheme="minorHAnsi"/>
          <w:sz w:val="24"/>
          <w:szCs w:val="24"/>
        </w:rPr>
        <w:t>;</w:t>
      </w:r>
    </w:p>
    <w:p w14:paraId="62180528"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Commissioning of a comprehensive Environmental and Social Management Plan (ESMP)</w:t>
      </w:r>
    </w:p>
    <w:p w14:paraId="4E8ACB50"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Implementation of the Environmental and Social Management Plan</w:t>
      </w:r>
    </w:p>
    <w:p w14:paraId="3DA69899"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Proper monitoring of the environmental management plan developed in the EIA study at the construction and operational stages of the project </w:t>
      </w:r>
    </w:p>
    <w:p w14:paraId="3B390BEF"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Consultation and participation of the project-affected persons and communities </w:t>
      </w:r>
    </w:p>
    <w:p w14:paraId="168BAE50"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Adoption of water and energy conservation programme at the operational stage</w:t>
      </w:r>
    </w:p>
    <w:p w14:paraId="07AAE86A"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Adoption of an effective waste management programme at the project’s operational phase.</w:t>
      </w:r>
    </w:p>
    <w:p w14:paraId="42A2EA92"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Enforcement of safety measures at the site during construction and operational stages of the project.</w:t>
      </w:r>
    </w:p>
    <w:p w14:paraId="7F0DC87D" w14:textId="77777777" w:rsidR="007D1E1E" w:rsidRPr="006860D8" w:rsidRDefault="00000000">
      <w:pPr>
        <w:pStyle w:val="Heading2"/>
        <w:rPr>
          <w:szCs w:val="24"/>
        </w:rPr>
      </w:pPr>
      <w:bookmarkStart w:id="25" w:name="_Toc138003059"/>
      <w:r w:rsidRPr="006860D8">
        <w:rPr>
          <w:szCs w:val="24"/>
        </w:rPr>
        <w:t>ES 3.0: Project Description</w:t>
      </w:r>
      <w:bookmarkEnd w:id="25"/>
    </w:p>
    <w:p w14:paraId="4ED1615D" w14:textId="77777777" w:rsidR="007D1E1E" w:rsidRPr="006860D8" w:rsidRDefault="00000000">
      <w:pPr>
        <w:jc w:val="both"/>
        <w:rPr>
          <w:rFonts w:ascii="Century Gothic" w:hAnsi="Century Gothic" w:cstheme="minorHAnsi"/>
          <w:sz w:val="24"/>
          <w:szCs w:val="24"/>
        </w:rPr>
      </w:pPr>
      <w:r w:rsidRPr="006860D8">
        <w:rPr>
          <w:rFonts w:ascii="Century Gothic" w:eastAsia="SimSun" w:hAnsi="Century Gothic" w:cstheme="minorHAnsi"/>
          <w:sz w:val="24"/>
          <w:szCs w:val="24"/>
        </w:rPr>
        <w:t xml:space="preserve">The construction of the proposed Town Halls will create an avenue for the community members to conduct public meetings on shared subjects of </w:t>
      </w:r>
      <w:r w:rsidRPr="006860D8">
        <w:rPr>
          <w:rFonts w:ascii="Century Gothic" w:eastAsia="SimSun" w:hAnsi="Century Gothic" w:cstheme="minorHAnsi"/>
          <w:sz w:val="24"/>
          <w:szCs w:val="24"/>
        </w:rPr>
        <w:lastRenderedPageBreak/>
        <w:t>interest. For many years, town hall meetings have been an important tool for informing citizens about emerging issues, gauge where a community stands on certain subjects and serves as a place to identify and implement solutions to a problem. These meetings also serve as a great way to disseminate messages out to the public, generate news media coverage, jump start local advocacy efforts by mobilizing and organizing community support and identifying individuals and organizations for future partnerships and collaborations.</w:t>
      </w:r>
    </w:p>
    <w:p w14:paraId="519113A9" w14:textId="77777777" w:rsidR="007D1E1E" w:rsidRPr="006860D8" w:rsidRDefault="00000000">
      <w:pPr>
        <w:pStyle w:val="Heading2"/>
        <w:rPr>
          <w:szCs w:val="24"/>
        </w:rPr>
      </w:pPr>
      <w:bookmarkStart w:id="26" w:name="_Toc138003060"/>
      <w:r w:rsidRPr="006860D8">
        <w:rPr>
          <w:szCs w:val="24"/>
        </w:rPr>
        <w:t>ES 3.1 Project Location</w:t>
      </w:r>
      <w:bookmarkEnd w:id="26"/>
    </w:p>
    <w:p w14:paraId="45AC234B" w14:textId="77777777" w:rsidR="007D1E1E" w:rsidRPr="006860D8" w:rsidRDefault="00000000">
      <w:pPr>
        <w:jc w:val="both"/>
        <w:rPr>
          <w:rFonts w:ascii="Century Gothic" w:hAnsi="Century Gothic" w:cstheme="minorHAnsi"/>
          <w:sz w:val="24"/>
          <w:szCs w:val="24"/>
        </w:rPr>
      </w:pPr>
      <w:r w:rsidRPr="006860D8">
        <w:rPr>
          <w:rFonts w:ascii="Century Gothic" w:hAnsi="Century Gothic" w:cstheme="minorHAnsi"/>
          <w:sz w:val="24"/>
          <w:szCs w:val="24"/>
        </w:rPr>
        <w:t xml:space="preserve">The projects will be in Yelwan Duguri, Mashema and Dagauda towns located at Alkaleri, Itas/Gadau and Dambam Local Governments of Bauchi State. </w:t>
      </w:r>
    </w:p>
    <w:p w14:paraId="77D2D979" w14:textId="77777777" w:rsidR="007D1E1E" w:rsidRPr="006860D8" w:rsidRDefault="00000000">
      <w:pPr>
        <w:jc w:val="both"/>
        <w:rPr>
          <w:rFonts w:ascii="Century Gothic" w:hAnsi="Century Gothic" w:cstheme="minorHAnsi"/>
          <w:sz w:val="24"/>
          <w:szCs w:val="24"/>
        </w:rPr>
      </w:pPr>
      <w:r w:rsidRPr="006860D8">
        <w:rPr>
          <w:rFonts w:ascii="Century Gothic" w:hAnsi="Century Gothic" w:cstheme="minorHAnsi"/>
          <w:sz w:val="24"/>
          <w:szCs w:val="24"/>
        </w:rPr>
        <w:t>ES 3.2 Description of the Construction Activities of 3 Town Halls</w:t>
      </w:r>
    </w:p>
    <w:p w14:paraId="6EEDE001" w14:textId="77777777" w:rsidR="007D1E1E" w:rsidRPr="006860D8" w:rsidRDefault="00000000">
      <w:pPr>
        <w:jc w:val="both"/>
        <w:rPr>
          <w:rFonts w:ascii="Century Gothic" w:hAnsi="Century Gothic" w:cstheme="minorHAnsi"/>
          <w:bCs/>
          <w:sz w:val="24"/>
          <w:szCs w:val="24"/>
        </w:rPr>
      </w:pPr>
      <w:r w:rsidRPr="006860D8">
        <w:rPr>
          <w:rFonts w:ascii="Century Gothic" w:hAnsi="Century Gothic" w:cstheme="minorHAnsi"/>
          <w:sz w:val="24"/>
          <w:szCs w:val="24"/>
        </w:rPr>
        <w:t xml:space="preserve">The Construction activities of the Town Halls at Mashema, Dagauda, and Yelwan Duguri involve the </w:t>
      </w:r>
      <w:r w:rsidRPr="006860D8">
        <w:rPr>
          <w:rFonts w:ascii="Century Gothic" w:hAnsi="Century Gothic" w:cstheme="minorHAnsi"/>
          <w:sz w:val="24"/>
          <w:szCs w:val="24"/>
          <w:lang w:val="en-GB"/>
        </w:rPr>
        <w:t xml:space="preserve">provision of the main town hall, fencing, drainages, and furnishings. </w:t>
      </w:r>
      <w:r w:rsidRPr="006860D8">
        <w:rPr>
          <w:rFonts w:ascii="Century Gothic" w:hAnsi="Century Gothic" w:cstheme="minorHAnsi"/>
          <w:sz w:val="24"/>
          <w:szCs w:val="24"/>
        </w:rPr>
        <w:t>During the pre-construction phase, the activities will include the m</w:t>
      </w:r>
      <w:r w:rsidRPr="006860D8">
        <w:rPr>
          <w:rFonts w:ascii="Century Gothic" w:hAnsi="Century Gothic" w:cstheme="minorHAnsi"/>
          <w:bCs/>
          <w:color w:val="000000"/>
          <w:sz w:val="24"/>
          <w:szCs w:val="24"/>
        </w:rPr>
        <w:t>obilization of equipment and personnel to the site</w:t>
      </w:r>
      <w:r w:rsidRPr="006860D8">
        <w:rPr>
          <w:rFonts w:ascii="Century Gothic" w:hAnsi="Century Gothic" w:cstheme="minorHAnsi"/>
          <w:bCs/>
          <w:sz w:val="24"/>
          <w:szCs w:val="24"/>
        </w:rPr>
        <w:t>, s</w:t>
      </w:r>
      <w:r w:rsidRPr="006860D8">
        <w:rPr>
          <w:rFonts w:ascii="Century Gothic" w:eastAsia="ヒラギノ角ゴ Pro W3" w:hAnsi="Century Gothic" w:cstheme="minorHAnsi"/>
          <w:bCs/>
          <w:color w:val="000000"/>
          <w:sz w:val="24"/>
          <w:szCs w:val="24"/>
        </w:rPr>
        <w:t>ite clearing, and s</w:t>
      </w:r>
      <w:r w:rsidRPr="006860D8">
        <w:rPr>
          <w:rFonts w:ascii="Century Gothic" w:hAnsi="Century Gothic" w:cstheme="minorHAnsi"/>
          <w:bCs/>
          <w:color w:val="000000"/>
          <w:sz w:val="24"/>
          <w:szCs w:val="24"/>
        </w:rPr>
        <w:t>etting out. During the c</w:t>
      </w:r>
      <w:r w:rsidRPr="006860D8">
        <w:rPr>
          <w:rFonts w:ascii="Century Gothic" w:hAnsi="Century Gothic" w:cstheme="minorHAnsi"/>
          <w:bCs/>
          <w:sz w:val="24"/>
          <w:szCs w:val="24"/>
        </w:rPr>
        <w:t>onstruction phase, the activities will involve excavation works, groundwork, and construction of substructure and superstructure among others.</w:t>
      </w:r>
    </w:p>
    <w:p w14:paraId="36B779AE" w14:textId="77777777" w:rsidR="007D1E1E" w:rsidRPr="006860D8" w:rsidRDefault="00000000">
      <w:pPr>
        <w:pStyle w:val="Heading2"/>
        <w:rPr>
          <w:szCs w:val="24"/>
        </w:rPr>
      </w:pPr>
      <w:bookmarkStart w:id="27" w:name="_Toc138003061"/>
      <w:r w:rsidRPr="006860D8">
        <w:rPr>
          <w:szCs w:val="24"/>
        </w:rPr>
        <w:t>ES 3.3 Sourcing of water &amp; other materials</w:t>
      </w:r>
      <w:bookmarkEnd w:id="27"/>
    </w:p>
    <w:p w14:paraId="37C3D0AB" w14:textId="77777777" w:rsidR="007D1E1E" w:rsidRPr="006860D8" w:rsidRDefault="00000000">
      <w:pPr>
        <w:jc w:val="both"/>
        <w:rPr>
          <w:rFonts w:ascii="Century Gothic" w:hAnsi="Century Gothic" w:cstheme="minorHAnsi"/>
          <w:bCs/>
          <w:sz w:val="24"/>
          <w:szCs w:val="24"/>
        </w:rPr>
      </w:pPr>
      <w:r w:rsidRPr="006860D8">
        <w:rPr>
          <w:rFonts w:ascii="Century Gothic" w:hAnsi="Century Gothic" w:cstheme="minorHAnsi"/>
          <w:bCs/>
          <w:sz w:val="24"/>
          <w:szCs w:val="24"/>
        </w:rPr>
        <w:t>Naturally occurring construction materials such as water, fine sand, and aggregates are available in the project area. Where applicable, approvals would be obtained for the extraction of raw materials. Materials that will be used are:</w:t>
      </w:r>
    </w:p>
    <w:p w14:paraId="6E28FC65" w14:textId="77777777" w:rsidR="007D1E1E" w:rsidRPr="006860D8" w:rsidRDefault="00000000">
      <w:pPr>
        <w:pStyle w:val="ListParagraph"/>
        <w:numPr>
          <w:ilvl w:val="0"/>
          <w:numId w:val="10"/>
        </w:numPr>
        <w:jc w:val="both"/>
        <w:rPr>
          <w:rFonts w:ascii="Century Gothic" w:hAnsi="Century Gothic" w:cstheme="minorHAnsi"/>
          <w:bCs/>
          <w:sz w:val="24"/>
          <w:szCs w:val="24"/>
        </w:rPr>
      </w:pPr>
      <w:r w:rsidRPr="006860D8">
        <w:rPr>
          <w:rFonts w:ascii="Century Gothic" w:hAnsi="Century Gothic" w:cstheme="minorHAnsi"/>
          <w:bCs/>
          <w:sz w:val="24"/>
          <w:szCs w:val="24"/>
        </w:rPr>
        <w:t xml:space="preserve">Water: Water for the proposed primary healthcare center work can be sourced from existing boreholes or streams/rivers within the vicinity of the project area and this would be delivered by water truck to the site. </w:t>
      </w:r>
    </w:p>
    <w:p w14:paraId="3567AB73" w14:textId="77777777" w:rsidR="007D1E1E" w:rsidRPr="006860D8" w:rsidRDefault="00000000">
      <w:pPr>
        <w:pStyle w:val="ListParagraph"/>
        <w:numPr>
          <w:ilvl w:val="0"/>
          <w:numId w:val="10"/>
        </w:numPr>
        <w:jc w:val="both"/>
        <w:rPr>
          <w:rFonts w:ascii="Century Gothic" w:hAnsi="Century Gothic" w:cstheme="minorHAnsi"/>
          <w:bCs/>
          <w:sz w:val="24"/>
          <w:szCs w:val="24"/>
        </w:rPr>
      </w:pPr>
      <w:r w:rsidRPr="006860D8">
        <w:rPr>
          <w:rFonts w:ascii="Century Gothic" w:hAnsi="Century Gothic" w:cstheme="minorHAnsi"/>
          <w:bCs/>
          <w:sz w:val="24"/>
          <w:szCs w:val="24"/>
        </w:rPr>
        <w:t>Fine Sand: There are no rivers close to the project sites for the construction of the three Town Hall sites. Therefore, fine sands need to be sourced from other places. In doing so, all the necessary measures to ensure material transport and handling are carried out according to Health, Safety, and Environment (HSE) standards in this ESMP will be in place.</w:t>
      </w:r>
    </w:p>
    <w:p w14:paraId="65291EE3" w14:textId="77777777" w:rsidR="007D1E1E" w:rsidRPr="006860D8" w:rsidRDefault="00000000">
      <w:pPr>
        <w:pStyle w:val="ListParagraph"/>
        <w:numPr>
          <w:ilvl w:val="0"/>
          <w:numId w:val="10"/>
        </w:numPr>
        <w:jc w:val="both"/>
        <w:rPr>
          <w:rFonts w:ascii="Century Gothic" w:hAnsi="Century Gothic" w:cstheme="minorHAnsi"/>
          <w:bCs/>
          <w:sz w:val="24"/>
          <w:szCs w:val="24"/>
        </w:rPr>
      </w:pPr>
      <w:r w:rsidRPr="006860D8">
        <w:rPr>
          <w:rFonts w:ascii="Century Gothic" w:hAnsi="Century Gothic" w:cstheme="minorHAnsi"/>
          <w:sz w:val="24"/>
          <w:szCs w:val="24"/>
        </w:rPr>
        <w:t xml:space="preserve">Energy: </w:t>
      </w:r>
      <w:r w:rsidRPr="006860D8">
        <w:rPr>
          <w:rFonts w:ascii="Century Gothic" w:hAnsi="Century Gothic" w:cstheme="minorHAnsi"/>
          <w:bCs/>
          <w:sz w:val="24"/>
          <w:szCs w:val="24"/>
        </w:rPr>
        <w:t xml:space="preserve">Energy will be provided by petrol-powered generators during the construction process. </w:t>
      </w:r>
    </w:p>
    <w:p w14:paraId="7592C892" w14:textId="77777777" w:rsidR="007D1E1E" w:rsidRPr="006860D8" w:rsidRDefault="00000000">
      <w:pPr>
        <w:pStyle w:val="Heading2"/>
        <w:rPr>
          <w:szCs w:val="24"/>
        </w:rPr>
      </w:pPr>
      <w:bookmarkStart w:id="28" w:name="_Toc138003062"/>
      <w:r w:rsidRPr="006860D8">
        <w:rPr>
          <w:szCs w:val="24"/>
        </w:rPr>
        <w:lastRenderedPageBreak/>
        <w:t>ES 3.5 Project Facilities</w:t>
      </w:r>
      <w:bookmarkEnd w:id="28"/>
    </w:p>
    <w:p w14:paraId="1B258EA4" w14:textId="77777777" w:rsidR="007D1E1E" w:rsidRPr="006860D8" w:rsidRDefault="00000000">
      <w:pPr>
        <w:jc w:val="both"/>
        <w:rPr>
          <w:rFonts w:ascii="Century Gothic" w:hAnsi="Century Gothic" w:cstheme="minorHAnsi"/>
          <w:sz w:val="24"/>
          <w:szCs w:val="24"/>
          <w:lang w:val="en-GB"/>
        </w:rPr>
      </w:pPr>
      <w:r w:rsidRPr="006860D8">
        <w:rPr>
          <w:rFonts w:ascii="Century Gothic" w:hAnsi="Century Gothic" w:cstheme="minorHAnsi"/>
          <w:sz w:val="24"/>
          <w:szCs w:val="24"/>
        </w:rPr>
        <w:t xml:space="preserve">The Community Town Halls were designed according to the prescribed national standard and in conformity with international best practices. The construction activities of the community Town Hall will involve: the </w:t>
      </w:r>
      <w:r w:rsidRPr="006860D8">
        <w:rPr>
          <w:rFonts w:ascii="Century Gothic" w:hAnsi="Century Gothic" w:cstheme="minorHAnsi"/>
          <w:sz w:val="24"/>
          <w:szCs w:val="24"/>
          <w:lang w:val="en-GB"/>
        </w:rPr>
        <w:t xml:space="preserve">provision of the main town hall, </w:t>
      </w:r>
      <w:r w:rsidRPr="006860D8">
        <w:rPr>
          <w:rFonts w:ascii="Century Gothic" w:hAnsi="Century Gothic" w:cstheme="minorHAnsi"/>
          <w:sz w:val="24"/>
          <w:szCs w:val="24"/>
        </w:rPr>
        <w:t>offices, stores, furnishing</w:t>
      </w:r>
      <w:r w:rsidRPr="006860D8">
        <w:rPr>
          <w:rFonts w:ascii="Century Gothic" w:hAnsi="Century Gothic" w:cstheme="minorHAnsi"/>
          <w:sz w:val="24"/>
          <w:szCs w:val="24"/>
          <w:lang w:val="en-GB"/>
        </w:rPr>
        <w:t>, fencing</w:t>
      </w:r>
      <w:r w:rsidRPr="006860D8">
        <w:rPr>
          <w:rFonts w:ascii="Century Gothic" w:hAnsi="Century Gothic" w:cstheme="minorHAnsi"/>
          <w:sz w:val="24"/>
          <w:szCs w:val="24"/>
        </w:rPr>
        <w:t xml:space="preserve"> and</w:t>
      </w:r>
      <w:r w:rsidRPr="006860D8">
        <w:rPr>
          <w:rFonts w:ascii="Century Gothic" w:hAnsi="Century Gothic" w:cstheme="minorHAnsi"/>
          <w:sz w:val="24"/>
          <w:szCs w:val="24"/>
          <w:lang w:val="en-GB"/>
        </w:rPr>
        <w:t xml:space="preserve"> drainages </w:t>
      </w:r>
    </w:p>
    <w:p w14:paraId="0ADDD7F6" w14:textId="77777777" w:rsidR="007D1E1E" w:rsidRPr="006860D8" w:rsidRDefault="00000000">
      <w:pPr>
        <w:pStyle w:val="Heading2"/>
        <w:rPr>
          <w:szCs w:val="24"/>
        </w:rPr>
      </w:pPr>
      <w:bookmarkStart w:id="29" w:name="_Toc138003063"/>
      <w:r w:rsidRPr="006860D8">
        <w:rPr>
          <w:szCs w:val="24"/>
        </w:rPr>
        <w:t>ES 3.6 Typical Community Town Hall activities at the Operational Stage</w:t>
      </w:r>
      <w:bookmarkEnd w:id="29"/>
    </w:p>
    <w:p w14:paraId="7BB2BC8C" w14:textId="77777777" w:rsidR="007D1E1E" w:rsidRPr="006860D8" w:rsidRDefault="00000000">
      <w:pPr>
        <w:jc w:val="both"/>
        <w:rPr>
          <w:rFonts w:ascii="Century Gothic" w:hAnsi="Century Gothic" w:cstheme="minorHAnsi"/>
          <w:sz w:val="24"/>
          <w:szCs w:val="24"/>
        </w:rPr>
      </w:pPr>
      <w:r w:rsidRPr="006860D8">
        <w:rPr>
          <w:rFonts w:ascii="Century Gothic" w:hAnsi="Century Gothic" w:cstheme="minorHAnsi"/>
          <w:sz w:val="24"/>
          <w:szCs w:val="24"/>
        </w:rPr>
        <w:t>The typical activities to be conducted at the town halls after completion include community meetings, festivals, wedding and naming ceremonies, exhibitions, extramural lessons for students among others.</w:t>
      </w:r>
    </w:p>
    <w:p w14:paraId="12F8524E" w14:textId="77777777" w:rsidR="007D1E1E" w:rsidRPr="006860D8" w:rsidRDefault="00000000">
      <w:pPr>
        <w:pStyle w:val="Heading2"/>
        <w:rPr>
          <w:szCs w:val="24"/>
        </w:rPr>
      </w:pPr>
      <w:bookmarkStart w:id="30" w:name="_Toc138003064"/>
      <w:r w:rsidRPr="006860D8">
        <w:rPr>
          <w:szCs w:val="24"/>
        </w:rPr>
        <w:t>ES 3.8 Manpower</w:t>
      </w:r>
      <w:bookmarkEnd w:id="30"/>
    </w:p>
    <w:p w14:paraId="5B7A2F29" w14:textId="77777777" w:rsidR="007D1E1E" w:rsidRPr="006860D8" w:rsidRDefault="00000000">
      <w:pPr>
        <w:jc w:val="both"/>
        <w:rPr>
          <w:rFonts w:ascii="Century Gothic" w:hAnsi="Century Gothic" w:cstheme="minorHAnsi"/>
          <w:sz w:val="24"/>
          <w:szCs w:val="24"/>
        </w:rPr>
      </w:pPr>
      <w:r w:rsidRPr="006860D8">
        <w:rPr>
          <w:rFonts w:ascii="Century Gothic" w:hAnsi="Century Gothic" w:cstheme="minorHAnsi"/>
          <w:sz w:val="24"/>
          <w:szCs w:val="24"/>
        </w:rPr>
        <w:t>The project will require an estimated 96 skilled and 72 unskilled manpower at the pre-construction, construction and operational phases of the project.</w:t>
      </w:r>
    </w:p>
    <w:p w14:paraId="797013E7" w14:textId="77777777" w:rsidR="007D1E1E" w:rsidRPr="006860D8" w:rsidRDefault="00000000">
      <w:pPr>
        <w:pStyle w:val="Heading2"/>
        <w:rPr>
          <w:szCs w:val="24"/>
        </w:rPr>
      </w:pPr>
      <w:bookmarkStart w:id="31" w:name="_Toc138003065"/>
      <w:r w:rsidRPr="006860D8">
        <w:rPr>
          <w:szCs w:val="24"/>
        </w:rPr>
        <w:t>ES 4.0 Description of Baseline Environment</w:t>
      </w:r>
      <w:bookmarkEnd w:id="31"/>
    </w:p>
    <w:p w14:paraId="5BB88738"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baseline conditions of the project site were assessed to establish a reference against which environmental changes and impacts during the construction and operational phases of the project could be evaluated and monitored. The data acquired would also be used in impact analysis.</w:t>
      </w:r>
    </w:p>
    <w:p w14:paraId="51284463"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baseline data were generated using several methods such as literature reviews, collection of soil, water, and air samples, laboratory analysis, household survey, interviews, and focused group discussions among others. </w:t>
      </w:r>
    </w:p>
    <w:p w14:paraId="10D46A07" w14:textId="77777777" w:rsidR="007D1E1E" w:rsidRPr="006860D8" w:rsidRDefault="00000000">
      <w:pPr>
        <w:pStyle w:val="Heading2"/>
        <w:rPr>
          <w:szCs w:val="24"/>
        </w:rPr>
      </w:pPr>
      <w:bookmarkStart w:id="32" w:name="_Toc138003066"/>
      <w:r w:rsidRPr="006860D8">
        <w:rPr>
          <w:szCs w:val="24"/>
        </w:rPr>
        <w:t>ES 4.1 Biophysical Environment</w:t>
      </w:r>
      <w:bookmarkEnd w:id="32"/>
    </w:p>
    <w:p w14:paraId="3FF43CC6" w14:textId="77777777" w:rsidR="007D1E1E" w:rsidRPr="006860D8" w:rsidRDefault="00000000">
      <w:pPr>
        <w:spacing w:line="240" w:lineRule="auto"/>
        <w:jc w:val="both"/>
        <w:rPr>
          <w:rFonts w:ascii="Century Gothic" w:eastAsia="DengXian" w:hAnsi="Century Gothic" w:cs="Arial"/>
          <w:sz w:val="24"/>
          <w:szCs w:val="24"/>
          <w:shd w:val="clear" w:color="auto" w:fill="FFFFFF"/>
        </w:rPr>
      </w:pPr>
      <w:r w:rsidRPr="006860D8">
        <w:rPr>
          <w:rFonts w:ascii="Century Gothic" w:eastAsia="DengXian" w:hAnsi="Century Gothic" w:cs="Arial"/>
          <w:sz w:val="24"/>
          <w:szCs w:val="24"/>
          <w:shd w:val="clear" w:color="auto" w:fill="FFFFFF"/>
        </w:rPr>
        <w:t>The baseline biophysical environment was characterized using various standards methods. The study assessed climate meteorology, geology, and relevant parameters of key environmental components such as soil, water, air, noise, flora, and fauna.</w:t>
      </w:r>
    </w:p>
    <w:p w14:paraId="17CC548B" w14:textId="77777777" w:rsidR="007D1E1E" w:rsidRPr="006860D8" w:rsidRDefault="00000000">
      <w:pPr>
        <w:spacing w:line="276" w:lineRule="auto"/>
        <w:jc w:val="both"/>
        <w:rPr>
          <w:rFonts w:ascii="Century Gothic" w:eastAsia="DengXian" w:hAnsi="Century Gothic" w:cs="Arial"/>
          <w:sz w:val="24"/>
          <w:szCs w:val="24"/>
        </w:rPr>
      </w:pPr>
      <w:r w:rsidRPr="006860D8">
        <w:rPr>
          <w:rFonts w:ascii="Century Gothic" w:eastAsia="DengXian" w:hAnsi="Century Gothic" w:cs="Arial"/>
          <w:sz w:val="24"/>
          <w:szCs w:val="24"/>
        </w:rPr>
        <w:t xml:space="preserve">The project Area of Influence (AoI) is the area likely to be affected by the proposed construction of the Townhall at Mashema, Dagauda and Duguri communities. The area is defined based on the extent to which the proposed project activities may interact with the surrounding environment whilst considering the project and associated activities, surrounding ecosystem and ecosystem resources, and spatial distribution of the affected communities. </w:t>
      </w:r>
    </w:p>
    <w:p w14:paraId="14D41F75" w14:textId="77777777" w:rsidR="007D1E1E" w:rsidRPr="006860D8" w:rsidRDefault="00000000">
      <w:pPr>
        <w:spacing w:line="276" w:lineRule="auto"/>
        <w:jc w:val="both"/>
        <w:rPr>
          <w:rFonts w:ascii="Century Gothic" w:eastAsia="DengXian" w:hAnsi="Century Gothic" w:cs="Arial"/>
          <w:b/>
          <w:sz w:val="24"/>
          <w:szCs w:val="24"/>
        </w:rPr>
      </w:pPr>
      <w:r w:rsidRPr="006860D8">
        <w:rPr>
          <w:rFonts w:ascii="Century Gothic" w:eastAsia="DengXian" w:hAnsi="Century Gothic" w:cs="Arial"/>
          <w:sz w:val="24"/>
          <w:szCs w:val="24"/>
        </w:rPr>
        <w:t xml:space="preserve">Consequently, the AoI was determined to include the project site and adjoining physical surroundings (in terms of air, water, and soil quality) within up to a 2km radius drawn from the center of the project site as well as </w:t>
      </w:r>
      <w:r w:rsidRPr="006860D8">
        <w:rPr>
          <w:rFonts w:ascii="Century Gothic" w:eastAsia="DengXian" w:hAnsi="Century Gothic" w:cs="Arial"/>
          <w:sz w:val="24"/>
          <w:szCs w:val="24"/>
        </w:rPr>
        <w:lastRenderedPageBreak/>
        <w:t>benefitting communities that are not more than 4km away from the project site.</w:t>
      </w:r>
    </w:p>
    <w:p w14:paraId="28C77F82" w14:textId="77777777" w:rsidR="007D1E1E" w:rsidRPr="006860D8" w:rsidRDefault="00000000">
      <w:pPr>
        <w:spacing w:line="276" w:lineRule="auto"/>
        <w:jc w:val="both"/>
        <w:rPr>
          <w:rFonts w:ascii="Century Gothic" w:hAnsi="Century Gothic" w:cs="Times New Roman"/>
          <w:sz w:val="24"/>
          <w:szCs w:val="24"/>
        </w:rPr>
      </w:pPr>
      <w:r w:rsidRPr="006860D8">
        <w:rPr>
          <w:rFonts w:ascii="Century Gothic" w:eastAsia="DengXian" w:hAnsi="Century Gothic" w:cs="Arial"/>
          <w:sz w:val="24"/>
          <w:szCs w:val="24"/>
          <w:shd w:val="clear" w:color="auto" w:fill="FFFFFF"/>
        </w:rPr>
        <w:t>A comprehensive description of the baseline conditions of the study area was intended. To this end, data collection covered meteorology, air quality and noise level, soil quality, vegetation and wildlife, hydrogeology, groundwater quality, socioeconomic and human health.</w:t>
      </w:r>
    </w:p>
    <w:p w14:paraId="087353F4" w14:textId="77777777" w:rsidR="007D1E1E" w:rsidRPr="006860D8" w:rsidRDefault="00000000">
      <w:pPr>
        <w:spacing w:line="276" w:lineRule="auto"/>
        <w:jc w:val="both"/>
        <w:rPr>
          <w:rFonts w:ascii="Century Gothic" w:hAnsi="Century Gothic" w:cs="Times New Roman"/>
          <w:sz w:val="24"/>
          <w:szCs w:val="24"/>
        </w:rPr>
      </w:pPr>
      <w:r w:rsidRPr="006860D8">
        <w:rPr>
          <w:rFonts w:ascii="Century Gothic" w:eastAsia="Times New Roman" w:hAnsi="Century Gothic" w:cs="Times New Roman"/>
          <w:color w:val="000000"/>
          <w:sz w:val="24"/>
          <w:szCs w:val="24"/>
        </w:rPr>
        <w:t>Samples were collected from various sampling points, taking into account the distribution of project components, existing ecological features, and the geographical locations of nearby communities. The coordinates of the soil, water and air sampling point were recorded using the Global Positioning System (GPS), as detailed in Annex II.</w:t>
      </w:r>
    </w:p>
    <w:p w14:paraId="4B68742F" w14:textId="77777777" w:rsidR="007D1E1E" w:rsidRPr="006860D8" w:rsidRDefault="00000000">
      <w:pPr>
        <w:spacing w:after="0" w:line="240" w:lineRule="auto"/>
        <w:jc w:val="both"/>
        <w:rPr>
          <w:rFonts w:ascii="Century Gothic" w:eastAsia="Times New Roman" w:hAnsi="Century Gothic" w:cs="Times New Roman"/>
          <w:color w:val="000000"/>
          <w:sz w:val="24"/>
          <w:szCs w:val="24"/>
        </w:rPr>
      </w:pPr>
      <w:r w:rsidRPr="006860D8">
        <w:rPr>
          <w:rFonts w:ascii="Century Gothic" w:eastAsia="Times New Roman" w:hAnsi="Century Gothic" w:cs="Times New Roman"/>
          <w:color w:val="000000"/>
          <w:sz w:val="24"/>
          <w:szCs w:val="24"/>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013DFFED" w14:textId="77777777" w:rsidR="007D1E1E" w:rsidRPr="006860D8" w:rsidRDefault="007D1E1E">
      <w:pPr>
        <w:spacing w:after="0" w:line="240" w:lineRule="auto"/>
        <w:jc w:val="both"/>
        <w:rPr>
          <w:rFonts w:ascii="Century Gothic" w:eastAsia="Times New Roman" w:hAnsi="Century Gothic" w:cs="Times New Roman"/>
          <w:color w:val="000000"/>
          <w:sz w:val="24"/>
          <w:szCs w:val="24"/>
        </w:rPr>
      </w:pPr>
    </w:p>
    <w:p w14:paraId="428FDA33" w14:textId="77777777" w:rsidR="007D1E1E" w:rsidRPr="006860D8" w:rsidRDefault="00000000">
      <w:pPr>
        <w:spacing w:after="0" w:line="240" w:lineRule="auto"/>
        <w:jc w:val="both"/>
        <w:rPr>
          <w:rFonts w:ascii="Century Gothic" w:eastAsia="Times New Roman" w:hAnsi="Century Gothic" w:cs="Times New Roman"/>
          <w:color w:val="000000"/>
          <w:sz w:val="24"/>
          <w:szCs w:val="24"/>
        </w:rPr>
      </w:pPr>
      <w:r w:rsidRPr="006860D8">
        <w:rPr>
          <w:rFonts w:ascii="Century Gothic" w:eastAsia="Times New Roman" w:hAnsi="Century Gothic" w:cs="Times New Roman"/>
          <w:color w:val="000000"/>
          <w:sz w:val="24"/>
          <w:szCs w:val="24"/>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23B2ABB9" w14:textId="77777777" w:rsidR="007D1E1E" w:rsidRPr="006860D8" w:rsidRDefault="007D1E1E">
      <w:pPr>
        <w:spacing w:after="0" w:line="240" w:lineRule="auto"/>
        <w:jc w:val="both"/>
        <w:rPr>
          <w:rFonts w:ascii="Century Gothic" w:eastAsia="Times New Roman" w:hAnsi="Century Gothic" w:cs="Times New Roman"/>
          <w:color w:val="000000"/>
          <w:sz w:val="24"/>
          <w:szCs w:val="24"/>
        </w:rPr>
      </w:pPr>
    </w:p>
    <w:p w14:paraId="1872AB4E" w14:textId="77777777" w:rsidR="007D1E1E" w:rsidRPr="006860D8" w:rsidRDefault="00000000">
      <w:pPr>
        <w:spacing w:after="0" w:line="240" w:lineRule="auto"/>
        <w:jc w:val="both"/>
        <w:rPr>
          <w:rFonts w:ascii="Century Gothic" w:eastAsia="Times New Roman" w:hAnsi="Century Gothic" w:cs="Times New Roman"/>
          <w:color w:val="000000"/>
          <w:sz w:val="24"/>
          <w:szCs w:val="24"/>
        </w:rPr>
      </w:pPr>
      <w:r w:rsidRPr="006860D8">
        <w:rPr>
          <w:rFonts w:ascii="Century Gothic" w:eastAsia="Times New Roman" w:hAnsi="Century Gothic" w:cs="Times New Roman"/>
          <w:color w:val="000000"/>
          <w:sz w:val="24"/>
          <w:szCs w:val="24"/>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022293AD" w14:textId="77777777" w:rsidR="007D1E1E" w:rsidRPr="006860D8" w:rsidRDefault="007D1E1E">
      <w:pPr>
        <w:pStyle w:val="Heading3"/>
        <w:numPr>
          <w:ilvl w:val="2"/>
          <w:numId w:val="0"/>
        </w:numPr>
        <w:spacing w:line="276" w:lineRule="auto"/>
        <w:rPr>
          <w:rFonts w:eastAsia="DengXian" w:cs="Arial"/>
          <w:sz w:val="24"/>
        </w:rPr>
      </w:pPr>
    </w:p>
    <w:p w14:paraId="0387FA24" w14:textId="77777777" w:rsidR="007D1E1E" w:rsidRPr="006860D8" w:rsidRDefault="00000000">
      <w:pPr>
        <w:rPr>
          <w:rFonts w:ascii="Century Gothic" w:hAnsi="Century Gothic"/>
          <w:sz w:val="24"/>
          <w:szCs w:val="24"/>
        </w:rPr>
      </w:pPr>
      <w:r w:rsidRPr="006860D8">
        <w:rPr>
          <w:rFonts w:ascii="Century Gothic" w:eastAsia="DengXian" w:hAnsi="Century Gothic" w:cs="Arial"/>
          <w:sz w:val="24"/>
          <w:szCs w:val="24"/>
        </w:rPr>
        <w:t>Samples were collected from different sampling points taking into cognizance the distribution of the project components, existing ecological features, and the geographical locations of the communities. The coordinates of each of the sampling points were recorded using Global Positioning System (GPS) as shown in Annex II</w:t>
      </w:r>
    </w:p>
    <w:p w14:paraId="1293E397" w14:textId="77777777" w:rsidR="007D1E1E" w:rsidRPr="006860D8" w:rsidRDefault="00000000">
      <w:pPr>
        <w:spacing w:line="240" w:lineRule="auto"/>
        <w:jc w:val="both"/>
        <w:rPr>
          <w:rFonts w:ascii="Century Gothic" w:eastAsia="SimSun" w:hAnsi="Century Gothic" w:cstheme="minorHAnsi"/>
          <w:i/>
          <w:iCs/>
          <w:sz w:val="24"/>
          <w:szCs w:val="24"/>
          <w:shd w:val="clear" w:color="auto" w:fill="FFFFFF"/>
        </w:rPr>
      </w:pPr>
      <w:r w:rsidRPr="006860D8">
        <w:rPr>
          <w:rFonts w:ascii="Century Gothic" w:eastAsia="SimSun" w:hAnsi="Century Gothic" w:cstheme="minorHAnsi"/>
          <w:i/>
          <w:iCs/>
          <w:sz w:val="24"/>
          <w:szCs w:val="24"/>
          <w:shd w:val="clear" w:color="auto" w:fill="FFFFFF"/>
        </w:rPr>
        <w:t>Climate and Meteorology</w:t>
      </w:r>
    </w:p>
    <w:p w14:paraId="4E8EDE47"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eastAsia="SimSun" w:hAnsi="Century Gothic" w:cstheme="minorHAnsi"/>
          <w:sz w:val="24"/>
          <w:szCs w:val="24"/>
          <w:shd w:val="clear" w:color="auto" w:fill="FFFFFF"/>
        </w:rPr>
        <w:t xml:space="preserve">Bauchi State has a rainfall regime ranging from 1,300 mm per annum in the south (savanna zone) to only 700 mm in the far north (BSADP, 2007). This is </w:t>
      </w:r>
      <w:r w:rsidRPr="006860D8">
        <w:rPr>
          <w:rFonts w:ascii="Century Gothic" w:eastAsia="SimSun" w:hAnsi="Century Gothic" w:cstheme="minorHAnsi"/>
          <w:sz w:val="24"/>
          <w:szCs w:val="24"/>
          <w:shd w:val="clear" w:color="auto" w:fill="FFFFFF"/>
        </w:rPr>
        <w:lastRenderedPageBreak/>
        <w:t xml:space="preserve">due to rainfall patterns in the West African sub-region. The rain comes from the south and moves northwards. The rainy season begins earlier in the southern part of the state, where it is heaviest and lasts longer. In contrast, in the northern tip of the state towards the end of June/July, it rains at a maximum of 700 mm per year. The mean monthly maximum temperature of the study area ranges from 29.7 °C to 37.2 °C, with the hottest period typically occurring in the months of March and April. The mean monthly minimum temperature ranged from 13.6 °C to 23.7 °C, with the lowest monthly mean temperature recorded in December (NIMET, 2018). </w:t>
      </w:r>
    </w:p>
    <w:p w14:paraId="59F230DB" w14:textId="77777777" w:rsidR="007D1E1E" w:rsidRPr="006860D8" w:rsidRDefault="007D1E1E">
      <w:pPr>
        <w:spacing w:line="240" w:lineRule="auto"/>
        <w:jc w:val="both"/>
        <w:rPr>
          <w:rFonts w:ascii="Century Gothic" w:hAnsi="Century Gothic" w:cstheme="minorHAnsi"/>
          <w:i/>
          <w:iCs/>
          <w:sz w:val="24"/>
          <w:szCs w:val="24"/>
        </w:rPr>
      </w:pPr>
    </w:p>
    <w:p w14:paraId="3B4928A9" w14:textId="77777777" w:rsidR="007D1E1E" w:rsidRPr="006860D8" w:rsidRDefault="00000000">
      <w:pPr>
        <w:spacing w:line="240" w:lineRule="auto"/>
        <w:jc w:val="both"/>
        <w:rPr>
          <w:rFonts w:ascii="Century Gothic" w:hAnsi="Century Gothic" w:cstheme="minorHAnsi"/>
          <w:i/>
          <w:iCs/>
          <w:sz w:val="24"/>
          <w:szCs w:val="24"/>
        </w:rPr>
      </w:pPr>
      <w:r w:rsidRPr="006860D8">
        <w:rPr>
          <w:rFonts w:ascii="Century Gothic" w:hAnsi="Century Gothic" w:cstheme="minorHAnsi"/>
          <w:i/>
          <w:iCs/>
          <w:sz w:val="24"/>
          <w:szCs w:val="24"/>
        </w:rPr>
        <w:t>Air Quality and Noise</w:t>
      </w:r>
    </w:p>
    <w:p w14:paraId="00A9B2D7"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sz w:val="24"/>
          <w:szCs w:val="24"/>
        </w:rPr>
        <w:t xml:space="preserve">The results of the ambient air quality assessment revealed that </w:t>
      </w:r>
      <w:r w:rsidRPr="006860D8">
        <w:rPr>
          <w:rFonts w:ascii="Century Gothic" w:eastAsia="Garamond" w:hAnsi="Century Gothic" w:cstheme="minorHAnsi"/>
          <w:sz w:val="24"/>
          <w:szCs w:val="24"/>
          <w:lang w:eastAsia="zh-CN" w:bidi="ar"/>
        </w:rPr>
        <w:t>NH</w:t>
      </w:r>
      <w:r w:rsidRPr="006860D8">
        <w:rPr>
          <w:rFonts w:ascii="Century Gothic" w:eastAsia="Garamond" w:hAnsi="Century Gothic" w:cstheme="minorHAnsi"/>
          <w:sz w:val="24"/>
          <w:szCs w:val="24"/>
          <w:vertAlign w:val="subscript"/>
          <w:lang w:eastAsia="zh-CN" w:bidi="ar"/>
        </w:rPr>
        <w:t>3</w:t>
      </w:r>
      <w:r w:rsidRPr="006860D8">
        <w:rPr>
          <w:rFonts w:ascii="Century Gothic" w:eastAsia="Garamond" w:hAnsi="Century Gothic" w:cstheme="minorHAnsi"/>
          <w:sz w:val="24"/>
          <w:szCs w:val="24"/>
          <w:lang w:eastAsia="zh-CN" w:bidi="ar"/>
        </w:rPr>
        <w:t xml:space="preserve"> and PM</w:t>
      </w:r>
      <w:r w:rsidRPr="006860D8">
        <w:rPr>
          <w:rFonts w:ascii="Century Gothic" w:eastAsia="Garamond" w:hAnsi="Century Gothic" w:cstheme="minorHAnsi"/>
          <w:sz w:val="24"/>
          <w:szCs w:val="24"/>
          <w:vertAlign w:val="subscript"/>
          <w:lang w:eastAsia="zh-CN" w:bidi="ar"/>
        </w:rPr>
        <w:t>10,</w:t>
      </w:r>
      <w:r w:rsidRPr="006860D8">
        <w:rPr>
          <w:rFonts w:ascii="Century Gothic" w:eastAsia="Garamond" w:hAnsi="Century Gothic" w:cstheme="minorHAnsi"/>
          <w:sz w:val="24"/>
          <w:szCs w:val="24"/>
          <w:lang w:eastAsia="zh-CN" w:bidi="ar"/>
        </w:rPr>
        <w:t xml:space="preserve"> fall within the acceptable guideline values. However, SO</w:t>
      </w:r>
      <w:r w:rsidRPr="006860D8">
        <w:rPr>
          <w:rFonts w:ascii="Century Gothic" w:eastAsia="Garamond" w:hAnsi="Century Gothic" w:cstheme="minorHAnsi"/>
          <w:sz w:val="24"/>
          <w:szCs w:val="24"/>
          <w:vertAlign w:val="subscript"/>
          <w:lang w:eastAsia="zh-CN" w:bidi="ar"/>
        </w:rPr>
        <w:t>2</w:t>
      </w:r>
      <w:r w:rsidRPr="006860D8">
        <w:rPr>
          <w:rFonts w:ascii="Century Gothic" w:eastAsia="Garamond" w:hAnsi="Century Gothic" w:cstheme="minorHAnsi"/>
          <w:sz w:val="24"/>
          <w:szCs w:val="24"/>
          <w:lang w:eastAsia="zh-CN" w:bidi="ar"/>
        </w:rPr>
        <w:t>, H</w:t>
      </w:r>
      <w:r w:rsidRPr="006860D8">
        <w:rPr>
          <w:rFonts w:ascii="Century Gothic" w:eastAsia="Garamond" w:hAnsi="Century Gothic" w:cstheme="minorHAnsi"/>
          <w:sz w:val="24"/>
          <w:szCs w:val="24"/>
          <w:vertAlign w:val="subscript"/>
          <w:lang w:eastAsia="zh-CN" w:bidi="ar"/>
        </w:rPr>
        <w:t>2</w:t>
      </w:r>
      <w:r w:rsidRPr="006860D8">
        <w:rPr>
          <w:rFonts w:ascii="Century Gothic" w:eastAsia="Garamond" w:hAnsi="Century Gothic" w:cstheme="minorHAnsi"/>
          <w:sz w:val="24"/>
          <w:szCs w:val="24"/>
          <w:lang w:eastAsia="zh-CN" w:bidi="ar"/>
        </w:rPr>
        <w:t>S, and CH</w:t>
      </w:r>
      <w:r w:rsidRPr="006860D8">
        <w:rPr>
          <w:rFonts w:ascii="Century Gothic" w:eastAsia="Garamond" w:hAnsi="Century Gothic" w:cstheme="minorHAnsi"/>
          <w:sz w:val="24"/>
          <w:szCs w:val="24"/>
          <w:vertAlign w:val="subscript"/>
          <w:lang w:eastAsia="zh-CN" w:bidi="ar"/>
        </w:rPr>
        <w:t>4</w:t>
      </w:r>
      <w:r w:rsidRPr="006860D8">
        <w:rPr>
          <w:rFonts w:ascii="Century Gothic" w:eastAsia="Garamond" w:hAnsi="Century Gothic" w:cstheme="minorHAnsi"/>
          <w:sz w:val="24"/>
          <w:szCs w:val="24"/>
          <w:lang w:eastAsia="zh-CN" w:bidi="ar"/>
        </w:rPr>
        <w:t xml:space="preserve"> were not detected in all the locations sampled, which may be due to low vehicular movement in the vicinity of the project sites at the time of measurement. Furthermore, t</w:t>
      </w:r>
      <w:r w:rsidRPr="006860D8">
        <w:rPr>
          <w:rFonts w:ascii="Century Gothic" w:eastAsia="SimSun" w:hAnsi="Century Gothic" w:cstheme="minorHAnsi"/>
          <w:sz w:val="24"/>
          <w:szCs w:val="24"/>
          <w:shd w:val="clear" w:color="auto" w:fill="FFFFFF"/>
        </w:rPr>
        <w:t xml:space="preserve">he results of the measurements of the ambient noise levels in the study area show that the recorded levels ranged between 40dB (A) and 46.5 dB (A). </w:t>
      </w:r>
    </w:p>
    <w:p w14:paraId="093E949C" w14:textId="77777777" w:rsidR="007D1E1E" w:rsidRPr="006860D8" w:rsidRDefault="00000000">
      <w:pPr>
        <w:spacing w:line="240" w:lineRule="auto"/>
        <w:jc w:val="both"/>
        <w:rPr>
          <w:rFonts w:ascii="Century Gothic" w:hAnsi="Century Gothic" w:cstheme="minorHAnsi"/>
          <w:i/>
          <w:iCs/>
          <w:sz w:val="24"/>
          <w:szCs w:val="24"/>
        </w:rPr>
      </w:pPr>
      <w:r w:rsidRPr="006860D8">
        <w:rPr>
          <w:rFonts w:ascii="Century Gothic" w:hAnsi="Century Gothic" w:cstheme="minorHAnsi"/>
          <w:i/>
          <w:iCs/>
          <w:sz w:val="24"/>
          <w:szCs w:val="24"/>
        </w:rPr>
        <w:t>Soil Quality</w:t>
      </w:r>
    </w:p>
    <w:p w14:paraId="40D7E87C"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analysis of soil collected at the vicinity of the town hall sites revealed normal values typical of soils of Bauchi State. The soil pH averages 7.0, 6.9 and 7.0 for Mashema, Yelwan Duguri and Dagauda respectively, this meaning that the pH of soil in the area is generally neutral.  </w:t>
      </w:r>
      <w:r w:rsidRPr="006860D8">
        <w:rPr>
          <w:rFonts w:ascii="Century Gothic" w:eastAsia="Raleway" w:hAnsi="Century Gothic" w:cstheme="minorHAnsi"/>
          <w:sz w:val="24"/>
          <w:szCs w:val="24"/>
          <w:shd w:val="clear" w:color="auto" w:fill="FFFFFF"/>
        </w:rPr>
        <w:t>The Electrical Conductivity (EC) values of 35</w:t>
      </w:r>
      <w:r w:rsidRPr="006860D8">
        <w:rPr>
          <w:rFonts w:ascii="Century Gothic" w:eastAsia="Times New Roman" w:hAnsi="Century Gothic" w:cstheme="minorHAnsi"/>
          <w:sz w:val="24"/>
          <w:szCs w:val="24"/>
        </w:rPr>
        <w:t xml:space="preserve">µS/cm each was recorded for soil samples collected at Mashema and Dagauda while 30µS/cm was recorded at Yelwan Duguri project sites. </w:t>
      </w:r>
      <w:r w:rsidRPr="006860D8">
        <w:rPr>
          <w:rFonts w:ascii="Century Gothic" w:hAnsi="Century Gothic" w:cstheme="minorHAnsi"/>
          <w:sz w:val="24"/>
          <w:szCs w:val="24"/>
        </w:rPr>
        <w:t>The EC of the soil in all the project sites is generally low. This may not be unconnected with the low amount of Organic Matter (OM) and other nutrients. The particle size distribution could also account for the low EC as the soil had very low clay and high sand content.</w:t>
      </w:r>
    </w:p>
    <w:p w14:paraId="35FEAAC9" w14:textId="77777777" w:rsidR="007D1E1E" w:rsidRPr="006860D8" w:rsidRDefault="00000000">
      <w:pPr>
        <w:spacing w:line="240" w:lineRule="auto"/>
        <w:jc w:val="both"/>
        <w:rPr>
          <w:rFonts w:ascii="Century Gothic" w:hAnsi="Century Gothic" w:cstheme="minorHAnsi"/>
          <w:i/>
          <w:iCs/>
          <w:sz w:val="24"/>
          <w:szCs w:val="24"/>
        </w:rPr>
      </w:pPr>
      <w:r w:rsidRPr="006860D8">
        <w:rPr>
          <w:rFonts w:ascii="Century Gothic" w:hAnsi="Century Gothic" w:cstheme="minorHAnsi"/>
          <w:i/>
          <w:iCs/>
          <w:sz w:val="24"/>
          <w:szCs w:val="24"/>
        </w:rPr>
        <w:t>Ground Water Quality</w:t>
      </w:r>
    </w:p>
    <w:p w14:paraId="05EAB8FD"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result of the ground water quality analysis showed no pollution as all parameters were below the limits set by the Nigerian regulatory authorities. Only salinity and chromium values at Mashema slightly exceeded these limits at very marginal but safe levels. The results are presented in the main report.</w:t>
      </w:r>
    </w:p>
    <w:p w14:paraId="18C77ED4" w14:textId="77777777" w:rsidR="007D1E1E" w:rsidRPr="006860D8" w:rsidRDefault="00000000">
      <w:pPr>
        <w:spacing w:line="240" w:lineRule="auto"/>
        <w:jc w:val="both"/>
        <w:rPr>
          <w:rFonts w:ascii="Century Gothic" w:eastAsia="SimSun" w:hAnsi="Century Gothic" w:cstheme="minorHAnsi"/>
          <w:i/>
          <w:iCs/>
          <w:sz w:val="24"/>
          <w:szCs w:val="24"/>
          <w:lang w:eastAsia="zh-CN" w:bidi="ar"/>
        </w:rPr>
      </w:pPr>
      <w:r w:rsidRPr="006860D8">
        <w:rPr>
          <w:rFonts w:ascii="Century Gothic" w:eastAsia="SimSun" w:hAnsi="Century Gothic" w:cstheme="minorHAnsi"/>
          <w:i/>
          <w:iCs/>
          <w:sz w:val="24"/>
          <w:szCs w:val="24"/>
          <w:lang w:eastAsia="zh-CN" w:bidi="ar"/>
        </w:rPr>
        <w:t>Vegetation</w:t>
      </w:r>
    </w:p>
    <w:p w14:paraId="38595858"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project area is located in the Sudan savannah and the northern semi-arid zone. </w:t>
      </w:r>
      <w:r w:rsidRPr="006860D8">
        <w:rPr>
          <w:rFonts w:ascii="Century Gothic" w:hAnsi="Century Gothic" w:cstheme="minorHAnsi"/>
          <w:sz w:val="24"/>
          <w:szCs w:val="24"/>
        </w:rPr>
        <w:t xml:space="preserve">The grasses in the area are short and tussocky, 0.5m to 1.0m high. The family with the highest number of the species is Poaceae which has 6 species viz; </w:t>
      </w:r>
      <w:r w:rsidRPr="006860D8">
        <w:rPr>
          <w:rFonts w:ascii="Century Gothic" w:hAnsi="Century Gothic" w:cstheme="minorHAnsi"/>
          <w:i/>
          <w:iCs/>
          <w:sz w:val="24"/>
          <w:szCs w:val="24"/>
        </w:rPr>
        <w:t xml:space="preserve">Digitaria debilis, Dactyloctenium aegyptium, Elusine indica, </w:t>
      </w:r>
      <w:r w:rsidRPr="006860D8">
        <w:rPr>
          <w:rFonts w:ascii="Century Gothic" w:hAnsi="Century Gothic" w:cstheme="minorHAnsi"/>
          <w:bCs/>
          <w:i/>
          <w:sz w:val="24"/>
          <w:szCs w:val="24"/>
          <w:shd w:val="clear" w:color="auto" w:fill="FFFFFF"/>
        </w:rPr>
        <w:t>Cenchrus</w:t>
      </w:r>
      <w:r w:rsidRPr="006860D8">
        <w:rPr>
          <w:rFonts w:ascii="Century Gothic" w:hAnsi="Century Gothic" w:cstheme="minorHAnsi"/>
          <w:i/>
          <w:sz w:val="24"/>
          <w:szCs w:val="24"/>
          <w:shd w:val="clear" w:color="auto" w:fill="FFFFFF"/>
        </w:rPr>
        <w:t xml:space="preserve"> biflorus, </w:t>
      </w:r>
      <w:r w:rsidRPr="006860D8">
        <w:rPr>
          <w:rFonts w:ascii="Century Gothic" w:hAnsi="Century Gothic" w:cstheme="minorHAnsi"/>
          <w:i/>
          <w:sz w:val="24"/>
          <w:szCs w:val="24"/>
        </w:rPr>
        <w:t xml:space="preserve">Cynadon dactylon </w:t>
      </w:r>
      <w:r w:rsidRPr="006860D8">
        <w:rPr>
          <w:rFonts w:ascii="Century Gothic" w:hAnsi="Century Gothic" w:cstheme="minorHAnsi"/>
          <w:sz w:val="24"/>
          <w:szCs w:val="24"/>
        </w:rPr>
        <w:t xml:space="preserve">and </w:t>
      </w:r>
      <w:r w:rsidRPr="006860D8">
        <w:rPr>
          <w:rFonts w:ascii="Century Gothic" w:hAnsi="Century Gothic" w:cstheme="minorHAnsi"/>
          <w:i/>
          <w:sz w:val="24"/>
          <w:szCs w:val="24"/>
        </w:rPr>
        <w:t xml:space="preserve">Pennisetum purpureum. </w:t>
      </w:r>
    </w:p>
    <w:p w14:paraId="569EECD4" w14:textId="77777777" w:rsidR="007D1E1E" w:rsidRPr="006860D8" w:rsidRDefault="00000000">
      <w:pPr>
        <w:spacing w:line="240" w:lineRule="auto"/>
        <w:jc w:val="both"/>
        <w:rPr>
          <w:rFonts w:ascii="Century Gothic" w:hAnsi="Century Gothic" w:cstheme="minorHAnsi"/>
          <w:i/>
          <w:iCs/>
          <w:sz w:val="24"/>
          <w:szCs w:val="24"/>
          <w:shd w:val="clear" w:color="auto" w:fill="FFFFFF"/>
        </w:rPr>
      </w:pPr>
      <w:r w:rsidRPr="006860D8">
        <w:rPr>
          <w:rFonts w:ascii="Century Gothic" w:hAnsi="Century Gothic" w:cstheme="minorHAnsi"/>
          <w:i/>
          <w:iCs/>
          <w:sz w:val="24"/>
          <w:szCs w:val="24"/>
          <w:shd w:val="clear" w:color="auto" w:fill="FFFFFF"/>
        </w:rPr>
        <w:lastRenderedPageBreak/>
        <w:t>Wildlife</w:t>
      </w:r>
    </w:p>
    <w:p w14:paraId="29F05815"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sz w:val="24"/>
          <w:szCs w:val="24"/>
          <w:shd w:val="clear" w:color="auto" w:fill="FFFFFF"/>
        </w:rPr>
        <w:t xml:space="preserve">Mammal species known to inhabit the project area include: </w:t>
      </w:r>
      <w:r w:rsidRPr="006860D8">
        <w:rPr>
          <w:rFonts w:ascii="Century Gothic" w:hAnsi="Century Gothic" w:cstheme="minorHAnsi"/>
          <w:i/>
          <w:sz w:val="24"/>
          <w:szCs w:val="24"/>
          <w:shd w:val="clear" w:color="auto" w:fill="FFFFFF"/>
        </w:rPr>
        <w:t>Rattus rattus</w:t>
      </w:r>
      <w:r w:rsidRPr="006860D8">
        <w:rPr>
          <w:rFonts w:ascii="Century Gothic" w:hAnsi="Century Gothic" w:cstheme="minorHAnsi"/>
          <w:sz w:val="24"/>
          <w:szCs w:val="24"/>
          <w:shd w:val="clear" w:color="auto" w:fill="FFFFFF"/>
        </w:rPr>
        <w:t xml:space="preserve"> (Rat), </w:t>
      </w:r>
      <w:r w:rsidRPr="006860D8">
        <w:rPr>
          <w:rFonts w:ascii="Century Gothic" w:hAnsi="Century Gothic" w:cstheme="minorHAnsi"/>
          <w:i/>
          <w:sz w:val="24"/>
          <w:szCs w:val="24"/>
          <w:shd w:val="clear" w:color="auto" w:fill="FFFFFF"/>
        </w:rPr>
        <w:t>Epixerus ebii</w:t>
      </w:r>
      <w:r w:rsidRPr="006860D8">
        <w:rPr>
          <w:rFonts w:ascii="Century Gothic" w:hAnsi="Century Gothic" w:cstheme="minorHAnsi"/>
          <w:sz w:val="24"/>
          <w:szCs w:val="24"/>
          <w:shd w:val="clear" w:color="auto" w:fill="FFFFFF"/>
        </w:rPr>
        <w:t xml:space="preserve"> (Squirrel), </w:t>
      </w:r>
      <w:r w:rsidRPr="006860D8">
        <w:rPr>
          <w:rFonts w:ascii="Century Gothic" w:hAnsi="Century Gothic" w:cstheme="minorHAnsi"/>
          <w:i/>
          <w:sz w:val="24"/>
          <w:szCs w:val="24"/>
          <w:shd w:val="clear" w:color="auto" w:fill="FFFFFF"/>
        </w:rPr>
        <w:t>Thryonomys swinderianus</w:t>
      </w:r>
      <w:r w:rsidRPr="006860D8">
        <w:rPr>
          <w:rFonts w:ascii="Century Gothic" w:hAnsi="Century Gothic" w:cstheme="minorHAnsi"/>
          <w:sz w:val="24"/>
          <w:szCs w:val="24"/>
          <w:shd w:val="clear" w:color="auto" w:fill="FFFFFF"/>
        </w:rPr>
        <w:t xml:space="preserve"> (Grass cutter), </w:t>
      </w:r>
      <w:r w:rsidRPr="006860D8">
        <w:rPr>
          <w:rFonts w:ascii="Century Gothic" w:hAnsi="Century Gothic" w:cstheme="minorHAnsi"/>
          <w:i/>
          <w:sz w:val="24"/>
          <w:szCs w:val="24"/>
          <w:shd w:val="clear" w:color="auto" w:fill="FFFFFF"/>
        </w:rPr>
        <w:t>Atherupus africanus</w:t>
      </w:r>
      <w:r w:rsidRPr="006860D8">
        <w:rPr>
          <w:rFonts w:ascii="Century Gothic" w:hAnsi="Century Gothic" w:cstheme="minorHAnsi"/>
          <w:sz w:val="24"/>
          <w:szCs w:val="24"/>
          <w:shd w:val="clear" w:color="auto" w:fill="FFFFFF"/>
        </w:rPr>
        <w:t xml:space="preserve"> (Porcupine) and </w:t>
      </w:r>
      <w:r w:rsidRPr="006860D8">
        <w:rPr>
          <w:rFonts w:ascii="Century Gothic" w:hAnsi="Century Gothic" w:cstheme="minorHAnsi"/>
          <w:i/>
          <w:sz w:val="24"/>
          <w:szCs w:val="24"/>
          <w:shd w:val="clear" w:color="auto" w:fill="FFFFFF"/>
        </w:rPr>
        <w:t>Felix libya</w:t>
      </w:r>
      <w:r w:rsidRPr="006860D8">
        <w:rPr>
          <w:rFonts w:ascii="Century Gothic" w:hAnsi="Century Gothic" w:cstheme="minorHAnsi"/>
          <w:sz w:val="24"/>
          <w:szCs w:val="24"/>
          <w:shd w:val="clear" w:color="auto" w:fill="FFFFFF"/>
        </w:rPr>
        <w:t xml:space="preserve"> (Wild cat) among others. The existence of these species is however, seriously threatened due to human activities such as hunting. The commonest birds species encountered at the site include: </w:t>
      </w:r>
      <w:r w:rsidRPr="006860D8">
        <w:rPr>
          <w:rFonts w:ascii="Century Gothic" w:hAnsi="Century Gothic" w:cstheme="minorHAnsi"/>
          <w:i/>
          <w:sz w:val="24"/>
          <w:szCs w:val="24"/>
        </w:rPr>
        <w:t>Aeropsal bicollis,Ispidinapicta Ptilostomus ofer, Bubalkus ibis</w:t>
      </w:r>
      <w:r w:rsidRPr="006860D8">
        <w:rPr>
          <w:rFonts w:ascii="Century Gothic" w:hAnsi="Century Gothic" w:cstheme="minorHAnsi"/>
          <w:sz w:val="24"/>
          <w:szCs w:val="24"/>
        </w:rPr>
        <w:t xml:space="preserve">, </w:t>
      </w:r>
      <w:r w:rsidRPr="006860D8">
        <w:rPr>
          <w:rFonts w:ascii="Century Gothic" w:hAnsi="Century Gothic" w:cstheme="minorHAnsi"/>
          <w:i/>
          <w:sz w:val="24"/>
          <w:szCs w:val="24"/>
        </w:rPr>
        <w:t>Columbi guinea</w:t>
      </w:r>
      <w:r w:rsidRPr="006860D8">
        <w:rPr>
          <w:rFonts w:ascii="Century Gothic" w:hAnsi="Century Gothic" w:cstheme="minorHAnsi"/>
          <w:sz w:val="24"/>
          <w:szCs w:val="24"/>
        </w:rPr>
        <w:t xml:space="preserve"> and </w:t>
      </w:r>
      <w:r w:rsidRPr="006860D8">
        <w:rPr>
          <w:rFonts w:ascii="Century Gothic" w:hAnsi="Century Gothic" w:cstheme="minorHAnsi"/>
          <w:i/>
          <w:sz w:val="24"/>
          <w:szCs w:val="24"/>
        </w:rPr>
        <w:t xml:space="preserve">Stigmatopelia senegalensis </w:t>
      </w:r>
      <w:r w:rsidRPr="006860D8">
        <w:rPr>
          <w:rFonts w:ascii="Century Gothic" w:hAnsi="Century Gothic" w:cstheme="minorHAnsi"/>
          <w:sz w:val="24"/>
          <w:szCs w:val="24"/>
        </w:rPr>
        <w:t>among others.</w:t>
      </w:r>
    </w:p>
    <w:p w14:paraId="046FFA05" w14:textId="77777777" w:rsidR="00257D8E" w:rsidRPr="006860D8" w:rsidRDefault="00257D8E">
      <w:pPr>
        <w:spacing w:line="240" w:lineRule="auto"/>
        <w:jc w:val="both"/>
        <w:rPr>
          <w:rFonts w:ascii="Century Gothic" w:eastAsia="SimSun" w:hAnsi="Century Gothic" w:cstheme="minorHAnsi"/>
          <w:i/>
          <w:iCs/>
          <w:sz w:val="24"/>
          <w:szCs w:val="24"/>
          <w:lang w:eastAsia="zh-CN" w:bidi="ar"/>
        </w:rPr>
      </w:pPr>
    </w:p>
    <w:p w14:paraId="56D743DE" w14:textId="77777777" w:rsidR="007D1E1E" w:rsidRPr="006860D8" w:rsidRDefault="00000000">
      <w:pPr>
        <w:spacing w:line="240" w:lineRule="auto"/>
        <w:jc w:val="both"/>
        <w:rPr>
          <w:rFonts w:ascii="Century Gothic" w:eastAsia="SimSun" w:hAnsi="Century Gothic" w:cstheme="minorHAnsi"/>
          <w:i/>
          <w:iCs/>
          <w:sz w:val="24"/>
          <w:szCs w:val="24"/>
          <w:lang w:eastAsia="zh-CN" w:bidi="ar"/>
        </w:rPr>
      </w:pPr>
      <w:r w:rsidRPr="006860D8">
        <w:rPr>
          <w:rFonts w:ascii="Century Gothic" w:eastAsia="SimSun" w:hAnsi="Century Gothic" w:cstheme="minorHAnsi"/>
          <w:i/>
          <w:iCs/>
          <w:sz w:val="24"/>
          <w:szCs w:val="24"/>
          <w:lang w:eastAsia="zh-CN" w:bidi="ar"/>
        </w:rPr>
        <w:t>Geology</w:t>
      </w:r>
    </w:p>
    <w:p w14:paraId="1B538261" w14:textId="77777777" w:rsidR="007D1E1E" w:rsidRPr="006860D8" w:rsidRDefault="00000000">
      <w:pPr>
        <w:spacing w:line="240"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The presence of groundwater in any given area, therefore, depends on whether a sufficient thickness and extent of decomposed material are present to provide a reservoir, or whether joints and fractures are present in the fresh rock. </w:t>
      </w:r>
    </w:p>
    <w:p w14:paraId="6DBD77D6" w14:textId="77777777" w:rsidR="007D1E1E" w:rsidRPr="006860D8" w:rsidRDefault="00000000">
      <w:pPr>
        <w:pStyle w:val="Heading2"/>
        <w:rPr>
          <w:szCs w:val="24"/>
        </w:rPr>
      </w:pPr>
      <w:bookmarkStart w:id="33" w:name="_Toc138003067"/>
      <w:r w:rsidRPr="006860D8">
        <w:rPr>
          <w:szCs w:val="24"/>
        </w:rPr>
        <w:t>ES 4.</w:t>
      </w:r>
      <w:r w:rsidRPr="006860D8">
        <w:rPr>
          <w:szCs w:val="24"/>
          <w:lang w:val="en-US"/>
        </w:rPr>
        <w:t>2</w:t>
      </w:r>
      <w:r w:rsidRPr="006860D8">
        <w:rPr>
          <w:szCs w:val="24"/>
        </w:rPr>
        <w:t xml:space="preserve"> Socioeconomic Environment Assessment</w:t>
      </w:r>
      <w:bookmarkEnd w:id="33"/>
    </w:p>
    <w:p w14:paraId="18AB3A37" w14:textId="77777777" w:rsidR="007D1E1E" w:rsidRPr="006860D8" w:rsidRDefault="00000000">
      <w:pPr>
        <w:pStyle w:val="NormalWeb"/>
        <w:jc w:val="both"/>
        <w:rPr>
          <w:rFonts w:ascii="Century Gothic" w:hAnsi="Century Gothic" w:cstheme="minorHAnsi"/>
        </w:rPr>
      </w:pPr>
      <w:r w:rsidRPr="006860D8">
        <w:rPr>
          <w:rFonts w:ascii="Century Gothic" w:hAnsi="Century Gothic" w:cstheme="minorHAnsi"/>
          <w:lang w:val="en-MY" w:eastAsia="en-MY"/>
        </w:rPr>
        <w:t xml:space="preserve">The project will take place at Dambam (in Dambam LGA), Mashema (Itas/Gadau LGA) and Yelwan Duguri (in Alkaleri LGA) all in Bauchi State. </w:t>
      </w:r>
      <w:r w:rsidRPr="006860D8">
        <w:rPr>
          <w:rFonts w:ascii="Century Gothic" w:hAnsi="Century Gothic" w:cstheme="minorHAnsi"/>
        </w:rPr>
        <w:t>Majority of the respondents in the three communities are between the ages of 41-50 followed by those between 31-40 years and most of them (67%). Only few of the respondents had tertiary education and majority of them (57.6%) had between 4 to 6 family members. The most commonly spoken languages in the area include Hausa, Fulani, Kare-kare, Gerawa, Duguri and Jarawa.  The primary occupation of the respondents is farming and majority had income levels between N200, 000 to N400, 000 per annum.  Findings with regards to types of housing used by the respondents in Table 12 showed that 73% of the respondents live in a cement block house with corrugated roof and their major sources of drinking water is borehole.</w:t>
      </w:r>
    </w:p>
    <w:p w14:paraId="7BE511FD" w14:textId="77777777" w:rsidR="007D1E1E" w:rsidRPr="006860D8" w:rsidRDefault="00000000">
      <w:pPr>
        <w:pStyle w:val="NormalWeb"/>
        <w:jc w:val="both"/>
        <w:rPr>
          <w:rFonts w:ascii="Century Gothic" w:hAnsi="Century Gothic" w:cstheme="minorHAnsi"/>
        </w:rPr>
      </w:pPr>
      <w:r w:rsidRPr="006860D8">
        <w:rPr>
          <w:rFonts w:ascii="Century Gothic" w:hAnsi="Century Gothic" w:cstheme="minorHAnsi"/>
        </w:rPr>
        <w:t xml:space="preserve"> 9.5% use open defecation, 6% uses VIP latrine. While 2.5% reported that their toilet types are the conventional water system closet. Seventy five percent of the respondents reported that they clear their household surrounding </w:t>
      </w:r>
      <w:r w:rsidRPr="006860D8">
        <w:rPr>
          <w:rFonts w:ascii="Century Gothic" w:hAnsi="Century Gothic" w:cstheme="minorHAnsi"/>
        </w:rPr>
        <w:lastRenderedPageBreak/>
        <w:t xml:space="preserve">weekly and open dumping and burning is the most common method of waste disposal in the communities. </w:t>
      </w:r>
    </w:p>
    <w:p w14:paraId="1DF01817" w14:textId="77777777" w:rsidR="007D1E1E" w:rsidRPr="006860D8" w:rsidRDefault="00000000">
      <w:pPr>
        <w:pStyle w:val="NormalWeb"/>
        <w:jc w:val="both"/>
        <w:rPr>
          <w:rFonts w:ascii="Century Gothic" w:hAnsi="Century Gothic" w:cstheme="minorHAnsi"/>
        </w:rPr>
      </w:pPr>
      <w:r w:rsidRPr="006860D8">
        <w:rPr>
          <w:rFonts w:ascii="Century Gothic" w:hAnsi="Century Gothic" w:cstheme="minorHAnsi"/>
        </w:rPr>
        <w:t>The study revealed that 42.5% of the respondents that were infected/affected by diseases falls between the ages of zero to 5 years, 12.5% were between the ages of 21-25 years, 10% of the respondents that were mostly affected falls within the age bracket of 5 to 10 years, 8.5% of the respondents that were mostly affected falls within the ages of 16 to 20 years, 7.5% of the respondents were between the ages of 11 to 15 years and 26 to 30 years respectively, 6.5% of the respondents that were mostly affected by diseases falls within the ages of 31 to 35 years, while 5% of the respondents reported that most of the persons that were affected/infected by the diseases there were above 35 years of age.</w:t>
      </w:r>
    </w:p>
    <w:p w14:paraId="1ED8E387" w14:textId="77777777" w:rsidR="007D1E1E" w:rsidRPr="006860D8" w:rsidRDefault="00000000">
      <w:pPr>
        <w:jc w:val="both"/>
        <w:rPr>
          <w:rFonts w:ascii="Century Gothic" w:hAnsi="Century Gothic" w:cstheme="minorHAnsi"/>
          <w:b/>
          <w:i/>
          <w:iCs/>
          <w:sz w:val="24"/>
          <w:szCs w:val="24"/>
        </w:rPr>
      </w:pPr>
      <w:r w:rsidRPr="006860D8">
        <w:rPr>
          <w:rFonts w:ascii="Century Gothic" w:eastAsia="SimSun" w:hAnsi="Century Gothic" w:cstheme="minorHAnsi"/>
          <w:sz w:val="24"/>
          <w:szCs w:val="24"/>
          <w:lang w:eastAsia="zh-CN"/>
        </w:rPr>
        <w:t>Substance abuse has become a very serious menace in various communities more especially among the youths in the society. About 32.5% of drugs abused in the community is tramadol, 16% abuse Kurkura (which is a stimulant), 15% abuse Zakami (which is a stimulant and tranquilizer), 11.5% abuse Snuff (Angur), 10% abuse Cannabis and Codeine respectively, while 5% abuse Rubber solution. This drugs that is been abused by persons in the community have a very serious medical effect on those that abuse it and it aids them to commit different types of criminal activity.</w:t>
      </w:r>
    </w:p>
    <w:p w14:paraId="019D7C3A" w14:textId="77777777" w:rsidR="007D1E1E" w:rsidRPr="006860D8" w:rsidRDefault="00000000">
      <w:pPr>
        <w:pStyle w:val="Heading2"/>
        <w:rPr>
          <w:szCs w:val="24"/>
        </w:rPr>
      </w:pPr>
      <w:bookmarkStart w:id="34" w:name="_Toc138003068"/>
      <w:r w:rsidRPr="006860D8">
        <w:rPr>
          <w:szCs w:val="24"/>
        </w:rPr>
        <w:t>ES 5.0 Potential Impacts and Mitigation Measures</w:t>
      </w:r>
      <w:bookmarkEnd w:id="34"/>
    </w:p>
    <w:p w14:paraId="11B369CE"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rPr>
        <w:t>The construction of Town Halls may result in environmental and social impacts, which may be negative or positive. Some of the potential positive and negative impacts are discussed in Tables ES 2 below.</w:t>
      </w:r>
    </w:p>
    <w:p w14:paraId="2AEEC82C" w14:textId="77777777" w:rsidR="007D1E1E" w:rsidRPr="006860D8" w:rsidRDefault="00000000">
      <w:pPr>
        <w:pStyle w:val="Footer"/>
        <w:rPr>
          <w:rFonts w:ascii="Century Gothic" w:hAnsi="Century Gothic" w:cstheme="minorHAnsi"/>
          <w:sz w:val="24"/>
          <w:szCs w:val="24"/>
        </w:rPr>
      </w:pPr>
      <w:r w:rsidRPr="006860D8">
        <w:rPr>
          <w:rFonts w:ascii="Century Gothic" w:hAnsi="Century Gothic" w:cstheme="minorHAnsi"/>
          <w:sz w:val="24"/>
          <w:szCs w:val="24"/>
        </w:rPr>
        <w:t>Table ES 2: Identified Positive Impacts of Proposed interventions at selected facilities</w:t>
      </w:r>
    </w:p>
    <w:tbl>
      <w:tblPr>
        <w:tblW w:w="89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18"/>
        <w:gridCol w:w="1842"/>
        <w:gridCol w:w="1766"/>
        <w:gridCol w:w="2685"/>
        <w:gridCol w:w="2079"/>
      </w:tblGrid>
      <w:tr w:rsidR="007D1E1E" w:rsidRPr="006860D8" w14:paraId="6531EFFC" w14:textId="77777777">
        <w:trPr>
          <w:tblHeader/>
        </w:trPr>
        <w:tc>
          <w:tcPr>
            <w:tcW w:w="562" w:type="dxa"/>
            <w:tcBorders>
              <w:top w:val="double" w:sz="4" w:space="0" w:color="auto"/>
              <w:bottom w:val="double" w:sz="4" w:space="0" w:color="auto"/>
            </w:tcBorders>
            <w:shd w:val="clear" w:color="auto" w:fill="F3F3F3"/>
          </w:tcPr>
          <w:p w14:paraId="25821824"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No.</w:t>
            </w:r>
          </w:p>
        </w:tc>
        <w:tc>
          <w:tcPr>
            <w:tcW w:w="1647" w:type="dxa"/>
            <w:tcBorders>
              <w:top w:val="double" w:sz="4" w:space="0" w:color="auto"/>
              <w:bottom w:val="double" w:sz="4" w:space="0" w:color="auto"/>
            </w:tcBorders>
            <w:shd w:val="clear" w:color="auto" w:fill="F3F3F3"/>
          </w:tcPr>
          <w:p w14:paraId="0AE4D83D"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Impact</w:t>
            </w:r>
          </w:p>
        </w:tc>
        <w:tc>
          <w:tcPr>
            <w:tcW w:w="1521" w:type="dxa"/>
            <w:tcBorders>
              <w:top w:val="double" w:sz="4" w:space="0" w:color="auto"/>
              <w:bottom w:val="double" w:sz="4" w:space="0" w:color="auto"/>
            </w:tcBorders>
            <w:shd w:val="clear" w:color="auto" w:fill="F3F3F3"/>
          </w:tcPr>
          <w:p w14:paraId="08484C01"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Key receptor(s)</w:t>
            </w:r>
          </w:p>
        </w:tc>
        <w:tc>
          <w:tcPr>
            <w:tcW w:w="2961" w:type="dxa"/>
            <w:tcBorders>
              <w:top w:val="double" w:sz="4" w:space="0" w:color="auto"/>
              <w:bottom w:val="double" w:sz="4" w:space="0" w:color="auto"/>
            </w:tcBorders>
            <w:shd w:val="clear" w:color="auto" w:fill="F3F3F3"/>
          </w:tcPr>
          <w:p w14:paraId="58988828"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Evaluation</w:t>
            </w:r>
          </w:p>
        </w:tc>
        <w:tc>
          <w:tcPr>
            <w:tcW w:w="2299" w:type="dxa"/>
            <w:tcBorders>
              <w:top w:val="double" w:sz="4" w:space="0" w:color="auto"/>
              <w:bottom w:val="double" w:sz="4" w:space="0" w:color="auto"/>
            </w:tcBorders>
            <w:shd w:val="clear" w:color="auto" w:fill="F3F3F3"/>
          </w:tcPr>
          <w:p w14:paraId="6EAC5B28"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Evaluation</w:t>
            </w:r>
          </w:p>
        </w:tc>
      </w:tr>
      <w:tr w:rsidR="007D1E1E" w:rsidRPr="006860D8" w14:paraId="5D29A819" w14:textId="77777777">
        <w:trPr>
          <w:trHeight w:val="960"/>
        </w:trPr>
        <w:tc>
          <w:tcPr>
            <w:tcW w:w="562" w:type="dxa"/>
            <w:tcBorders>
              <w:top w:val="double" w:sz="4" w:space="0" w:color="auto"/>
            </w:tcBorders>
          </w:tcPr>
          <w:p w14:paraId="47D08A76"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1</w:t>
            </w:r>
          </w:p>
        </w:tc>
        <w:tc>
          <w:tcPr>
            <w:tcW w:w="1647" w:type="dxa"/>
            <w:tcBorders>
              <w:top w:val="double" w:sz="4" w:space="0" w:color="auto"/>
            </w:tcBorders>
          </w:tcPr>
          <w:p w14:paraId="265CAAA2"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Improved community infrastructure </w:t>
            </w:r>
          </w:p>
        </w:tc>
        <w:tc>
          <w:tcPr>
            <w:tcW w:w="1521" w:type="dxa"/>
            <w:tcBorders>
              <w:top w:val="double" w:sz="4" w:space="0" w:color="auto"/>
            </w:tcBorders>
          </w:tcPr>
          <w:p w14:paraId="4C0AD38E"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Communities</w:t>
            </w:r>
          </w:p>
        </w:tc>
        <w:tc>
          <w:tcPr>
            <w:tcW w:w="2961" w:type="dxa"/>
            <w:tcBorders>
              <w:top w:val="double" w:sz="4" w:space="0" w:color="auto"/>
            </w:tcBorders>
          </w:tcPr>
          <w:p w14:paraId="5662CC18"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Availability of community infrastructure which fosters social cohesion and enhance peaceful co-existence</w:t>
            </w:r>
          </w:p>
        </w:tc>
        <w:tc>
          <w:tcPr>
            <w:tcW w:w="2299" w:type="dxa"/>
            <w:tcBorders>
              <w:top w:val="double" w:sz="4" w:space="0" w:color="auto"/>
            </w:tcBorders>
          </w:tcPr>
          <w:p w14:paraId="273CA8EF"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25F3C512" w14:textId="77777777">
        <w:trPr>
          <w:trHeight w:val="636"/>
        </w:trPr>
        <w:tc>
          <w:tcPr>
            <w:tcW w:w="562" w:type="dxa"/>
            <w:tcBorders>
              <w:top w:val="double" w:sz="4" w:space="0" w:color="auto"/>
            </w:tcBorders>
          </w:tcPr>
          <w:p w14:paraId="2222A7AB"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2.</w:t>
            </w:r>
          </w:p>
        </w:tc>
        <w:tc>
          <w:tcPr>
            <w:tcW w:w="1647" w:type="dxa"/>
            <w:tcBorders>
              <w:top w:val="double" w:sz="4" w:space="0" w:color="auto"/>
            </w:tcBorders>
          </w:tcPr>
          <w:p w14:paraId="268703C5"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Employment generation</w:t>
            </w:r>
          </w:p>
        </w:tc>
        <w:tc>
          <w:tcPr>
            <w:tcW w:w="1521" w:type="dxa"/>
            <w:tcBorders>
              <w:top w:val="double" w:sz="4" w:space="0" w:color="auto"/>
            </w:tcBorders>
          </w:tcPr>
          <w:p w14:paraId="24A85C55"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Community members</w:t>
            </w:r>
          </w:p>
        </w:tc>
        <w:tc>
          <w:tcPr>
            <w:tcW w:w="2961" w:type="dxa"/>
            <w:tcBorders>
              <w:top w:val="double" w:sz="4" w:space="0" w:color="auto"/>
            </w:tcBorders>
          </w:tcPr>
          <w:p w14:paraId="69EAF275"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The proposed project activities will create employment </w:t>
            </w:r>
            <w:r w:rsidRPr="006860D8">
              <w:rPr>
                <w:rFonts w:ascii="Century Gothic" w:hAnsi="Century Gothic" w:cstheme="minorHAnsi"/>
                <w:bCs/>
                <w:sz w:val="24"/>
                <w:szCs w:val="24"/>
              </w:rPr>
              <w:lastRenderedPageBreak/>
              <w:t>opportunities for skilled and unskilled labour during the construction and operational stages. In addition, indirect employment opportunities such as food vendors, petty traders and suppliers of raw materials for construction will be created. During the operational phase, job opportunities will be created for maintenance workers and suppliers, waste management companies, etc.</w:t>
            </w:r>
          </w:p>
        </w:tc>
        <w:tc>
          <w:tcPr>
            <w:tcW w:w="2299" w:type="dxa"/>
            <w:tcBorders>
              <w:top w:val="double" w:sz="4" w:space="0" w:color="auto"/>
            </w:tcBorders>
          </w:tcPr>
          <w:p w14:paraId="75645A94"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Direct and Positive</w:t>
            </w:r>
          </w:p>
        </w:tc>
      </w:tr>
      <w:tr w:rsidR="007D1E1E" w:rsidRPr="006860D8" w14:paraId="56A259E7" w14:textId="77777777">
        <w:tc>
          <w:tcPr>
            <w:tcW w:w="562" w:type="dxa"/>
          </w:tcPr>
          <w:p w14:paraId="13DC0D32"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3.</w:t>
            </w:r>
          </w:p>
        </w:tc>
        <w:tc>
          <w:tcPr>
            <w:tcW w:w="1647" w:type="dxa"/>
          </w:tcPr>
          <w:p w14:paraId="7BF2FFD7"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Improvement in local and national economy</w:t>
            </w:r>
          </w:p>
        </w:tc>
        <w:tc>
          <w:tcPr>
            <w:tcW w:w="1521" w:type="dxa"/>
          </w:tcPr>
          <w:p w14:paraId="344DE2A7"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Neighboring communities, LGAs  and national economy</w:t>
            </w:r>
          </w:p>
        </w:tc>
        <w:tc>
          <w:tcPr>
            <w:tcW w:w="2961" w:type="dxa"/>
          </w:tcPr>
          <w:p w14:paraId="2AFCEAC6"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The creation of direct and indirect job opportunities during the construction and operational phases of the project will boost the local and national economy</w:t>
            </w:r>
          </w:p>
        </w:tc>
        <w:tc>
          <w:tcPr>
            <w:tcW w:w="2299" w:type="dxa"/>
          </w:tcPr>
          <w:p w14:paraId="43C77A0F"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437F7EA3" w14:textId="77777777">
        <w:tc>
          <w:tcPr>
            <w:tcW w:w="562" w:type="dxa"/>
          </w:tcPr>
          <w:p w14:paraId="2D5FE58F"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4.</w:t>
            </w:r>
          </w:p>
        </w:tc>
        <w:tc>
          <w:tcPr>
            <w:tcW w:w="1647" w:type="dxa"/>
          </w:tcPr>
          <w:p w14:paraId="52F67557"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Community cohesion</w:t>
            </w:r>
          </w:p>
        </w:tc>
        <w:tc>
          <w:tcPr>
            <w:tcW w:w="1521" w:type="dxa"/>
          </w:tcPr>
          <w:p w14:paraId="54007501"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Bauchi State Government, LGAs (Alkaleri, Dambam and Itas/Gadau)</w:t>
            </w:r>
          </w:p>
        </w:tc>
        <w:tc>
          <w:tcPr>
            <w:tcW w:w="2961" w:type="dxa"/>
          </w:tcPr>
          <w:p w14:paraId="30957E82"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Improvement of public goodwill and satisfaction towards governance in Bauchi State.</w:t>
            </w:r>
          </w:p>
        </w:tc>
        <w:tc>
          <w:tcPr>
            <w:tcW w:w="2299" w:type="dxa"/>
          </w:tcPr>
          <w:p w14:paraId="7222FE37"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337ED850" w14:textId="77777777">
        <w:tc>
          <w:tcPr>
            <w:tcW w:w="562" w:type="dxa"/>
          </w:tcPr>
          <w:p w14:paraId="0D2A1A65"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5.</w:t>
            </w:r>
          </w:p>
        </w:tc>
        <w:tc>
          <w:tcPr>
            <w:tcW w:w="1647" w:type="dxa"/>
          </w:tcPr>
          <w:p w14:paraId="23434CBD"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Improvement in </w:t>
            </w:r>
            <w:r w:rsidRPr="006860D8">
              <w:rPr>
                <w:rFonts w:ascii="Century Gothic" w:hAnsi="Century Gothic" w:cstheme="minorHAnsi"/>
                <w:bCs/>
                <w:sz w:val="24"/>
                <w:szCs w:val="24"/>
              </w:rPr>
              <w:lastRenderedPageBreak/>
              <w:t>management of resources</w:t>
            </w:r>
          </w:p>
        </w:tc>
        <w:tc>
          <w:tcPr>
            <w:tcW w:w="1521" w:type="dxa"/>
          </w:tcPr>
          <w:p w14:paraId="67E3C367"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Neighboring communities, State </w:t>
            </w:r>
            <w:r w:rsidRPr="006860D8">
              <w:rPr>
                <w:rFonts w:ascii="Century Gothic" w:hAnsi="Century Gothic" w:cstheme="minorHAnsi"/>
                <w:bCs/>
                <w:sz w:val="24"/>
                <w:szCs w:val="24"/>
              </w:rPr>
              <w:lastRenderedPageBreak/>
              <w:t>Government, MDAs</w:t>
            </w:r>
          </w:p>
        </w:tc>
        <w:tc>
          <w:tcPr>
            <w:tcW w:w="2961" w:type="dxa"/>
          </w:tcPr>
          <w:p w14:paraId="27CC30F8"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Provision of a lead way to drive the State Government </w:t>
            </w:r>
            <w:r w:rsidRPr="006860D8">
              <w:rPr>
                <w:rFonts w:ascii="Century Gothic" w:hAnsi="Century Gothic" w:cstheme="minorHAnsi"/>
                <w:bCs/>
                <w:sz w:val="24"/>
                <w:szCs w:val="24"/>
              </w:rPr>
              <w:lastRenderedPageBreak/>
              <w:t xml:space="preserve">towards ensuring improved infrastructure </w:t>
            </w:r>
          </w:p>
        </w:tc>
        <w:tc>
          <w:tcPr>
            <w:tcW w:w="2299" w:type="dxa"/>
          </w:tcPr>
          <w:p w14:paraId="5F7F58CF"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Direct and Positive</w:t>
            </w:r>
          </w:p>
        </w:tc>
      </w:tr>
      <w:tr w:rsidR="007D1E1E" w:rsidRPr="006860D8" w14:paraId="5B2C1E2A" w14:textId="77777777">
        <w:tc>
          <w:tcPr>
            <w:tcW w:w="562" w:type="dxa"/>
          </w:tcPr>
          <w:p w14:paraId="243D4A1C"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6.</w:t>
            </w:r>
          </w:p>
        </w:tc>
        <w:tc>
          <w:tcPr>
            <w:tcW w:w="1647" w:type="dxa"/>
          </w:tcPr>
          <w:p w14:paraId="5E50CDDD"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Capacity building and strengthening of institutions </w:t>
            </w:r>
          </w:p>
        </w:tc>
        <w:tc>
          <w:tcPr>
            <w:tcW w:w="1521" w:type="dxa"/>
          </w:tcPr>
          <w:p w14:paraId="5CF6923E"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State Government, MDAs</w:t>
            </w:r>
          </w:p>
        </w:tc>
        <w:tc>
          <w:tcPr>
            <w:tcW w:w="2961" w:type="dxa"/>
          </w:tcPr>
          <w:p w14:paraId="7A553122"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Capacity building through:</w:t>
            </w:r>
          </w:p>
          <w:p w14:paraId="314AD2AC"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Strengthening of facility rehabilitation works and supervision systems of personnel involved in the project activities, including improvement in institutional responsibilities for construction and maintenance.</w:t>
            </w:r>
          </w:p>
          <w:p w14:paraId="1E80EAED"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Skills transfer</w:t>
            </w:r>
          </w:p>
        </w:tc>
        <w:tc>
          <w:tcPr>
            <w:tcW w:w="2299" w:type="dxa"/>
          </w:tcPr>
          <w:p w14:paraId="52C142CA" w14:textId="77777777" w:rsidR="007D1E1E" w:rsidRPr="006860D8" w:rsidRDefault="00000000">
            <w:pPr>
              <w:spacing w:line="240"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bl>
    <w:p w14:paraId="468E28D8" w14:textId="77777777" w:rsidR="007D1E1E" w:rsidRPr="006860D8" w:rsidRDefault="007D1E1E">
      <w:pPr>
        <w:pStyle w:val="Footer"/>
        <w:rPr>
          <w:rFonts w:ascii="Century Gothic" w:hAnsi="Century Gothic" w:cstheme="minorHAnsi"/>
          <w:sz w:val="24"/>
          <w:szCs w:val="24"/>
        </w:rPr>
      </w:pPr>
    </w:p>
    <w:p w14:paraId="56C1BC69" w14:textId="77777777" w:rsidR="007D1E1E" w:rsidRPr="006860D8" w:rsidRDefault="007D1E1E">
      <w:pPr>
        <w:pStyle w:val="Footer"/>
        <w:rPr>
          <w:rFonts w:ascii="Century Gothic" w:hAnsi="Century Gothic" w:cstheme="minorHAnsi"/>
          <w:sz w:val="24"/>
          <w:szCs w:val="24"/>
        </w:rPr>
      </w:pPr>
    </w:p>
    <w:p w14:paraId="6165EF18" w14:textId="77777777" w:rsidR="007D1E1E" w:rsidRPr="006860D8" w:rsidRDefault="007D1E1E">
      <w:pPr>
        <w:pStyle w:val="Footer"/>
        <w:rPr>
          <w:rFonts w:ascii="Century Gothic" w:hAnsi="Century Gothic" w:cstheme="minorHAnsi"/>
          <w:sz w:val="24"/>
          <w:szCs w:val="24"/>
        </w:rPr>
      </w:pPr>
    </w:p>
    <w:p w14:paraId="1E925B97" w14:textId="77777777" w:rsidR="007D1E1E" w:rsidRPr="006860D8" w:rsidRDefault="00000000">
      <w:pPr>
        <w:pStyle w:val="Footer"/>
        <w:rPr>
          <w:rFonts w:ascii="Century Gothic" w:hAnsi="Century Gothic" w:cstheme="minorHAnsi"/>
          <w:sz w:val="24"/>
          <w:szCs w:val="24"/>
        </w:rPr>
      </w:pPr>
      <w:r w:rsidRPr="006860D8">
        <w:rPr>
          <w:rFonts w:ascii="Century Gothic" w:hAnsi="Century Gothic" w:cstheme="minorHAnsi"/>
          <w:sz w:val="24"/>
          <w:szCs w:val="24"/>
        </w:rPr>
        <w:t>The identified and evaluated negative impacts associated with the project are outlined in Table ES 3.</w:t>
      </w:r>
    </w:p>
    <w:p w14:paraId="6FD06A99" w14:textId="77777777" w:rsidR="007D1E1E" w:rsidRPr="006860D8" w:rsidRDefault="007D1E1E">
      <w:pPr>
        <w:pStyle w:val="Footer"/>
        <w:rPr>
          <w:rFonts w:ascii="Century Gothic" w:hAnsi="Century Gothic" w:cstheme="minorHAnsi"/>
          <w:sz w:val="24"/>
          <w:szCs w:val="24"/>
        </w:rPr>
      </w:pPr>
    </w:p>
    <w:p w14:paraId="29965902" w14:textId="77777777" w:rsidR="007D1E1E" w:rsidRPr="006860D8" w:rsidRDefault="00000000">
      <w:pPr>
        <w:pStyle w:val="Footer"/>
        <w:rPr>
          <w:rFonts w:ascii="Century Gothic" w:hAnsi="Century Gothic" w:cstheme="minorHAnsi"/>
          <w:sz w:val="24"/>
          <w:szCs w:val="24"/>
        </w:rPr>
      </w:pPr>
      <w:r w:rsidRPr="006860D8">
        <w:rPr>
          <w:rFonts w:ascii="Century Gothic" w:hAnsi="Century Gothic" w:cstheme="minorHAnsi"/>
          <w:sz w:val="24"/>
          <w:szCs w:val="24"/>
        </w:rPr>
        <w:t>Table ES 3: Identified Negative Impacts of proposed interventions</w:t>
      </w:r>
    </w:p>
    <w:tbl>
      <w:tblPr>
        <w:tblpPr w:leftFromText="180" w:rightFromText="180" w:vertAnchor="text" w:horzAnchor="margin" w:tblpY="1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2054"/>
        <w:gridCol w:w="3026"/>
        <w:gridCol w:w="2400"/>
      </w:tblGrid>
      <w:tr w:rsidR="007D1E1E" w:rsidRPr="006860D8" w14:paraId="688B51C4" w14:textId="77777777">
        <w:trPr>
          <w:tblHeader/>
        </w:trPr>
        <w:tc>
          <w:tcPr>
            <w:tcW w:w="1741" w:type="dxa"/>
            <w:shd w:val="clear" w:color="auto" w:fill="F2F2F2" w:themeFill="background1" w:themeFillShade="F2"/>
          </w:tcPr>
          <w:p w14:paraId="07E16B16"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Description</w:t>
            </w:r>
          </w:p>
        </w:tc>
        <w:tc>
          <w:tcPr>
            <w:tcW w:w="2075" w:type="dxa"/>
            <w:shd w:val="clear" w:color="auto" w:fill="F2F2F2" w:themeFill="background1" w:themeFillShade="F2"/>
          </w:tcPr>
          <w:p w14:paraId="6DD5D7CC"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Impact Source</w:t>
            </w:r>
          </w:p>
        </w:tc>
        <w:tc>
          <w:tcPr>
            <w:tcW w:w="3071" w:type="dxa"/>
            <w:shd w:val="clear" w:color="auto" w:fill="F2F2F2" w:themeFill="background1" w:themeFillShade="F2"/>
          </w:tcPr>
          <w:p w14:paraId="3FC49EC7"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Impacts</w:t>
            </w:r>
          </w:p>
        </w:tc>
        <w:tc>
          <w:tcPr>
            <w:tcW w:w="2463" w:type="dxa"/>
            <w:shd w:val="clear" w:color="auto" w:fill="F2F2F2" w:themeFill="background1" w:themeFillShade="F2"/>
          </w:tcPr>
          <w:p w14:paraId="750C00E5"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Evaluation</w:t>
            </w:r>
          </w:p>
        </w:tc>
      </w:tr>
      <w:tr w:rsidR="007D1E1E" w:rsidRPr="006860D8" w14:paraId="3D4ED265" w14:textId="77777777">
        <w:tc>
          <w:tcPr>
            <w:tcW w:w="1741" w:type="dxa"/>
            <w:vMerge w:val="restart"/>
          </w:tcPr>
          <w:p w14:paraId="43CCC0B7"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Environmental</w:t>
            </w:r>
          </w:p>
          <w:p w14:paraId="210A17A1" w14:textId="77777777" w:rsidR="007D1E1E" w:rsidRPr="006860D8" w:rsidRDefault="007D1E1E">
            <w:pPr>
              <w:spacing w:after="0" w:line="240" w:lineRule="auto"/>
              <w:rPr>
                <w:rFonts w:ascii="Century Gothic" w:hAnsi="Century Gothic" w:cstheme="minorHAnsi"/>
                <w:bCs/>
                <w:sz w:val="24"/>
                <w:szCs w:val="24"/>
              </w:rPr>
            </w:pPr>
          </w:p>
        </w:tc>
        <w:tc>
          <w:tcPr>
            <w:tcW w:w="2075" w:type="dxa"/>
          </w:tcPr>
          <w:p w14:paraId="1B394B97"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Civil works, concrete mixing, earthworks, and other civil works.</w:t>
            </w:r>
          </w:p>
          <w:p w14:paraId="00159A01" w14:textId="77777777" w:rsidR="007D1E1E" w:rsidRPr="006860D8" w:rsidRDefault="007D1E1E">
            <w:pPr>
              <w:spacing w:after="0" w:line="240" w:lineRule="auto"/>
              <w:rPr>
                <w:rFonts w:ascii="Century Gothic" w:hAnsi="Century Gothic" w:cstheme="minorHAnsi"/>
                <w:bCs/>
                <w:sz w:val="24"/>
                <w:szCs w:val="24"/>
              </w:rPr>
            </w:pPr>
          </w:p>
          <w:p w14:paraId="57C1CA0A" w14:textId="77777777" w:rsidR="007D1E1E" w:rsidRPr="006860D8" w:rsidRDefault="007D1E1E">
            <w:pPr>
              <w:spacing w:after="0" w:line="240" w:lineRule="auto"/>
              <w:rPr>
                <w:rFonts w:ascii="Century Gothic" w:hAnsi="Century Gothic" w:cstheme="minorHAnsi"/>
                <w:bCs/>
                <w:sz w:val="24"/>
                <w:szCs w:val="24"/>
              </w:rPr>
            </w:pPr>
          </w:p>
        </w:tc>
        <w:tc>
          <w:tcPr>
            <w:tcW w:w="3071" w:type="dxa"/>
          </w:tcPr>
          <w:p w14:paraId="4070CBE2"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Deterioration of local air quality due to the emission of dusts &amp; release of Green House Gas emissions (drivers of global warming) from internal combustion engines of construction plant &amp; equipment</w:t>
            </w:r>
          </w:p>
        </w:tc>
        <w:tc>
          <w:tcPr>
            <w:tcW w:w="2463" w:type="dxa"/>
          </w:tcPr>
          <w:p w14:paraId="424A73F2"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Medium, Direct, Short-term and Local</w:t>
            </w:r>
          </w:p>
        </w:tc>
      </w:tr>
      <w:tr w:rsidR="007D1E1E" w:rsidRPr="006860D8" w14:paraId="2D800214" w14:textId="77777777">
        <w:trPr>
          <w:trHeight w:val="983"/>
        </w:trPr>
        <w:tc>
          <w:tcPr>
            <w:tcW w:w="1741" w:type="dxa"/>
            <w:vMerge/>
          </w:tcPr>
          <w:p w14:paraId="13EA5179"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1F444E33"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Civil works, concrete mixing, </w:t>
            </w:r>
            <w:r w:rsidRPr="006860D8">
              <w:rPr>
                <w:rFonts w:ascii="Century Gothic" w:hAnsi="Century Gothic" w:cstheme="minorHAnsi"/>
                <w:bCs/>
                <w:sz w:val="24"/>
                <w:szCs w:val="24"/>
              </w:rPr>
              <w:lastRenderedPageBreak/>
              <w:t>earthworks, and other civil works.</w:t>
            </w:r>
          </w:p>
          <w:p w14:paraId="1A78B9B2" w14:textId="77777777" w:rsidR="007D1E1E" w:rsidRPr="006860D8" w:rsidRDefault="007D1E1E">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sz w:val="24"/>
                <w:szCs w:val="24"/>
              </w:rPr>
            </w:pPr>
          </w:p>
        </w:tc>
        <w:tc>
          <w:tcPr>
            <w:tcW w:w="3071" w:type="dxa"/>
          </w:tcPr>
          <w:p w14:paraId="247899DD"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Soil contamination </w:t>
            </w:r>
          </w:p>
          <w:p w14:paraId="41B36F9A"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Loss of vegetation, removal of trees and </w:t>
            </w:r>
            <w:r w:rsidRPr="006860D8">
              <w:rPr>
                <w:rFonts w:ascii="Century Gothic" w:hAnsi="Century Gothic" w:cstheme="minorHAnsi"/>
                <w:bCs/>
                <w:sz w:val="24"/>
                <w:szCs w:val="24"/>
              </w:rPr>
              <w:lastRenderedPageBreak/>
              <w:t>shrubs and habitat destruction</w:t>
            </w:r>
          </w:p>
        </w:tc>
        <w:tc>
          <w:tcPr>
            <w:tcW w:w="2463" w:type="dxa"/>
          </w:tcPr>
          <w:p w14:paraId="1BCD4941"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lastRenderedPageBreak/>
              <w:t>Medium, Direct, Short-term and Local</w:t>
            </w:r>
          </w:p>
        </w:tc>
      </w:tr>
      <w:tr w:rsidR="007D1E1E" w:rsidRPr="006860D8" w14:paraId="50179455" w14:textId="77777777">
        <w:tc>
          <w:tcPr>
            <w:tcW w:w="1741" w:type="dxa"/>
            <w:vMerge/>
          </w:tcPr>
          <w:p w14:paraId="22DC8D56"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0226EE71"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Excavation, concrete mixing, compaction, filling, and other equipment for civil works.</w:t>
            </w:r>
          </w:p>
        </w:tc>
        <w:tc>
          <w:tcPr>
            <w:tcW w:w="3071" w:type="dxa"/>
          </w:tcPr>
          <w:p w14:paraId="2A96227E"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Noise and vibration disturbances from operation of heavy-duty vehicles/reports from communities</w:t>
            </w:r>
          </w:p>
        </w:tc>
        <w:tc>
          <w:tcPr>
            <w:tcW w:w="2463" w:type="dxa"/>
          </w:tcPr>
          <w:p w14:paraId="5CB61384"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 xml:space="preserve">Medium, Direct, Short-term </w:t>
            </w:r>
          </w:p>
        </w:tc>
      </w:tr>
      <w:tr w:rsidR="007D1E1E" w:rsidRPr="006860D8" w14:paraId="186BCF3B" w14:textId="77777777">
        <w:tc>
          <w:tcPr>
            <w:tcW w:w="1741" w:type="dxa"/>
            <w:vMerge/>
          </w:tcPr>
          <w:p w14:paraId="33A25181"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751D866B"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Civil works, concrete mixing, earthworks, and other civil works.</w:t>
            </w:r>
          </w:p>
          <w:p w14:paraId="08BABECB" w14:textId="77777777" w:rsidR="007D1E1E" w:rsidRPr="006860D8" w:rsidRDefault="007D1E1E">
            <w:pPr>
              <w:spacing w:after="0" w:line="240" w:lineRule="auto"/>
              <w:rPr>
                <w:rFonts w:ascii="Century Gothic" w:hAnsi="Century Gothic" w:cstheme="minorHAnsi"/>
                <w:bCs/>
                <w:sz w:val="24"/>
                <w:szCs w:val="24"/>
              </w:rPr>
            </w:pPr>
          </w:p>
        </w:tc>
        <w:tc>
          <w:tcPr>
            <w:tcW w:w="3071" w:type="dxa"/>
          </w:tcPr>
          <w:p w14:paraId="7F363866" w14:textId="77777777" w:rsidR="007D1E1E" w:rsidRPr="006860D8" w:rsidRDefault="00000000">
            <w:pPr>
              <w:spacing w:after="0" w:line="240" w:lineRule="auto"/>
              <w:rPr>
                <w:rFonts w:ascii="Century Gothic" w:hAnsi="Century Gothic" w:cstheme="minorHAnsi"/>
                <w:bCs/>
                <w:position w:val="-2"/>
                <w:sz w:val="24"/>
                <w:szCs w:val="24"/>
              </w:rPr>
            </w:pPr>
            <w:r w:rsidRPr="006860D8">
              <w:rPr>
                <w:rFonts w:ascii="Century Gothic" w:hAnsi="Century Gothic" w:cstheme="minorHAnsi"/>
                <w:bCs/>
                <w:sz w:val="24"/>
                <w:szCs w:val="24"/>
              </w:rPr>
              <w:t xml:space="preserve">Water contamination from lubricant oils &amp; fuels </w:t>
            </w:r>
            <w:r w:rsidRPr="006860D8">
              <w:rPr>
                <w:rFonts w:ascii="Century Gothic" w:hAnsi="Century Gothic" w:cstheme="minorHAnsi"/>
                <w:bCs/>
                <w:position w:val="-2"/>
                <w:sz w:val="24"/>
                <w:szCs w:val="24"/>
              </w:rPr>
              <w:t xml:space="preserve">Change in pH levels of water. </w:t>
            </w:r>
          </w:p>
          <w:p w14:paraId="5E1EAC45" w14:textId="77777777" w:rsidR="007D1E1E" w:rsidRPr="006860D8" w:rsidRDefault="007D1E1E">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position w:val="-2"/>
                <w:sz w:val="24"/>
                <w:szCs w:val="24"/>
              </w:rPr>
            </w:pPr>
          </w:p>
          <w:p w14:paraId="59C3BFC9"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position w:val="-2"/>
                <w:sz w:val="24"/>
                <w:szCs w:val="24"/>
              </w:rPr>
            </w:pPr>
            <w:r w:rsidRPr="006860D8">
              <w:rPr>
                <w:rFonts w:ascii="Century Gothic" w:hAnsi="Century Gothic" w:cstheme="minorHAnsi"/>
                <w:bCs/>
                <w:color w:val="auto"/>
                <w:position w:val="-2"/>
                <w:sz w:val="24"/>
                <w:szCs w:val="24"/>
              </w:rPr>
              <w:t>Increased cases of disease, illnesses (especially waterborne diseases)</w:t>
            </w:r>
          </w:p>
          <w:p w14:paraId="45A1715D" w14:textId="77777777" w:rsidR="007D1E1E" w:rsidRPr="006860D8" w:rsidRDefault="007D1E1E">
            <w:pPr>
              <w:spacing w:after="0" w:line="240" w:lineRule="auto"/>
              <w:rPr>
                <w:rFonts w:ascii="Century Gothic" w:hAnsi="Century Gothic" w:cstheme="minorHAnsi"/>
                <w:bCs/>
                <w:sz w:val="24"/>
                <w:szCs w:val="24"/>
              </w:rPr>
            </w:pPr>
          </w:p>
        </w:tc>
        <w:tc>
          <w:tcPr>
            <w:tcW w:w="2463" w:type="dxa"/>
          </w:tcPr>
          <w:p w14:paraId="5D86D37A"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Medium, Direct, Short-term and Local</w:t>
            </w:r>
          </w:p>
        </w:tc>
      </w:tr>
      <w:tr w:rsidR="007D1E1E" w:rsidRPr="006860D8" w14:paraId="11C12793" w14:textId="77777777">
        <w:tc>
          <w:tcPr>
            <w:tcW w:w="1741" w:type="dxa"/>
            <w:vMerge/>
          </w:tcPr>
          <w:p w14:paraId="7AF9D116"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5CD74435"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Construction activities such as concrete mixing &amp; excavation etc</w:t>
            </w:r>
          </w:p>
          <w:p w14:paraId="496091F9" w14:textId="77777777" w:rsidR="007D1E1E" w:rsidRPr="006860D8" w:rsidRDefault="007D1E1E">
            <w:pPr>
              <w:spacing w:after="0" w:line="240" w:lineRule="auto"/>
              <w:rPr>
                <w:rFonts w:ascii="Century Gothic" w:hAnsi="Century Gothic" w:cstheme="minorHAnsi"/>
                <w:bCs/>
                <w:sz w:val="24"/>
                <w:szCs w:val="24"/>
              </w:rPr>
            </w:pPr>
          </w:p>
          <w:p w14:paraId="18CCECCE" w14:textId="77777777" w:rsidR="007D1E1E" w:rsidRPr="006860D8" w:rsidRDefault="007D1E1E">
            <w:pPr>
              <w:spacing w:after="0" w:line="240" w:lineRule="auto"/>
              <w:rPr>
                <w:rFonts w:ascii="Century Gothic" w:hAnsi="Century Gothic" w:cstheme="minorHAnsi"/>
                <w:bCs/>
                <w:sz w:val="24"/>
                <w:szCs w:val="24"/>
              </w:rPr>
            </w:pPr>
          </w:p>
        </w:tc>
        <w:tc>
          <w:tcPr>
            <w:tcW w:w="3071" w:type="dxa"/>
          </w:tcPr>
          <w:p w14:paraId="08A54B2B"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sz w:val="24"/>
                <w:szCs w:val="24"/>
              </w:rPr>
            </w:pPr>
            <w:r w:rsidRPr="006860D8">
              <w:rPr>
                <w:rFonts w:ascii="Century Gothic" w:hAnsi="Century Gothic" w:cstheme="minorHAnsi"/>
                <w:bCs/>
                <w:color w:val="auto"/>
                <w:sz w:val="24"/>
                <w:szCs w:val="24"/>
              </w:rPr>
              <w:t>Reduction in species abundance and diversity.</w:t>
            </w:r>
          </w:p>
          <w:p w14:paraId="48416A2A" w14:textId="77777777" w:rsidR="007D1E1E" w:rsidRPr="006860D8" w:rsidRDefault="007D1E1E">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425"/>
              <w:jc w:val="left"/>
              <w:rPr>
                <w:rFonts w:ascii="Century Gothic" w:hAnsi="Century Gothic" w:cstheme="minorHAnsi"/>
                <w:bCs/>
                <w:color w:val="auto"/>
                <w:sz w:val="24"/>
                <w:szCs w:val="24"/>
              </w:rPr>
            </w:pPr>
          </w:p>
          <w:p w14:paraId="1092BA48"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sz w:val="24"/>
                <w:szCs w:val="24"/>
              </w:rPr>
            </w:pPr>
            <w:r w:rsidRPr="006860D8">
              <w:rPr>
                <w:rFonts w:ascii="Century Gothic" w:hAnsi="Century Gothic" w:cstheme="minorHAnsi"/>
                <w:bCs/>
                <w:color w:val="auto"/>
                <w:sz w:val="24"/>
                <w:szCs w:val="24"/>
              </w:rPr>
              <w:t>Reduction in the number of native wildlife.</w:t>
            </w:r>
          </w:p>
          <w:p w14:paraId="68011AA5" w14:textId="77777777" w:rsidR="007D1E1E" w:rsidRPr="006860D8" w:rsidRDefault="007D1E1E">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sz w:val="24"/>
                <w:szCs w:val="24"/>
              </w:rPr>
            </w:pPr>
          </w:p>
          <w:p w14:paraId="0D681884"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Destruction of flora and fauna</w:t>
            </w:r>
          </w:p>
        </w:tc>
        <w:tc>
          <w:tcPr>
            <w:tcW w:w="2463" w:type="dxa"/>
          </w:tcPr>
          <w:p w14:paraId="6D813AFF"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Fonts w:ascii="Century Gothic" w:hAnsi="Century Gothic" w:cstheme="minorHAnsi"/>
                <w:bCs/>
                <w:color w:val="auto"/>
                <w:sz w:val="24"/>
                <w:szCs w:val="24"/>
              </w:rPr>
            </w:pPr>
            <w:r w:rsidRPr="006860D8">
              <w:rPr>
                <w:rFonts w:ascii="Century Gothic" w:hAnsi="Century Gothic" w:cstheme="minorHAnsi"/>
                <w:sz w:val="24"/>
                <w:szCs w:val="24"/>
              </w:rPr>
              <w:t>Medium, Direct, Short-term and Local</w:t>
            </w:r>
          </w:p>
        </w:tc>
      </w:tr>
      <w:tr w:rsidR="007D1E1E" w:rsidRPr="006860D8" w14:paraId="4D3114F5" w14:textId="77777777">
        <w:tc>
          <w:tcPr>
            <w:tcW w:w="1741" w:type="dxa"/>
            <w:vMerge/>
          </w:tcPr>
          <w:p w14:paraId="3A17EB46"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vMerge w:val="restart"/>
          </w:tcPr>
          <w:p w14:paraId="42A9B119"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Construction activities such as concrete mixing &amp; excavation etc</w:t>
            </w:r>
          </w:p>
        </w:tc>
        <w:tc>
          <w:tcPr>
            <w:tcW w:w="3071" w:type="dxa"/>
          </w:tcPr>
          <w:p w14:paraId="02FBEFAA"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Occupational accidents and injuries to workers and risk to community health and safety</w:t>
            </w:r>
          </w:p>
        </w:tc>
        <w:tc>
          <w:tcPr>
            <w:tcW w:w="2463" w:type="dxa"/>
          </w:tcPr>
          <w:p w14:paraId="16260F99"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Medium, Direct, Short-term and Local</w:t>
            </w:r>
          </w:p>
        </w:tc>
      </w:tr>
      <w:tr w:rsidR="007D1E1E" w:rsidRPr="006860D8" w14:paraId="2765F40D" w14:textId="77777777">
        <w:tc>
          <w:tcPr>
            <w:tcW w:w="1741" w:type="dxa"/>
            <w:vMerge/>
          </w:tcPr>
          <w:p w14:paraId="6EFDEA92"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vMerge/>
          </w:tcPr>
          <w:p w14:paraId="1E1CCEA3" w14:textId="77777777" w:rsidR="007D1E1E" w:rsidRPr="006860D8" w:rsidRDefault="007D1E1E">
            <w:pPr>
              <w:spacing w:after="0" w:line="240" w:lineRule="auto"/>
              <w:jc w:val="both"/>
              <w:rPr>
                <w:rFonts w:ascii="Century Gothic" w:hAnsi="Century Gothic" w:cstheme="minorHAnsi"/>
                <w:bCs/>
                <w:sz w:val="24"/>
                <w:szCs w:val="24"/>
              </w:rPr>
            </w:pPr>
          </w:p>
        </w:tc>
        <w:tc>
          <w:tcPr>
            <w:tcW w:w="3071" w:type="dxa"/>
          </w:tcPr>
          <w:p w14:paraId="523016C2"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Exposure to and transmission of COVID-19</w:t>
            </w:r>
          </w:p>
        </w:tc>
        <w:tc>
          <w:tcPr>
            <w:tcW w:w="2463" w:type="dxa"/>
          </w:tcPr>
          <w:p w14:paraId="19E5FEA0" w14:textId="77777777" w:rsidR="007D1E1E" w:rsidRPr="006860D8" w:rsidRDefault="007D1E1E">
            <w:pPr>
              <w:spacing w:after="0" w:line="240" w:lineRule="auto"/>
              <w:jc w:val="both"/>
              <w:rPr>
                <w:rFonts w:ascii="Century Gothic" w:hAnsi="Century Gothic" w:cstheme="minorHAnsi"/>
                <w:bCs/>
                <w:sz w:val="24"/>
                <w:szCs w:val="24"/>
              </w:rPr>
            </w:pPr>
          </w:p>
        </w:tc>
      </w:tr>
      <w:tr w:rsidR="007D1E1E" w:rsidRPr="006860D8" w14:paraId="14B52404" w14:textId="77777777">
        <w:tc>
          <w:tcPr>
            <w:tcW w:w="1741" w:type="dxa"/>
            <w:vMerge/>
          </w:tcPr>
          <w:p w14:paraId="0D506BD8"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6145FE21"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Public Safety</w:t>
            </w:r>
          </w:p>
        </w:tc>
        <w:tc>
          <w:tcPr>
            <w:tcW w:w="3071" w:type="dxa"/>
          </w:tcPr>
          <w:p w14:paraId="55332ED3"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Public safety, road accidents leading to injuries and fatalities</w:t>
            </w:r>
          </w:p>
        </w:tc>
        <w:tc>
          <w:tcPr>
            <w:tcW w:w="2463" w:type="dxa"/>
          </w:tcPr>
          <w:p w14:paraId="279831A4"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r w:rsidR="007D1E1E" w:rsidRPr="006860D8" w14:paraId="70537909" w14:textId="77777777">
        <w:tc>
          <w:tcPr>
            <w:tcW w:w="1741" w:type="dxa"/>
            <w:vMerge/>
          </w:tcPr>
          <w:p w14:paraId="04337337"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44D7BC94"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Excavation, concrete mixing, compaction, filling, and other equipment for civil works.</w:t>
            </w:r>
          </w:p>
        </w:tc>
        <w:tc>
          <w:tcPr>
            <w:tcW w:w="3071" w:type="dxa"/>
          </w:tcPr>
          <w:p w14:paraId="236A4B11"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Fonts w:ascii="Century Gothic" w:hAnsi="Century Gothic" w:cstheme="minorHAnsi"/>
                <w:bCs/>
                <w:color w:val="auto"/>
                <w:sz w:val="24"/>
                <w:szCs w:val="24"/>
              </w:rPr>
            </w:pPr>
            <w:r w:rsidRPr="006860D8">
              <w:rPr>
                <w:rFonts w:ascii="Century Gothic" w:hAnsi="Century Gothic" w:cstheme="minorHAnsi"/>
                <w:bCs/>
                <w:color w:val="auto"/>
                <w:sz w:val="24"/>
                <w:szCs w:val="24"/>
              </w:rPr>
              <w:t>Potential injuries to workers and the public during the construction and operational</w:t>
            </w:r>
          </w:p>
        </w:tc>
        <w:tc>
          <w:tcPr>
            <w:tcW w:w="2463" w:type="dxa"/>
          </w:tcPr>
          <w:p w14:paraId="3FCE81B9"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rFonts w:ascii="Century Gothic" w:hAnsi="Century Gothic" w:cstheme="minorHAnsi"/>
                <w:bCs/>
                <w:color w:val="auto"/>
                <w:position w:val="-2"/>
                <w:sz w:val="24"/>
                <w:szCs w:val="24"/>
              </w:rPr>
            </w:pPr>
            <w:r w:rsidRPr="006860D8">
              <w:rPr>
                <w:rFonts w:ascii="Century Gothic" w:hAnsi="Century Gothic" w:cstheme="minorHAnsi"/>
                <w:sz w:val="24"/>
                <w:szCs w:val="24"/>
              </w:rPr>
              <w:t>Medium, Direct, Short-term and Local</w:t>
            </w:r>
          </w:p>
        </w:tc>
      </w:tr>
      <w:tr w:rsidR="007D1E1E" w:rsidRPr="006860D8" w14:paraId="4B937D4B" w14:textId="77777777">
        <w:tc>
          <w:tcPr>
            <w:tcW w:w="1741" w:type="dxa"/>
            <w:vMerge/>
          </w:tcPr>
          <w:p w14:paraId="4D573E83"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27060554"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Generation of Waste</w:t>
            </w:r>
          </w:p>
        </w:tc>
        <w:tc>
          <w:tcPr>
            <w:tcW w:w="3071" w:type="dxa"/>
          </w:tcPr>
          <w:p w14:paraId="2D0723E9"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Generation of construction wastes including spoils, debris and concrete</w:t>
            </w:r>
          </w:p>
        </w:tc>
        <w:tc>
          <w:tcPr>
            <w:tcW w:w="2463" w:type="dxa"/>
          </w:tcPr>
          <w:p w14:paraId="05F9648F"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r w:rsidR="007D1E1E" w:rsidRPr="006860D8" w14:paraId="4EE60A72" w14:textId="77777777">
        <w:tc>
          <w:tcPr>
            <w:tcW w:w="1741" w:type="dxa"/>
            <w:vMerge w:val="restart"/>
          </w:tcPr>
          <w:p w14:paraId="743A7AB0"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Social </w:t>
            </w:r>
          </w:p>
        </w:tc>
        <w:tc>
          <w:tcPr>
            <w:tcW w:w="2075" w:type="dxa"/>
          </w:tcPr>
          <w:p w14:paraId="0281A6FB"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Siting of workers’ camp.</w:t>
            </w:r>
          </w:p>
          <w:p w14:paraId="42EF942B" w14:textId="77777777" w:rsidR="007D1E1E" w:rsidRPr="006860D8" w:rsidRDefault="007D1E1E">
            <w:pPr>
              <w:spacing w:after="0" w:line="240" w:lineRule="auto"/>
              <w:rPr>
                <w:rFonts w:ascii="Century Gothic" w:hAnsi="Century Gothic" w:cstheme="minorHAnsi"/>
                <w:bCs/>
                <w:sz w:val="24"/>
                <w:szCs w:val="24"/>
              </w:rPr>
            </w:pPr>
          </w:p>
          <w:p w14:paraId="7C141D2C"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Land acquisition for camp</w:t>
            </w:r>
          </w:p>
        </w:tc>
        <w:tc>
          <w:tcPr>
            <w:tcW w:w="3071" w:type="dxa"/>
          </w:tcPr>
          <w:p w14:paraId="2AB012E1"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Unauthorized movements of construction workers, construction equipment, machinery, and heavy-duty vehicles (during and after working hours) Conflict arising from land acquisition</w:t>
            </w:r>
          </w:p>
        </w:tc>
        <w:tc>
          <w:tcPr>
            <w:tcW w:w="2463" w:type="dxa"/>
          </w:tcPr>
          <w:p w14:paraId="3FD0F8D0"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r w:rsidR="007D1E1E" w:rsidRPr="006860D8" w14:paraId="7BEEB22D" w14:textId="77777777">
        <w:tc>
          <w:tcPr>
            <w:tcW w:w="1741" w:type="dxa"/>
            <w:vMerge/>
          </w:tcPr>
          <w:p w14:paraId="6A2B8ACF"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23790769"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Labour influx &amp; migration</w:t>
            </w:r>
          </w:p>
        </w:tc>
        <w:tc>
          <w:tcPr>
            <w:tcW w:w="3071" w:type="dxa"/>
          </w:tcPr>
          <w:p w14:paraId="751E034F"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Threat to community culture, safety, and security due to presence of workers  increasing incidents of crime and or violence and threats to the safety of community members</w:t>
            </w:r>
          </w:p>
        </w:tc>
        <w:tc>
          <w:tcPr>
            <w:tcW w:w="2463" w:type="dxa"/>
          </w:tcPr>
          <w:p w14:paraId="1B71E86F"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r w:rsidR="007D1E1E" w:rsidRPr="006860D8" w14:paraId="16BC4EC0" w14:textId="77777777">
        <w:tc>
          <w:tcPr>
            <w:tcW w:w="1741" w:type="dxa"/>
            <w:vMerge/>
          </w:tcPr>
          <w:p w14:paraId="0F366FF9"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vMerge w:val="restart"/>
          </w:tcPr>
          <w:p w14:paraId="36724E3E"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Construction &amp; Civil Works</w:t>
            </w:r>
          </w:p>
        </w:tc>
        <w:tc>
          <w:tcPr>
            <w:tcW w:w="3071" w:type="dxa"/>
          </w:tcPr>
          <w:p w14:paraId="5A306F7F"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Child labour and school drop out</w:t>
            </w:r>
          </w:p>
        </w:tc>
        <w:tc>
          <w:tcPr>
            <w:tcW w:w="2463" w:type="dxa"/>
          </w:tcPr>
          <w:p w14:paraId="0F324636"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r w:rsidR="007D1E1E" w:rsidRPr="006860D8" w14:paraId="454BF82F" w14:textId="77777777">
        <w:tc>
          <w:tcPr>
            <w:tcW w:w="1741" w:type="dxa"/>
            <w:vMerge/>
          </w:tcPr>
          <w:p w14:paraId="5125DA04"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vMerge/>
          </w:tcPr>
          <w:p w14:paraId="3429A31F" w14:textId="77777777" w:rsidR="007D1E1E" w:rsidRPr="006860D8" w:rsidRDefault="007D1E1E">
            <w:pPr>
              <w:spacing w:after="0" w:line="240" w:lineRule="auto"/>
              <w:jc w:val="both"/>
              <w:rPr>
                <w:rFonts w:ascii="Century Gothic" w:hAnsi="Century Gothic" w:cstheme="minorHAnsi"/>
                <w:bCs/>
                <w:sz w:val="24"/>
                <w:szCs w:val="24"/>
              </w:rPr>
            </w:pPr>
          </w:p>
        </w:tc>
        <w:tc>
          <w:tcPr>
            <w:tcW w:w="3071" w:type="dxa"/>
          </w:tcPr>
          <w:p w14:paraId="3C63A3AB"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 xml:space="preserve">Risk of GBV/SEA and VAC because of Labour Influx </w:t>
            </w:r>
          </w:p>
        </w:tc>
        <w:tc>
          <w:tcPr>
            <w:tcW w:w="2463" w:type="dxa"/>
          </w:tcPr>
          <w:p w14:paraId="558AB4EE"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r w:rsidR="007D1E1E" w:rsidRPr="006860D8" w14:paraId="0232A4BF" w14:textId="77777777">
        <w:tc>
          <w:tcPr>
            <w:tcW w:w="1741" w:type="dxa"/>
            <w:vMerge/>
          </w:tcPr>
          <w:p w14:paraId="0E7D083B"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vMerge/>
          </w:tcPr>
          <w:p w14:paraId="6DB17B26" w14:textId="77777777" w:rsidR="007D1E1E" w:rsidRPr="006860D8" w:rsidRDefault="007D1E1E">
            <w:pPr>
              <w:spacing w:after="0" w:line="240" w:lineRule="auto"/>
              <w:jc w:val="both"/>
              <w:rPr>
                <w:rFonts w:ascii="Century Gothic" w:hAnsi="Century Gothic" w:cstheme="minorHAnsi"/>
                <w:bCs/>
                <w:sz w:val="24"/>
                <w:szCs w:val="24"/>
              </w:rPr>
            </w:pPr>
          </w:p>
        </w:tc>
        <w:tc>
          <w:tcPr>
            <w:tcW w:w="3071" w:type="dxa"/>
          </w:tcPr>
          <w:p w14:paraId="4CCE5817" w14:textId="77777777" w:rsidR="007D1E1E" w:rsidRPr="006860D8" w:rsidRDefault="00000000">
            <w:pPr>
              <w:pStyle w:val="FreeFormA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567" w:hanging="207"/>
              <w:jc w:val="left"/>
              <w:rPr>
                <w:rFonts w:ascii="Century Gothic" w:hAnsi="Century Gothic" w:cstheme="minorHAnsi"/>
                <w:bCs/>
                <w:color w:val="auto"/>
                <w:sz w:val="24"/>
                <w:szCs w:val="24"/>
                <w:lang w:val="en-US"/>
              </w:rPr>
            </w:pPr>
            <w:r w:rsidRPr="006860D8">
              <w:rPr>
                <w:rFonts w:ascii="Century Gothic" w:hAnsi="Century Gothic" w:cstheme="minorHAnsi"/>
                <w:bCs/>
                <w:color w:val="auto"/>
                <w:sz w:val="24"/>
                <w:szCs w:val="24"/>
                <w:lang w:val="en-US"/>
              </w:rPr>
              <w:t>Increased outbreaks of HIV/AIDS and other STDs.</w:t>
            </w:r>
          </w:p>
          <w:p w14:paraId="23164ACA" w14:textId="77777777" w:rsidR="007D1E1E" w:rsidRPr="006860D8" w:rsidRDefault="007D1E1E">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567"/>
              <w:jc w:val="left"/>
              <w:rPr>
                <w:rFonts w:ascii="Century Gothic" w:hAnsi="Century Gothic" w:cstheme="minorHAnsi"/>
                <w:bCs/>
                <w:color w:val="auto"/>
                <w:sz w:val="24"/>
                <w:szCs w:val="24"/>
                <w:lang w:val="en-US"/>
              </w:rPr>
            </w:pPr>
          </w:p>
          <w:p w14:paraId="293FF875" w14:textId="77777777" w:rsidR="007D1E1E" w:rsidRPr="006860D8" w:rsidRDefault="00000000">
            <w:pPr>
              <w:pStyle w:val="FreeFormA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567" w:hanging="207"/>
              <w:jc w:val="left"/>
              <w:rPr>
                <w:rFonts w:ascii="Century Gothic" w:hAnsi="Century Gothic" w:cstheme="minorHAnsi"/>
                <w:bCs/>
                <w:color w:val="auto"/>
                <w:sz w:val="24"/>
                <w:szCs w:val="24"/>
                <w:lang w:val="en-US"/>
              </w:rPr>
            </w:pPr>
            <w:r w:rsidRPr="006860D8">
              <w:rPr>
                <w:rFonts w:ascii="Century Gothic" w:hAnsi="Century Gothic" w:cstheme="minorHAnsi"/>
                <w:bCs/>
                <w:color w:val="auto"/>
                <w:sz w:val="24"/>
                <w:szCs w:val="24"/>
                <w:lang w:val="en-US"/>
              </w:rPr>
              <w:t xml:space="preserve">Increase in cases of opportunistic </w:t>
            </w:r>
            <w:r w:rsidRPr="006860D8">
              <w:rPr>
                <w:rFonts w:ascii="Century Gothic" w:hAnsi="Century Gothic" w:cstheme="minorHAnsi"/>
                <w:bCs/>
                <w:color w:val="auto"/>
                <w:sz w:val="24"/>
                <w:szCs w:val="24"/>
                <w:lang w:val="en-US"/>
              </w:rPr>
              <w:lastRenderedPageBreak/>
              <w:t>infections within the work force, and members of the host communities.</w:t>
            </w:r>
          </w:p>
          <w:p w14:paraId="162B6883" w14:textId="77777777" w:rsidR="007D1E1E" w:rsidRPr="006860D8" w:rsidRDefault="007D1E1E">
            <w:pPr>
              <w:pStyle w:val="ListParagraph"/>
              <w:spacing w:after="0" w:line="240" w:lineRule="auto"/>
              <w:rPr>
                <w:rFonts w:ascii="Century Gothic" w:hAnsi="Century Gothic" w:cstheme="minorHAnsi"/>
                <w:bCs/>
                <w:sz w:val="24"/>
                <w:szCs w:val="24"/>
              </w:rPr>
            </w:pPr>
          </w:p>
          <w:p w14:paraId="1A55326C" w14:textId="77777777" w:rsidR="007D1E1E" w:rsidRPr="006860D8" w:rsidRDefault="00000000">
            <w:pPr>
              <w:pStyle w:val="FreeFormA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567" w:hanging="207"/>
              <w:jc w:val="left"/>
              <w:rPr>
                <w:rFonts w:ascii="Century Gothic" w:hAnsi="Century Gothic" w:cstheme="minorHAnsi"/>
                <w:bCs/>
                <w:color w:val="auto"/>
                <w:position w:val="-2"/>
                <w:sz w:val="24"/>
                <w:szCs w:val="24"/>
              </w:rPr>
            </w:pPr>
            <w:r w:rsidRPr="006860D8">
              <w:rPr>
                <w:rFonts w:ascii="Century Gothic" w:hAnsi="Century Gothic" w:cstheme="minorHAnsi"/>
                <w:bCs/>
                <w:color w:val="auto"/>
                <w:sz w:val="24"/>
                <w:szCs w:val="24"/>
                <w:lang w:val="en-US"/>
              </w:rPr>
              <w:t>Increased outbreak of water borne diseases amongst the workforce and the local population.</w:t>
            </w:r>
          </w:p>
          <w:p w14:paraId="517C21FD" w14:textId="77777777" w:rsidR="007D1E1E" w:rsidRPr="006860D8" w:rsidRDefault="007D1E1E">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360"/>
              <w:jc w:val="left"/>
              <w:rPr>
                <w:rFonts w:ascii="Century Gothic" w:hAnsi="Century Gothic" w:cstheme="minorHAnsi"/>
                <w:bCs/>
                <w:color w:val="auto"/>
                <w:position w:val="-2"/>
                <w:sz w:val="24"/>
                <w:szCs w:val="24"/>
              </w:rPr>
            </w:pPr>
          </w:p>
          <w:p w14:paraId="2230CF10" w14:textId="77777777" w:rsidR="007D1E1E" w:rsidRPr="006860D8" w:rsidRDefault="00000000">
            <w:pPr>
              <w:pStyle w:val="FreeFormA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ind w:left="567" w:hanging="207"/>
              <w:jc w:val="left"/>
              <w:rPr>
                <w:rFonts w:ascii="Century Gothic" w:hAnsi="Century Gothic" w:cstheme="minorHAnsi"/>
                <w:bCs/>
                <w:color w:val="auto"/>
                <w:position w:val="-2"/>
                <w:sz w:val="24"/>
                <w:szCs w:val="24"/>
              </w:rPr>
            </w:pPr>
            <w:r w:rsidRPr="006860D8">
              <w:rPr>
                <w:rFonts w:ascii="Century Gothic" w:hAnsi="Century Gothic" w:cstheme="minorHAnsi"/>
                <w:bCs/>
                <w:color w:val="auto"/>
                <w:sz w:val="24"/>
                <w:szCs w:val="24"/>
              </w:rPr>
              <w:t>Increased cases of fevers amongst workers and members of the host communities.</w:t>
            </w:r>
          </w:p>
        </w:tc>
        <w:tc>
          <w:tcPr>
            <w:tcW w:w="2463" w:type="dxa"/>
          </w:tcPr>
          <w:p w14:paraId="45845EB8" w14:textId="77777777" w:rsidR="007D1E1E" w:rsidRPr="006860D8" w:rsidRDefault="00000000">
            <w:pPr>
              <w:pStyle w:val="FreeFormA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left"/>
              <w:rPr>
                <w:rFonts w:ascii="Century Gothic" w:hAnsi="Century Gothic" w:cstheme="minorHAnsi"/>
                <w:bCs/>
                <w:color w:val="auto"/>
                <w:sz w:val="24"/>
                <w:szCs w:val="24"/>
                <w:lang w:val="en-US"/>
              </w:rPr>
            </w:pPr>
            <w:r w:rsidRPr="006860D8">
              <w:rPr>
                <w:rFonts w:ascii="Century Gothic" w:hAnsi="Century Gothic" w:cstheme="minorHAnsi"/>
                <w:sz w:val="24"/>
                <w:szCs w:val="24"/>
              </w:rPr>
              <w:lastRenderedPageBreak/>
              <w:t>Low, Direct, Short-term and Local</w:t>
            </w:r>
          </w:p>
        </w:tc>
      </w:tr>
      <w:tr w:rsidR="007D1E1E" w:rsidRPr="006860D8" w14:paraId="00D4A7CC" w14:textId="77777777">
        <w:tc>
          <w:tcPr>
            <w:tcW w:w="1741" w:type="dxa"/>
            <w:vMerge/>
          </w:tcPr>
          <w:p w14:paraId="6BE6D613" w14:textId="77777777" w:rsidR="007D1E1E" w:rsidRPr="006860D8" w:rsidRDefault="007D1E1E">
            <w:pPr>
              <w:spacing w:after="0" w:line="240" w:lineRule="auto"/>
              <w:jc w:val="both"/>
              <w:rPr>
                <w:rFonts w:ascii="Century Gothic" w:hAnsi="Century Gothic" w:cstheme="minorHAnsi"/>
                <w:bCs/>
                <w:sz w:val="24"/>
                <w:szCs w:val="24"/>
              </w:rPr>
            </w:pPr>
          </w:p>
        </w:tc>
        <w:tc>
          <w:tcPr>
            <w:tcW w:w="2075" w:type="dxa"/>
          </w:tcPr>
          <w:p w14:paraId="11AF9AEE"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Construction &amp; Civil Works, mobilization of workforce</w:t>
            </w:r>
          </w:p>
        </w:tc>
        <w:tc>
          <w:tcPr>
            <w:tcW w:w="3071" w:type="dxa"/>
          </w:tcPr>
          <w:p w14:paraId="18D768F7" w14:textId="77777777" w:rsidR="007D1E1E" w:rsidRPr="006860D8" w:rsidRDefault="00000000">
            <w:pPr>
              <w:spacing w:after="0" w:line="240" w:lineRule="auto"/>
              <w:rPr>
                <w:rFonts w:ascii="Century Gothic" w:hAnsi="Century Gothic" w:cstheme="minorHAnsi"/>
                <w:bCs/>
                <w:sz w:val="24"/>
                <w:szCs w:val="24"/>
              </w:rPr>
            </w:pPr>
            <w:r w:rsidRPr="006860D8">
              <w:rPr>
                <w:rFonts w:ascii="Century Gothic" w:hAnsi="Century Gothic" w:cstheme="minorHAnsi"/>
                <w:bCs/>
                <w:sz w:val="24"/>
                <w:szCs w:val="24"/>
              </w:rPr>
              <w:t>Increase in the spread and transmission of COVID-19</w:t>
            </w:r>
          </w:p>
        </w:tc>
        <w:tc>
          <w:tcPr>
            <w:tcW w:w="2463" w:type="dxa"/>
          </w:tcPr>
          <w:p w14:paraId="1AE290AB" w14:textId="77777777" w:rsidR="007D1E1E" w:rsidRPr="006860D8" w:rsidRDefault="00000000">
            <w:pPr>
              <w:spacing w:after="0" w:line="240" w:lineRule="auto"/>
              <w:jc w:val="both"/>
              <w:rPr>
                <w:rFonts w:ascii="Century Gothic" w:hAnsi="Century Gothic" w:cstheme="minorHAnsi"/>
                <w:bCs/>
                <w:sz w:val="24"/>
                <w:szCs w:val="24"/>
              </w:rPr>
            </w:pPr>
            <w:r w:rsidRPr="006860D8">
              <w:rPr>
                <w:rFonts w:ascii="Century Gothic" w:hAnsi="Century Gothic" w:cstheme="minorHAnsi"/>
                <w:sz w:val="24"/>
                <w:szCs w:val="24"/>
              </w:rPr>
              <w:t>Low, Direct, Short-term and Local</w:t>
            </w:r>
          </w:p>
        </w:tc>
      </w:tr>
    </w:tbl>
    <w:p w14:paraId="7935EF02" w14:textId="77777777" w:rsidR="007D1E1E" w:rsidRPr="006860D8" w:rsidRDefault="007D1E1E">
      <w:pPr>
        <w:pStyle w:val="Footer"/>
        <w:rPr>
          <w:rFonts w:ascii="Century Gothic" w:eastAsia="Garamond" w:hAnsi="Century Gothic" w:cstheme="minorHAnsi"/>
          <w:sz w:val="24"/>
          <w:szCs w:val="24"/>
        </w:rPr>
      </w:pPr>
    </w:p>
    <w:p w14:paraId="251F1EE2" w14:textId="77777777" w:rsidR="007D1E1E" w:rsidRPr="006860D8" w:rsidRDefault="00000000">
      <w:pPr>
        <w:pStyle w:val="Heading2"/>
        <w:rPr>
          <w:szCs w:val="24"/>
        </w:rPr>
      </w:pPr>
      <w:bookmarkStart w:id="35" w:name="_Toc138003069"/>
      <w:r w:rsidRPr="006860D8">
        <w:rPr>
          <w:szCs w:val="24"/>
        </w:rPr>
        <w:t>ES 6.0 Mitigation and Enhancement Measures</w:t>
      </w:r>
      <w:bookmarkEnd w:id="35"/>
    </w:p>
    <w:p w14:paraId="35F08C8F" w14:textId="77777777" w:rsidR="007D1E1E" w:rsidRPr="006860D8" w:rsidRDefault="00000000">
      <w:pPr>
        <w:pStyle w:val="NoSpacing"/>
        <w:jc w:val="both"/>
        <w:rPr>
          <w:rFonts w:ascii="Century Gothic" w:hAnsi="Century Gothic"/>
          <w:sz w:val="24"/>
          <w:szCs w:val="24"/>
        </w:rPr>
      </w:pPr>
      <w:r w:rsidRPr="006860D8">
        <w:rPr>
          <w:rFonts w:ascii="Century Gothic" w:hAnsi="Century Gothic"/>
          <w:sz w:val="24"/>
          <w:szCs w:val="24"/>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of town halls in Dambam, Mashema, and Yelwan Duguri in Bauchi State. The mitigation measures recommended are commensurate with the nature and magnitude of the potential impacts taking into cognisance the peculiarity of the proposed project and activities as well as the environmental and social setting of the project area. The approach adopted for selecting appropriate mitigation measures is based on the mitigation hierarchy (avoidance, minimization and compensation) which favours the avoidance of impacts over minimization, and where residual impacts remain, compensate/offset for impacts to workers, affected communities, and the environment.</w:t>
      </w:r>
    </w:p>
    <w:p w14:paraId="684D1639" w14:textId="77777777" w:rsidR="007D1E1E" w:rsidRPr="006860D8" w:rsidRDefault="007D1E1E">
      <w:pPr>
        <w:pStyle w:val="NoSpacing"/>
        <w:tabs>
          <w:tab w:val="left" w:pos="5257"/>
        </w:tabs>
        <w:rPr>
          <w:rFonts w:ascii="Century Gothic" w:hAnsi="Century Gothic"/>
          <w:sz w:val="24"/>
          <w:szCs w:val="24"/>
        </w:rPr>
      </w:pPr>
    </w:p>
    <w:p w14:paraId="705A8576"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A summary of all identified impacts as well as the proposed mitigation measures is presented in ES 4.</w:t>
      </w:r>
    </w:p>
    <w:p w14:paraId="5BBEEA44" w14:textId="77777777" w:rsidR="007D1E1E" w:rsidRPr="006860D8" w:rsidRDefault="00000000">
      <w:pPr>
        <w:pStyle w:val="Caption"/>
        <w:rPr>
          <w:rFonts w:ascii="Century Gothic" w:hAnsi="Century Gothic" w:cstheme="minorHAnsi"/>
          <w:sz w:val="24"/>
          <w:szCs w:val="24"/>
        </w:rPr>
      </w:pPr>
      <w:r w:rsidRPr="006860D8">
        <w:rPr>
          <w:rFonts w:ascii="Century Gothic" w:hAnsi="Century Gothic" w:cstheme="minorHAnsi"/>
          <w:sz w:val="24"/>
          <w:szCs w:val="24"/>
        </w:rPr>
        <w:lastRenderedPageBreak/>
        <w:t>Table ES 4: Proposed Mitigation Measures</w:t>
      </w:r>
    </w:p>
    <w:tbl>
      <w:tblPr>
        <w:tblStyle w:val="TableGrid"/>
        <w:tblW w:w="8860" w:type="dxa"/>
        <w:tblLayout w:type="fixed"/>
        <w:tblLook w:val="04A0" w:firstRow="1" w:lastRow="0" w:firstColumn="1" w:lastColumn="0" w:noHBand="0" w:noVBand="1"/>
      </w:tblPr>
      <w:tblGrid>
        <w:gridCol w:w="1613"/>
        <w:gridCol w:w="1939"/>
        <w:gridCol w:w="1696"/>
        <w:gridCol w:w="1881"/>
        <w:gridCol w:w="1731"/>
      </w:tblGrid>
      <w:tr w:rsidR="007D1E1E" w:rsidRPr="006860D8" w14:paraId="6F275CDF" w14:textId="77777777">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462E09D8" w14:textId="77777777" w:rsidR="007D1E1E" w:rsidRPr="006860D8" w:rsidRDefault="00000000">
            <w:pPr>
              <w:widowControl w:val="0"/>
              <w:spacing w:line="0" w:lineRule="atLeast"/>
              <w:rPr>
                <w:rFonts w:ascii="Century Gothic" w:hAnsi="Century Gothic" w:cstheme="minorHAnsi"/>
                <w:color w:val="000000"/>
                <w:sz w:val="24"/>
                <w:szCs w:val="24"/>
              </w:rPr>
            </w:pPr>
            <w:r w:rsidRPr="006860D8">
              <w:rPr>
                <w:rFonts w:ascii="Century Gothic" w:eastAsia="Garamond" w:hAnsi="Century Gothic" w:cstheme="minorHAnsi"/>
                <w:b/>
                <w:color w:val="000000"/>
                <w:sz w:val="24"/>
                <w:szCs w:val="24"/>
              </w:rPr>
              <w:t>Project Phase and Planned Activities</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F3C86D2" w14:textId="77777777" w:rsidR="007D1E1E" w:rsidRPr="006860D8" w:rsidRDefault="00000000">
            <w:pPr>
              <w:widowControl w:val="0"/>
              <w:rPr>
                <w:rFonts w:ascii="Century Gothic" w:hAnsi="Century Gothic" w:cstheme="minorHAnsi"/>
                <w:color w:val="000000"/>
                <w:sz w:val="24"/>
                <w:szCs w:val="24"/>
              </w:rPr>
            </w:pPr>
            <w:r w:rsidRPr="006860D8">
              <w:rPr>
                <w:rFonts w:ascii="Century Gothic" w:eastAsia="Garamond" w:hAnsi="Century Gothic" w:cstheme="minorHAnsi"/>
                <w:b/>
                <w:color w:val="000000"/>
                <w:sz w:val="24"/>
                <w:szCs w:val="24"/>
              </w:rPr>
              <w:t>Associated and Potential Impacts</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Pr>
          <w:p w14:paraId="000D20F3" w14:textId="77777777" w:rsidR="007D1E1E" w:rsidRPr="006860D8" w:rsidRDefault="00000000">
            <w:pPr>
              <w:spacing w:after="0" w:line="260" w:lineRule="auto"/>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 xml:space="preserve">Pre mitigation </w:t>
            </w:r>
          </w:p>
          <w:p w14:paraId="12B5CB18" w14:textId="77777777" w:rsidR="007D1E1E" w:rsidRPr="006860D8" w:rsidRDefault="00000000">
            <w:pPr>
              <w:spacing w:after="0" w:line="260" w:lineRule="auto"/>
              <w:rPr>
                <w:rFonts w:ascii="Century Gothic" w:hAnsi="Century Gothic" w:cstheme="minorHAnsi"/>
                <w:color w:val="000000"/>
                <w:sz w:val="24"/>
                <w:szCs w:val="24"/>
              </w:rPr>
            </w:pPr>
            <w:r w:rsidRPr="006860D8">
              <w:rPr>
                <w:rFonts w:ascii="Century Gothic" w:hAnsi="Century Gothic" w:cstheme="minorHAnsi"/>
                <w:b/>
                <w:bCs/>
                <w:color w:val="000000"/>
                <w:sz w:val="24"/>
                <w:szCs w:val="24"/>
              </w:rPr>
              <w:t>(Significance)</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633D0FC4" w14:textId="77777777" w:rsidR="007D1E1E" w:rsidRPr="006860D8" w:rsidRDefault="00000000">
            <w:pPr>
              <w:widowControl w:val="0"/>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Mitigation Measures</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Pr>
          <w:p w14:paraId="3892B49A" w14:textId="77777777" w:rsidR="007D1E1E" w:rsidRPr="006860D8" w:rsidRDefault="00000000">
            <w:pPr>
              <w:widowControl w:val="0"/>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Post Mitigation (Residual Significance)</w:t>
            </w:r>
          </w:p>
        </w:tc>
      </w:tr>
      <w:tr w:rsidR="007D1E1E" w:rsidRPr="006860D8" w14:paraId="587F4930" w14:textId="77777777">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5422CA8D" w14:textId="77777777" w:rsidR="007D1E1E" w:rsidRPr="006860D8" w:rsidRDefault="007D1E1E">
            <w:pPr>
              <w:widowControl w:val="0"/>
              <w:spacing w:line="0" w:lineRule="atLeast"/>
              <w:jc w:val="both"/>
              <w:rPr>
                <w:rFonts w:ascii="Century Gothic" w:eastAsia="Garamond" w:hAnsi="Century Gothic" w:cstheme="minorHAnsi"/>
                <w:b/>
                <w:color w:val="000000"/>
                <w:sz w:val="24"/>
                <w:szCs w:val="24"/>
              </w:rPr>
            </w:pPr>
          </w:p>
        </w:tc>
        <w:tc>
          <w:tcPr>
            <w:tcW w:w="5516" w:type="dxa"/>
            <w:gridSpan w:val="3"/>
            <w:tcBorders>
              <w:top w:val="single" w:sz="8" w:space="0" w:color="000000"/>
              <w:left w:val="single" w:sz="8" w:space="0" w:color="000000"/>
              <w:bottom w:val="single" w:sz="8" w:space="0" w:color="000000"/>
              <w:right w:val="single" w:sz="8" w:space="0" w:color="000000"/>
            </w:tcBorders>
            <w:shd w:val="clear" w:color="auto" w:fill="FFFFFF"/>
          </w:tcPr>
          <w:p w14:paraId="55C160A8" w14:textId="77777777" w:rsidR="007D1E1E" w:rsidRPr="006860D8" w:rsidRDefault="00000000">
            <w:pPr>
              <w:widowControl w:val="0"/>
              <w:jc w:val="center"/>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Pre-Construction Phase</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Pr>
          <w:p w14:paraId="76A5FA46" w14:textId="77777777" w:rsidR="007D1E1E" w:rsidRPr="006860D8" w:rsidRDefault="007D1E1E">
            <w:pPr>
              <w:widowControl w:val="0"/>
              <w:jc w:val="both"/>
              <w:rPr>
                <w:rFonts w:ascii="Century Gothic" w:hAnsi="Century Gothic" w:cstheme="minorHAnsi"/>
                <w:b/>
                <w:bCs/>
                <w:color w:val="000000"/>
                <w:sz w:val="24"/>
                <w:szCs w:val="24"/>
              </w:rPr>
            </w:pPr>
          </w:p>
        </w:tc>
      </w:tr>
      <w:tr w:rsidR="007D1E1E" w:rsidRPr="006860D8" w14:paraId="6A79039D" w14:textId="77777777">
        <w:trPr>
          <w:trHeight w:val="3731"/>
        </w:trPr>
        <w:tc>
          <w:tcPr>
            <w:tcW w:w="1613" w:type="dxa"/>
            <w:vMerge w:val="restart"/>
            <w:tcBorders>
              <w:top w:val="single" w:sz="8" w:space="0" w:color="000000"/>
              <w:left w:val="single" w:sz="8" w:space="0" w:color="000000"/>
              <w:right w:val="single" w:sz="8" w:space="0" w:color="000000"/>
            </w:tcBorders>
            <w:shd w:val="clear" w:color="auto" w:fill="FFFFFF"/>
          </w:tcPr>
          <w:p w14:paraId="262796B9" w14:textId="77777777" w:rsidR="007D1E1E" w:rsidRPr="006860D8" w:rsidRDefault="00000000">
            <w:pPr>
              <w:widowControl w:val="0"/>
              <w:spacing w:line="0" w:lineRule="atLeast"/>
              <w:ind w:left="120"/>
              <w:rPr>
                <w:rFonts w:ascii="Century Gothic" w:hAnsi="Century Gothic" w:cstheme="minorHAnsi"/>
                <w:color w:val="000000"/>
                <w:sz w:val="24"/>
                <w:szCs w:val="24"/>
              </w:rPr>
            </w:pPr>
            <w:r w:rsidRPr="006860D8">
              <w:rPr>
                <w:rFonts w:ascii="Century Gothic" w:eastAsia="Garamond" w:hAnsi="Century Gothic" w:cstheme="minorHAnsi"/>
                <w:color w:val="000000"/>
                <w:sz w:val="24"/>
                <w:szCs w:val="24"/>
              </w:rPr>
              <w:t xml:space="preserve">Mobilization of personnel, equipment and materials to project sites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7CDFA57" w14:textId="77777777" w:rsidR="007D1E1E" w:rsidRPr="006860D8" w:rsidRDefault="00000000">
            <w:pPr>
              <w:widowControl w:val="0"/>
              <w:spacing w:line="0" w:lineRule="atLeast"/>
              <w:ind w:left="100"/>
              <w:rPr>
                <w:rFonts w:ascii="Century Gothic" w:hAnsi="Century Gothic" w:cstheme="minorHAnsi"/>
                <w:color w:val="000000"/>
                <w:sz w:val="24"/>
                <w:szCs w:val="24"/>
              </w:rPr>
            </w:pPr>
            <w:r w:rsidRPr="006860D8">
              <w:rPr>
                <w:rFonts w:ascii="Century Gothic" w:eastAsia="Garamond" w:hAnsi="Century Gothic" w:cstheme="minorHAnsi"/>
                <w:color w:val="000000"/>
                <w:sz w:val="24"/>
                <w:szCs w:val="24"/>
              </w:rPr>
              <w:t>Deterioration of local air quality due emissions from heavy duty vehicles transporting personnel, equipment and materials to site</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409D238" w14:textId="77777777" w:rsidR="007D1E1E" w:rsidRPr="006860D8" w:rsidRDefault="00000000">
            <w:pPr>
              <w:widowControl w:val="0"/>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7D2766C" w14:textId="77777777" w:rsidR="007D1E1E" w:rsidRPr="006860D8" w:rsidRDefault="00000000">
            <w:pPr>
              <w:widowControl w:val="0"/>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Implement Dust control through dampening and wetting.</w:t>
            </w:r>
          </w:p>
          <w:p w14:paraId="40160366" w14:textId="77777777" w:rsidR="007D1E1E" w:rsidRPr="006860D8" w:rsidRDefault="00000000">
            <w:pPr>
              <w:widowControl w:val="0"/>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Use of modern equipment and regular maintenance.</w:t>
            </w:r>
          </w:p>
          <w:p w14:paraId="278D24B1" w14:textId="77777777" w:rsidR="007D1E1E" w:rsidRPr="006860D8" w:rsidRDefault="00000000">
            <w:pPr>
              <w:widowControl w:val="0"/>
              <w:spacing w:line="0" w:lineRule="atLeast"/>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Avoiding the use of ozone depleting substances during construction.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6CC55C76" w14:textId="77777777" w:rsidR="007D1E1E" w:rsidRPr="006860D8" w:rsidRDefault="00000000">
            <w:pPr>
              <w:widowControl w:val="0"/>
              <w:rPr>
                <w:rFonts w:ascii="Century Gothic" w:hAnsi="Century Gothic" w:cstheme="minorHAnsi"/>
                <w:color w:val="000000"/>
                <w:sz w:val="24"/>
                <w:szCs w:val="24"/>
              </w:rPr>
            </w:pPr>
            <w:r w:rsidRPr="006860D8">
              <w:rPr>
                <w:rFonts w:ascii="Century Gothic" w:hAnsi="Century Gothic" w:cstheme="minorHAnsi"/>
                <w:noProof/>
                <w:color w:val="000000"/>
                <w:sz w:val="24"/>
                <w:szCs w:val="24"/>
              </w:rPr>
              <mc:AlternateContent>
                <mc:Choice Requires="wps">
                  <w:drawing>
                    <wp:anchor distT="0" distB="0" distL="114300" distR="114300" simplePos="0" relativeHeight="251661312" behindDoc="0" locked="0" layoutInCell="1" allowOverlap="1" wp14:anchorId="43220579" wp14:editId="0B38D784">
                      <wp:simplePos x="0" y="0"/>
                      <wp:positionH relativeFrom="column">
                        <wp:posOffset>824865</wp:posOffset>
                      </wp:positionH>
                      <wp:positionV relativeFrom="paragraph">
                        <wp:posOffset>4939665</wp:posOffset>
                      </wp:positionV>
                      <wp:extent cx="635" cy="635"/>
                      <wp:effectExtent l="0" t="0" r="0" b="0"/>
                      <wp:wrapNone/>
                      <wp:docPr id="1" name="Ink 1"/>
                      <wp:cNvGraphicFramePr/>
                      <a:graphic xmlns:a="http://schemas.openxmlformats.org/drawingml/2006/main">
                        <a:graphicData uri="http://schemas.microsoft.com/office/word/2010/wordprocessingInk">
                          <w14:contentPart bwMode="clr" r:id="rId10">
                            <w14:nvContentPartPr>
                              <w14:cNvContentPartPr/>
                            </w14:nvContentPartPr>
                            <w14:xfrm>
                              <a:off x="6494780" y="6704330"/>
                              <a:ext cx="635" cy="635"/>
                            </w14:xfrm>
                          </w14:contentPart>
                        </a:graphicData>
                      </a:graphic>
                    </wp:anchor>
                  </w:drawing>
                </mc:Choice>
                <mc:Fallback xmlns:wpsCustomData="http://www.wps.cn/officeDocument/2013/wpsCustomData">
                  <w:pict>
                    <v:shape id="_x0000_s1026" o:spid="_x0000_s1026" o:spt="75" style="position:absolute;left:0pt;margin-left:64.95pt;margin-top:388.95pt;height:0.05pt;width:0.05pt;z-index:251661312;mso-width-relative:page;mso-height-relative:page;" coordsize="21600,21600" o:gfxdata="UEsDBAoAAAAAAIdO4kAAAAAAAAAAAAAAAAAEAAAAZHJzL1BLAwQUAAAACACHTuJAhhKawNkAAAAL&#10;AQAADwAAAGRycy9kb3ducmV2LnhtbE2PQUsDMRCF74L/IYzgzSat4nbXzRYR2oMIpVUEb+kmJovJ&#10;ZNmk7eqvd/akt3kzjzffq1dj8OxkhtRFlDCfCWAG26g7tBLeXtc3S2ApK9TKRzQSvk2CVXN5UatK&#10;xzPuzGmfLaMQTJWS4HLuK85T60xQaRZ7g3T7jENQmeRguR7UmcKD5wsh7nlQHdIHp3rz5Ez7tT8G&#10;CS/2o9z+DOP7RjnxeLexfrt+9lJeX83FA7Bsxvxnhgmf0KEhpkM8ok7Mk16UJVklFEVBw+S4FdTu&#10;MG2WAnhT8/8dml9QSwMEFAAAAAgAh07iQOUAreSAAQAAcwMAAA4AAABkcnMvZTJvRG9jLnhtbK2T&#10;y27CMBBF95X6D5b3JQlQSiMCi6JKLEpZtB/gOjax6kc0NgT+vpMH5VFVQlU3lu1x7twzV5nMdkaT&#10;rQCvnM1o0ospEZa7XNl1Rt/fnu/GlPjAbM60syKje+HpbHp7M6nKVPRd4XQugKCI9WlVZrQIoUyj&#10;yPNCGOZ7rhQWi9KBYQGPsI5yYBWqGx3143gUVQ7yEhwX3uPtvC3SThGuEXRSKi7mjm+MsKFVBaFZ&#10;QCRfqNLTaeNWSsHDq5ReBKIziqShWbEJ7j/qNZpOWLoGVhaKdxbYNRYumAxTFpt+S81ZYGQD6oeU&#10;URycdzL0uDNRC9JMBCmS+GI2C/tZkyRDvoGUOxuQdsUgHKbfFP7SwmjEr15cjvlyDf88fAKpyjMK&#10;izw52rfbpyPACo5Yy+0KSP0+ocQyg44QmyR1Mgfy5fm3WIm60m+qOwmmjgMHTHYZHQ0fhw9jzHyP&#10;+4d4OBh0yYtdILx+MLinhNdV3JzotzqHbicRoIWzsE/Ptb2Tf2X6BVBLAwQKAAAAAACHTuJAAAAA&#10;AAAAAAAAAAAACAAAAGRycy9pbmsvUEsDBBQAAAAIAIdO4kB/snIqpwEAAOEDAAAQAAAAZHJzL2lu&#10;ay9pbmsxLnhtbJ1TTU+EMBC9m/gfmnrw4sIAK4tE1puJiSbGj0SPCHVphHbTFtn99w4Fupu4muil&#10;KTOdN++9GS6vNk1NPpnSXIqMBh5QwkQhSy5WGX1+up4llGiTizKvpWAZ3TJNr5bHR5dcfDR1iidB&#10;BKH7W1NntDJmnfp+13VeF3lSrfwQIPJvxMfdLV2OVSV754IbbKmnUCGFYRvTg6W8zGhhNuDeI/aj&#10;bFXBXLqPqGL3wqi8YNdSNblxiFUuBKuJyBvk/UKJ2a7xwrHPiilKWmSgsVFD/cMlr7+X+FZx+nPn&#10;eyXXTBnOdiIHSmNiS4rh27IbaCqmZd32zlDymdctEg4TL5rH89gxDvwDnL9jIv2/Y46iRmL7CsaM&#10;G8XkmeENwwVp1m42RuMS9eFHo+wahRBGM4hnMH+CRRol6XnSez71GiY/4b2pVlcO603tZmwzTueg&#10;reOlqZxV4MF5eBE6p/Z9OlRdMb6qzL/LC1lLXKRxTicLiCCHPWW2pdN5YOnt7pBx9R/Ye0ZP7N4T&#10;WzkErANBEC9iDwBIAMkc/1KAs1NUCzCck5cW0HXEWS2/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BAcAAFtDb250ZW50X1R5cGVz&#10;XS54bWxQSwECFAAKAAAAAACHTuJAAAAAAAAAAAAAAAAABgAAAAAAAAAAABAAAADPBAAAX3JlbHMv&#10;UEsBAhQAFAAAAAgAh07iQIoUZjzRAAAAlAEAAAsAAAAAAAAAAQAgAAAA8wQAAF9yZWxzLy5yZWxz&#10;UEsBAhQACgAAAAAAh07iQAAAAAAAAAAAAAAAAAQAAAAAAAAAAAAQAAAAAAAAAGRycy9QSwECFAAK&#10;AAAAAACHTuJAAAAAAAAAAAAAAAAACgAAAAAAAAAAABAAAADtBQAAZHJzL19yZWxzL1BLAQIUABQA&#10;AAAIAIdO4kB5GLyduAAAACEBAAAZAAAAAAAAAAEAIAAAABUGAABkcnMvX3JlbHMvZTJvRG9jLnht&#10;bC5yZWxzUEsBAhQAFAAAAAgAh07iQIYSmsDZAAAACwEAAA8AAAAAAAAAAQAgAAAAIgAAAGRycy9k&#10;b3ducmV2LnhtbFBLAQIUABQAAAAIAIdO4kDlAK3kgAEAAHMDAAAOAAAAAAAAAAEAIAAAACgBAABk&#10;cnMvZTJvRG9jLnhtbFBLAQIUAAoAAAAAAIdO4kAAAAAAAAAAAAAAAAAIAAAAAAAAAAAAEAAAANQC&#10;AABkcnMvaW5rL1BLAQIUABQAAAAIAIdO4kB/snIqpwEAAOEDAAAQAAAAAAAAAAEAIAAAAPoCAABk&#10;cnMvaW5rL2luazEueG1sUEsFBgAAAAAKAAoATAIAADoIAAAAAA==&#10;">
                      <v:imagedata r:id="rId16" o:title=""/>
                      <o:lock v:ext="edit"/>
                    </v:shape>
                  </w:pict>
                </mc:Fallback>
              </mc:AlternateContent>
            </w:r>
            <w:r w:rsidRPr="006860D8">
              <w:rPr>
                <w:rFonts w:ascii="Century Gothic" w:hAnsi="Century Gothic" w:cstheme="minorHAnsi"/>
                <w:color w:val="000000"/>
                <w:sz w:val="24"/>
                <w:szCs w:val="24"/>
              </w:rPr>
              <w:t>Low</w:t>
            </w:r>
          </w:p>
        </w:tc>
      </w:tr>
      <w:tr w:rsidR="007D1E1E" w:rsidRPr="006860D8" w14:paraId="746CE278" w14:textId="77777777">
        <w:trPr>
          <w:trHeight w:val="394"/>
        </w:trPr>
        <w:tc>
          <w:tcPr>
            <w:tcW w:w="1613" w:type="dxa"/>
            <w:vMerge/>
            <w:tcBorders>
              <w:left w:val="single" w:sz="8" w:space="0" w:color="000000"/>
              <w:right w:val="single" w:sz="8" w:space="0" w:color="000000"/>
            </w:tcBorders>
            <w:shd w:val="clear" w:color="auto" w:fill="FFFFFF"/>
          </w:tcPr>
          <w:p w14:paraId="3F8C9BD7"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0435FF9" w14:textId="77777777" w:rsidR="007D1E1E" w:rsidRPr="006860D8" w:rsidRDefault="00000000">
            <w:pPr>
              <w:widowControl w:val="0"/>
              <w:spacing w:line="0" w:lineRule="atLeast"/>
              <w:ind w:left="100"/>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Noise and vibration disturbances from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3C59745"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E48F44D" w14:textId="77777777" w:rsidR="007D1E1E" w:rsidRPr="006860D8" w:rsidRDefault="00000000">
            <w:pPr>
              <w:widowControl w:val="0"/>
              <w:spacing w:line="0" w:lineRule="atLeast"/>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 xml:space="preserve">Use of modern, well maintained equipment fitted with abatement devices (e.g. mufflers, noise enclosures) Strict controls of timing of activities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FD11DB0"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14011663" w14:textId="77777777">
        <w:trPr>
          <w:trHeight w:val="2054"/>
        </w:trPr>
        <w:tc>
          <w:tcPr>
            <w:tcW w:w="1613" w:type="dxa"/>
            <w:vMerge/>
            <w:tcBorders>
              <w:left w:val="single" w:sz="8" w:space="0" w:color="000000"/>
              <w:right w:val="single" w:sz="8" w:space="0" w:color="000000"/>
            </w:tcBorders>
            <w:shd w:val="clear" w:color="auto" w:fill="FFFFFF"/>
          </w:tcPr>
          <w:p w14:paraId="10390743"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6D85DF1" w14:textId="77777777" w:rsidR="007D1E1E" w:rsidRPr="006860D8" w:rsidRDefault="00000000">
            <w:pPr>
              <w:widowControl w:val="0"/>
              <w:spacing w:line="0" w:lineRule="atLeast"/>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Soil compaction and increased susceptibility to erosion as a result of operation and stationary positioning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6598E720" w14:textId="77777777" w:rsidR="007D1E1E" w:rsidRPr="006860D8" w:rsidRDefault="00000000">
            <w:pPr>
              <w:widowControl w:val="0"/>
              <w:jc w:val="center"/>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5E7AB24"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Retention of topsoil for restoration (including tilling and Re-vegetation) as soon as practicable.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139D48DE" w14:textId="77777777" w:rsidR="007D1E1E" w:rsidRPr="006860D8" w:rsidRDefault="00000000">
            <w:pPr>
              <w:widowControl w:val="0"/>
              <w:jc w:val="center"/>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16AC6B13" w14:textId="77777777">
        <w:trPr>
          <w:trHeight w:val="2059"/>
        </w:trPr>
        <w:tc>
          <w:tcPr>
            <w:tcW w:w="1613" w:type="dxa"/>
            <w:vMerge/>
            <w:tcBorders>
              <w:left w:val="single" w:sz="8" w:space="0" w:color="000000"/>
              <w:right w:val="single" w:sz="8" w:space="0" w:color="000000"/>
            </w:tcBorders>
            <w:shd w:val="clear" w:color="auto" w:fill="FFFFFF"/>
          </w:tcPr>
          <w:p w14:paraId="08C48E1D"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78CA036" w14:textId="77777777" w:rsidR="007D1E1E" w:rsidRPr="006860D8" w:rsidRDefault="00000000">
            <w:pPr>
              <w:widowControl w:val="0"/>
              <w:spacing w:line="0" w:lineRule="atLeast"/>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Disturbance and displacement of terrestrial fauna as a result of noise and vibration from heavy 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68EB21DD" w14:textId="77777777" w:rsidR="007D1E1E" w:rsidRPr="006860D8" w:rsidRDefault="00000000">
            <w:pPr>
              <w:widowControl w:val="0"/>
              <w:jc w:val="both"/>
              <w:rPr>
                <w:rFonts w:ascii="Century Gothic" w:hAnsi="Century Gothic" w:cstheme="minorHAnsi"/>
                <w:sz w:val="24"/>
                <w:szCs w:val="24"/>
              </w:rPr>
            </w:pPr>
            <w:r w:rsidRPr="006860D8">
              <w:rPr>
                <w:rFonts w:ascii="Century Gothic" w:hAnsi="Century Gothic" w:cstheme="minorHAnsi"/>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1F7F0B01" w14:textId="77777777" w:rsidR="007D1E1E" w:rsidRPr="006860D8" w:rsidRDefault="00000000">
            <w:pPr>
              <w:widowControl w:val="0"/>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Observance of seasonal sensitivities (e.g. breeding seasons), and alteration of activity to reduce noise levels at that time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67D5F888"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5E5D177D" w14:textId="77777777">
        <w:trPr>
          <w:trHeight w:val="1261"/>
        </w:trPr>
        <w:tc>
          <w:tcPr>
            <w:tcW w:w="1613" w:type="dxa"/>
            <w:vMerge/>
            <w:tcBorders>
              <w:left w:val="single" w:sz="8" w:space="0" w:color="000000"/>
              <w:right w:val="single" w:sz="8" w:space="0" w:color="000000"/>
            </w:tcBorders>
            <w:shd w:val="clear" w:color="auto" w:fill="FFFFFF"/>
          </w:tcPr>
          <w:p w14:paraId="6F94806E"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2F0FF592" w14:textId="77777777" w:rsidR="007D1E1E" w:rsidRPr="006860D8" w:rsidRDefault="00000000">
            <w:pPr>
              <w:widowControl w:val="0"/>
              <w:spacing w:line="0" w:lineRule="atLeast"/>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Disruption of traffic flow and increased risk of road traffic accidents</w:t>
            </w:r>
          </w:p>
          <w:p w14:paraId="124CB463" w14:textId="77777777" w:rsidR="007D1E1E" w:rsidRPr="006860D8" w:rsidRDefault="007D1E1E">
            <w:pPr>
              <w:widowControl w:val="0"/>
              <w:spacing w:line="0" w:lineRule="atLeast"/>
              <w:ind w:left="100"/>
              <w:rPr>
                <w:rFonts w:ascii="Century Gothic" w:eastAsia="Garamond" w:hAnsi="Century Gothic" w:cstheme="minorHAnsi"/>
                <w:color w:val="000000"/>
                <w:sz w:val="24"/>
                <w:szCs w:val="24"/>
              </w:rPr>
            </w:pP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23B10558"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926D077" w14:textId="77777777" w:rsidR="007D1E1E" w:rsidRPr="006860D8" w:rsidRDefault="00000000">
            <w:pPr>
              <w:widowControl w:val="0"/>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 xml:space="preserve">Develop and implement a traffic management plan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1185AB8"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48FC2882" w14:textId="77777777">
        <w:trPr>
          <w:trHeight w:val="876"/>
        </w:trPr>
        <w:tc>
          <w:tcPr>
            <w:tcW w:w="1613" w:type="dxa"/>
            <w:vMerge/>
            <w:tcBorders>
              <w:left w:val="single" w:sz="8" w:space="0" w:color="000000"/>
              <w:right w:val="single" w:sz="8" w:space="0" w:color="000000"/>
            </w:tcBorders>
            <w:shd w:val="clear" w:color="auto" w:fill="FFFFFF"/>
          </w:tcPr>
          <w:p w14:paraId="345AFDAA"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21C221C6" w14:textId="77777777" w:rsidR="007D1E1E" w:rsidRPr="006860D8" w:rsidRDefault="00000000">
            <w:pPr>
              <w:widowControl w:val="0"/>
              <w:spacing w:line="0" w:lineRule="atLeast"/>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Increase in revenue and job creation</w:t>
            </w:r>
          </w:p>
        </w:tc>
        <w:tc>
          <w:tcPr>
            <w:tcW w:w="1696" w:type="dxa"/>
            <w:tcBorders>
              <w:top w:val="single" w:sz="8" w:space="0" w:color="000000"/>
              <w:left w:val="single" w:sz="8" w:space="0" w:color="000000"/>
              <w:bottom w:val="single" w:sz="8" w:space="0" w:color="000000"/>
              <w:right w:val="single" w:sz="8" w:space="0" w:color="000000"/>
            </w:tcBorders>
          </w:tcPr>
          <w:p w14:paraId="2F96798E"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AC20125" w14:textId="77777777" w:rsidR="007D1E1E" w:rsidRPr="006860D8" w:rsidRDefault="00000000">
            <w:pPr>
              <w:widowControl w:val="0"/>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Give priority to local people who have expertise</w:t>
            </w:r>
          </w:p>
        </w:tc>
        <w:tc>
          <w:tcPr>
            <w:tcW w:w="1731" w:type="dxa"/>
            <w:tcBorders>
              <w:top w:val="single" w:sz="8" w:space="0" w:color="000000"/>
              <w:left w:val="single" w:sz="8" w:space="0" w:color="000000"/>
              <w:bottom w:val="single" w:sz="8" w:space="0" w:color="000000"/>
              <w:right w:val="single" w:sz="8" w:space="0" w:color="000000"/>
            </w:tcBorders>
          </w:tcPr>
          <w:p w14:paraId="3FB2CA00"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1CDCE865" w14:textId="77777777">
        <w:trPr>
          <w:trHeight w:val="1061"/>
        </w:trPr>
        <w:tc>
          <w:tcPr>
            <w:tcW w:w="1613" w:type="dxa"/>
            <w:vMerge/>
            <w:tcBorders>
              <w:left w:val="single" w:sz="8" w:space="0" w:color="000000"/>
              <w:right w:val="single" w:sz="8" w:space="0" w:color="000000"/>
            </w:tcBorders>
            <w:shd w:val="clear" w:color="auto" w:fill="FFFFFF"/>
          </w:tcPr>
          <w:p w14:paraId="0CAADA26"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17F8BE5"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Security breaches and threat to lives and properties. </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65268A7C"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129B9D07"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Develop a security management plan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6E3D12F"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6181833B" w14:textId="77777777">
        <w:trPr>
          <w:trHeight w:val="2422"/>
        </w:trPr>
        <w:tc>
          <w:tcPr>
            <w:tcW w:w="1613" w:type="dxa"/>
            <w:vMerge/>
            <w:tcBorders>
              <w:left w:val="single" w:sz="8" w:space="0" w:color="000000"/>
              <w:right w:val="single" w:sz="8" w:space="0" w:color="000000"/>
            </w:tcBorders>
            <w:shd w:val="clear" w:color="auto" w:fill="FFFFFF"/>
          </w:tcPr>
          <w:p w14:paraId="61CC28F5"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04C16AB"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Respiratory and eye related problems in residents of surrounding communities from exposure to fugitive dusts.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20E8BE4"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731987B6"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Implement Dust control and suppression measures, such as use of dampening and wetting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57841CF"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773A540C" w14:textId="77777777">
        <w:trPr>
          <w:trHeight w:val="1729"/>
        </w:trPr>
        <w:tc>
          <w:tcPr>
            <w:tcW w:w="1613" w:type="dxa"/>
            <w:vMerge/>
            <w:tcBorders>
              <w:left w:val="single" w:sz="8" w:space="0" w:color="000000"/>
              <w:right w:val="single" w:sz="8" w:space="0" w:color="000000"/>
            </w:tcBorders>
            <w:shd w:val="clear" w:color="auto" w:fill="FFFFFF"/>
          </w:tcPr>
          <w:p w14:paraId="409450E4"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4F0083B"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Landscape disruption and visual intrusion due to presence of equipment, vehicles and trucks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57788B43"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6835C49"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Rehabilitation of trampled areas with native species, and ecosystem restoration.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8783948"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263E36CE" w14:textId="77777777">
        <w:trPr>
          <w:trHeight w:val="417"/>
        </w:trPr>
        <w:tc>
          <w:tcPr>
            <w:tcW w:w="1613" w:type="dxa"/>
            <w:vMerge/>
            <w:tcBorders>
              <w:left w:val="single" w:sz="8" w:space="0" w:color="000000"/>
              <w:right w:val="single" w:sz="8" w:space="0" w:color="000000"/>
            </w:tcBorders>
            <w:shd w:val="clear" w:color="auto" w:fill="FFFFFF"/>
          </w:tcPr>
          <w:p w14:paraId="13B748D9"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972634D"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Risks of Gender Based Violence (GBV)/Sexual Exploitation Abuse (SEA) resulting from the interaction between contractors and members of the communities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4588333"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2AE09AD" w14:textId="77777777" w:rsidR="007D1E1E" w:rsidRPr="006860D8" w:rsidRDefault="00000000">
            <w:pPr>
              <w:widowControl w:val="0"/>
              <w:spacing w:line="0" w:lineRule="atLeast"/>
              <w:rPr>
                <w:rFonts w:ascii="Century Gothic" w:eastAsia="Arial" w:hAnsi="Century Gothic" w:cstheme="minorHAnsi"/>
                <w:sz w:val="24"/>
                <w:szCs w:val="24"/>
              </w:rPr>
            </w:pPr>
            <w:r w:rsidRPr="006860D8">
              <w:rPr>
                <w:rFonts w:ascii="Century Gothic" w:eastAsia="Garamond" w:hAnsi="Century Gothic" w:cstheme="minorHAnsi"/>
                <w:sz w:val="24"/>
                <w:szCs w:val="24"/>
              </w:rPr>
              <w:t>Develop and Implement Code of Conduct for workers that specifically prohibit GBV and SEA</w:t>
            </w:r>
          </w:p>
          <w:p w14:paraId="29B61CFF" w14:textId="77777777" w:rsidR="007D1E1E" w:rsidRPr="006860D8" w:rsidRDefault="007D1E1E">
            <w:pPr>
              <w:widowControl w:val="0"/>
              <w:spacing w:line="0" w:lineRule="atLeast"/>
              <w:rPr>
                <w:rFonts w:ascii="Century Gothic" w:eastAsia="Garamond" w:hAnsi="Century Gothic" w:cstheme="minorHAnsi"/>
                <w:sz w:val="24"/>
                <w:szCs w:val="24"/>
              </w:rPr>
            </w:pP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A8332BC"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1F67F96A" w14:textId="77777777">
        <w:trPr>
          <w:trHeight w:val="2321"/>
        </w:trPr>
        <w:tc>
          <w:tcPr>
            <w:tcW w:w="1613" w:type="dxa"/>
            <w:vMerge/>
            <w:tcBorders>
              <w:left w:val="single" w:sz="8" w:space="0" w:color="000000"/>
              <w:right w:val="single" w:sz="8" w:space="0" w:color="000000"/>
            </w:tcBorders>
            <w:shd w:val="clear" w:color="auto" w:fill="FFFFFF"/>
          </w:tcPr>
          <w:p w14:paraId="3BC954E1"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5C9FFA0"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Disruption of traffic flow and increased risk of Road Traffic Accidents (RTAs)  due  to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21606655"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0A42901E"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Ensure that heavy duty trucks and major haulages are done during traffic off-peak periods to reduce the possibility of Road Traffic </w:t>
            </w:r>
            <w:r w:rsidRPr="006860D8">
              <w:rPr>
                <w:rFonts w:ascii="Century Gothic" w:eastAsia="Garamond" w:hAnsi="Century Gothic" w:cstheme="minorHAnsi"/>
                <w:sz w:val="24"/>
                <w:szCs w:val="24"/>
              </w:rPr>
              <w:lastRenderedPageBreak/>
              <w:t>Accidents</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69F7C15"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lastRenderedPageBreak/>
              <w:t>Low</w:t>
            </w:r>
          </w:p>
        </w:tc>
      </w:tr>
      <w:tr w:rsidR="007D1E1E" w:rsidRPr="006860D8" w14:paraId="53415BC8" w14:textId="77777777">
        <w:trPr>
          <w:trHeight w:val="2422"/>
        </w:trPr>
        <w:tc>
          <w:tcPr>
            <w:tcW w:w="1613" w:type="dxa"/>
            <w:vMerge/>
            <w:tcBorders>
              <w:left w:val="single" w:sz="8" w:space="0" w:color="000000"/>
              <w:bottom w:val="single" w:sz="8" w:space="0" w:color="000000"/>
              <w:right w:val="single" w:sz="8" w:space="0" w:color="000000"/>
            </w:tcBorders>
            <w:shd w:val="clear" w:color="auto" w:fill="FFFFFF"/>
          </w:tcPr>
          <w:p w14:paraId="72D80B6E"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53B7671"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Risks of accidents from struck-by injuries to workers from the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53BB414"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E7833BD"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Train drivers driving project’s heavy-duty trucks on evasive and defensive driving to avoid accidents at all time</w:t>
            </w:r>
          </w:p>
          <w:p w14:paraId="7465B6A5" w14:textId="77777777" w:rsidR="007D1E1E" w:rsidRPr="006860D8" w:rsidRDefault="007D1E1E">
            <w:pPr>
              <w:widowControl w:val="0"/>
              <w:rPr>
                <w:rFonts w:ascii="Century Gothic" w:eastAsia="Garamond" w:hAnsi="Century Gothic" w:cstheme="minorHAnsi"/>
                <w:sz w:val="24"/>
                <w:szCs w:val="24"/>
              </w:rPr>
            </w:pP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D1CC1BD"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7D1E1E" w:rsidRPr="006860D8" w14:paraId="20989E57" w14:textId="77777777">
        <w:trPr>
          <w:trHeight w:val="2422"/>
        </w:trPr>
        <w:tc>
          <w:tcPr>
            <w:tcW w:w="1613" w:type="dxa"/>
            <w:vMerge w:val="restart"/>
            <w:tcBorders>
              <w:top w:val="single" w:sz="8" w:space="0" w:color="000000"/>
              <w:left w:val="single" w:sz="8" w:space="0" w:color="000000"/>
              <w:right w:val="single" w:sz="8" w:space="0" w:color="000000"/>
            </w:tcBorders>
            <w:shd w:val="clear" w:color="auto" w:fill="FFFFFF"/>
          </w:tcPr>
          <w:p w14:paraId="0D6AE5B2" w14:textId="77777777" w:rsidR="007D1E1E" w:rsidRPr="006860D8" w:rsidRDefault="00000000">
            <w:pPr>
              <w:pStyle w:val="NoSpacing"/>
              <w:rPr>
                <w:rFonts w:ascii="Century Gothic" w:hAnsi="Century Gothic"/>
                <w:color w:val="000000"/>
                <w:sz w:val="24"/>
                <w:szCs w:val="24"/>
              </w:rPr>
            </w:pPr>
            <w:r w:rsidRPr="006860D8">
              <w:rPr>
                <w:rFonts w:ascii="Century Gothic" w:hAnsi="Century Gothic"/>
                <w:sz w:val="24"/>
                <w:szCs w:val="24"/>
              </w:rPr>
              <w:t>Site Preparation</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8FA8F91"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Deterioration of local air quality due to the release of fugitive dusts and gaseous pollutant from vegetation clearance, soil disturbance and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F628678" w14:textId="77777777" w:rsidR="007D1E1E" w:rsidRPr="006860D8" w:rsidRDefault="00000000">
            <w:pPr>
              <w:pStyle w:val="NoSpacing"/>
              <w:rPr>
                <w:rFonts w:ascii="Century Gothic" w:hAnsi="Century Gothic"/>
                <w:color w:val="000000"/>
                <w:sz w:val="24"/>
                <w:szCs w:val="24"/>
              </w:rPr>
            </w:pPr>
            <w:r w:rsidRPr="006860D8">
              <w:rPr>
                <w:rFonts w:ascii="Century Gothic" w:hAnsi="Century Gothic"/>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21CD6670"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Implement Dust control and suppression measures, such as use of dampening and wetting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FDF9D0B" w14:textId="77777777" w:rsidR="007D1E1E" w:rsidRPr="006860D8" w:rsidRDefault="00000000">
            <w:pPr>
              <w:pStyle w:val="NoSpacing"/>
              <w:rPr>
                <w:rFonts w:ascii="Century Gothic" w:hAnsi="Century Gothic"/>
                <w:color w:val="000000"/>
                <w:sz w:val="24"/>
                <w:szCs w:val="24"/>
              </w:rPr>
            </w:pPr>
            <w:r w:rsidRPr="006860D8">
              <w:rPr>
                <w:rFonts w:ascii="Century Gothic" w:hAnsi="Century Gothic"/>
                <w:color w:val="000000"/>
                <w:sz w:val="24"/>
                <w:szCs w:val="24"/>
              </w:rPr>
              <w:t>Low</w:t>
            </w:r>
          </w:p>
        </w:tc>
      </w:tr>
      <w:tr w:rsidR="007D1E1E" w:rsidRPr="006860D8" w14:paraId="7499DA5A" w14:textId="77777777">
        <w:trPr>
          <w:trHeight w:val="1142"/>
        </w:trPr>
        <w:tc>
          <w:tcPr>
            <w:tcW w:w="1613" w:type="dxa"/>
            <w:vMerge/>
            <w:tcBorders>
              <w:left w:val="single" w:sz="8" w:space="0" w:color="000000"/>
              <w:right w:val="single" w:sz="8" w:space="0" w:color="000000"/>
            </w:tcBorders>
            <w:shd w:val="clear" w:color="auto" w:fill="FFFFFF"/>
          </w:tcPr>
          <w:p w14:paraId="19FF464D"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138B184"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disturbances from operation of earth moving equipment</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26FF01FA"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FFB9263" w14:textId="77777777" w:rsidR="007D1E1E" w:rsidRPr="006860D8" w:rsidRDefault="00000000">
            <w:pPr>
              <w:widowControl w:val="0"/>
              <w:spacing w:line="230"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Use of noise barriers to screen receptors, e.g. with berms or bunds.</w:t>
            </w:r>
          </w:p>
          <w:p w14:paraId="112BAD25" w14:textId="77777777" w:rsidR="007D1E1E" w:rsidRPr="006860D8" w:rsidRDefault="00000000">
            <w:pPr>
              <w:widowControl w:val="0"/>
              <w:spacing w:line="0" w:lineRule="atLeast"/>
              <w:rPr>
                <w:rFonts w:ascii="Century Gothic" w:eastAsia="Arial" w:hAnsi="Century Gothic" w:cstheme="minorHAnsi"/>
                <w:sz w:val="24"/>
                <w:szCs w:val="24"/>
              </w:rPr>
            </w:pPr>
            <w:r w:rsidRPr="006860D8">
              <w:rPr>
                <w:rFonts w:ascii="Century Gothic" w:eastAsia="Garamond" w:hAnsi="Century Gothic" w:cstheme="minorHAnsi"/>
                <w:sz w:val="24"/>
                <w:szCs w:val="24"/>
              </w:rPr>
              <w:t>Use of modern, well-maintained equipment</w:t>
            </w:r>
          </w:p>
          <w:p w14:paraId="539E1B5D" w14:textId="77777777" w:rsidR="007D1E1E" w:rsidRPr="006860D8" w:rsidRDefault="00000000">
            <w:pPr>
              <w:widowControl w:val="0"/>
              <w:spacing w:line="230"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Strict controls </w:t>
            </w:r>
            <w:r w:rsidRPr="006860D8">
              <w:rPr>
                <w:rFonts w:ascii="Century Gothic" w:eastAsia="Garamond" w:hAnsi="Century Gothic" w:cstheme="minorHAnsi"/>
                <w:sz w:val="24"/>
                <w:szCs w:val="24"/>
              </w:rPr>
              <w:lastRenderedPageBreak/>
              <w:t>of timing of activities e.g. blasting.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38C9E17"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lastRenderedPageBreak/>
              <w:t>Low</w:t>
            </w:r>
          </w:p>
        </w:tc>
      </w:tr>
      <w:tr w:rsidR="007D1E1E" w:rsidRPr="006860D8" w14:paraId="5E117C31" w14:textId="77777777">
        <w:trPr>
          <w:trHeight w:val="2007"/>
        </w:trPr>
        <w:tc>
          <w:tcPr>
            <w:tcW w:w="1613" w:type="dxa"/>
            <w:vMerge/>
            <w:tcBorders>
              <w:left w:val="single" w:sz="8" w:space="0" w:color="000000"/>
              <w:right w:val="single" w:sz="8" w:space="0" w:color="000000"/>
            </w:tcBorders>
            <w:shd w:val="clear" w:color="auto" w:fill="FFFFFF"/>
          </w:tcPr>
          <w:p w14:paraId="4D5AB497"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2BCEF579"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Loss, damage, erosion and disruption of soil from exposure of soil surfaces to rain and wind.</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DABFD05"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A168F66" w14:textId="77777777" w:rsidR="007D1E1E" w:rsidRPr="006860D8" w:rsidRDefault="00000000">
            <w:pPr>
              <w:widowControl w:val="0"/>
              <w:spacing w:line="0" w:lineRule="atLeast"/>
              <w:rPr>
                <w:rFonts w:ascii="Century Gothic" w:eastAsia="Times New Roman" w:hAnsi="Century Gothic" w:cstheme="minorHAnsi"/>
                <w:sz w:val="24"/>
                <w:szCs w:val="24"/>
              </w:rPr>
            </w:pPr>
            <w:r w:rsidRPr="006860D8">
              <w:rPr>
                <w:rFonts w:ascii="Century Gothic" w:eastAsia="Garamond" w:hAnsi="Century Gothic" w:cstheme="minorHAnsi"/>
                <w:sz w:val="24"/>
                <w:szCs w:val="24"/>
              </w:rPr>
              <w:t>Retention of topsoil for restoration (including tilling and re-vegetation) as soon as practicable.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1E87E2B8"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368949DD" w14:textId="77777777">
        <w:trPr>
          <w:trHeight w:val="1142"/>
        </w:trPr>
        <w:tc>
          <w:tcPr>
            <w:tcW w:w="1613" w:type="dxa"/>
            <w:vMerge/>
            <w:tcBorders>
              <w:left w:val="single" w:sz="8" w:space="0" w:color="000000"/>
              <w:bottom w:val="single" w:sz="8" w:space="0" w:color="000000"/>
              <w:right w:val="single" w:sz="8" w:space="0" w:color="000000"/>
            </w:tcBorders>
            <w:shd w:val="clear" w:color="auto" w:fill="FFFFFF"/>
          </w:tcPr>
          <w:p w14:paraId="5FD64B5A"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B159695"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Waste generation from accumulation of cleared vegetal materials and spoils.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463EB8A1"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F3DE4E8" w14:textId="77777777" w:rsidR="007D1E1E" w:rsidRPr="006860D8" w:rsidRDefault="00000000">
            <w:pPr>
              <w:widowControl w:val="0"/>
              <w:spacing w:line="0" w:lineRule="atLeast"/>
              <w:rPr>
                <w:rFonts w:ascii="Century Gothic" w:eastAsia="Times New Roman" w:hAnsi="Century Gothic" w:cstheme="minorHAnsi"/>
                <w:sz w:val="24"/>
                <w:szCs w:val="24"/>
              </w:rPr>
            </w:pPr>
            <w:r w:rsidRPr="006860D8">
              <w:rPr>
                <w:rFonts w:ascii="Century Gothic" w:eastAsia="Garamond" w:hAnsi="Century Gothic" w:cstheme="minorHAnsi"/>
                <w:sz w:val="24"/>
                <w:szCs w:val="24"/>
              </w:rPr>
              <w:t>Ensure that all wastes are managed by authorized waste management contractor.</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483921E"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42C0A77E" w14:textId="77777777">
        <w:trPr>
          <w:trHeight w:val="36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4BE36945" w14:textId="77777777" w:rsidR="007D1E1E" w:rsidRPr="006860D8" w:rsidRDefault="007D1E1E">
            <w:pPr>
              <w:widowControl w:val="0"/>
              <w:spacing w:line="0" w:lineRule="atLeast"/>
              <w:ind w:left="120"/>
              <w:jc w:val="both"/>
              <w:rPr>
                <w:rFonts w:ascii="Century Gothic" w:eastAsia="Garamond" w:hAnsi="Century Gothic" w:cstheme="minorHAnsi"/>
                <w:color w:val="000000"/>
                <w:sz w:val="24"/>
                <w:szCs w:val="24"/>
              </w:rPr>
            </w:pPr>
          </w:p>
        </w:tc>
        <w:tc>
          <w:tcPr>
            <w:tcW w:w="5516" w:type="dxa"/>
            <w:gridSpan w:val="3"/>
            <w:tcBorders>
              <w:top w:val="single" w:sz="8" w:space="0" w:color="000000"/>
              <w:left w:val="single" w:sz="8" w:space="0" w:color="000000"/>
              <w:bottom w:val="single" w:sz="8" w:space="0" w:color="000000"/>
              <w:right w:val="single" w:sz="8" w:space="0" w:color="000000"/>
            </w:tcBorders>
            <w:shd w:val="clear" w:color="auto" w:fill="FFFFFF"/>
          </w:tcPr>
          <w:p w14:paraId="6E4A4891" w14:textId="77777777" w:rsidR="007D1E1E" w:rsidRPr="006860D8" w:rsidRDefault="00000000">
            <w:pPr>
              <w:widowControl w:val="0"/>
              <w:spacing w:line="0" w:lineRule="atLeast"/>
              <w:jc w:val="center"/>
              <w:rPr>
                <w:rFonts w:ascii="Century Gothic" w:eastAsia="Garamond" w:hAnsi="Century Gothic" w:cstheme="minorHAnsi"/>
                <w:sz w:val="24"/>
                <w:szCs w:val="24"/>
              </w:rPr>
            </w:pPr>
            <w:r w:rsidRPr="006860D8">
              <w:rPr>
                <w:rFonts w:ascii="Century Gothic" w:eastAsia="Garamond" w:hAnsi="Century Gothic" w:cstheme="minorHAnsi"/>
                <w:b/>
                <w:bCs/>
                <w:sz w:val="24"/>
                <w:szCs w:val="24"/>
              </w:rPr>
              <w:t>Construction Phase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2CECDF9" w14:textId="77777777" w:rsidR="007D1E1E" w:rsidRPr="006860D8" w:rsidRDefault="007D1E1E">
            <w:pPr>
              <w:widowControl w:val="0"/>
              <w:spacing w:line="0" w:lineRule="atLeast"/>
              <w:ind w:left="140"/>
              <w:jc w:val="both"/>
              <w:rPr>
                <w:rFonts w:ascii="Century Gothic" w:eastAsia="Garamond" w:hAnsi="Century Gothic" w:cstheme="minorHAnsi"/>
                <w:sz w:val="24"/>
                <w:szCs w:val="24"/>
              </w:rPr>
            </w:pPr>
          </w:p>
        </w:tc>
      </w:tr>
      <w:tr w:rsidR="007D1E1E" w:rsidRPr="006860D8" w14:paraId="0A30B1B5" w14:textId="77777777">
        <w:trPr>
          <w:trHeight w:val="1142"/>
        </w:trPr>
        <w:tc>
          <w:tcPr>
            <w:tcW w:w="1613" w:type="dxa"/>
            <w:vMerge w:val="restart"/>
            <w:tcBorders>
              <w:top w:val="single" w:sz="8" w:space="0" w:color="000000"/>
              <w:left w:val="single" w:sz="8" w:space="0" w:color="000000"/>
              <w:right w:val="single" w:sz="8" w:space="0" w:color="000000"/>
            </w:tcBorders>
            <w:shd w:val="clear" w:color="auto" w:fill="FFFFFF"/>
          </w:tcPr>
          <w:p w14:paraId="73E66509" w14:textId="77777777" w:rsidR="007D1E1E" w:rsidRPr="006860D8" w:rsidRDefault="00000000">
            <w:pPr>
              <w:widowControl w:val="0"/>
              <w:spacing w:line="240"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Roofing of renovated and new building and installation of internal and external finishing materials as well a painting</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8BF096C" w14:textId="77777777" w:rsidR="007D1E1E" w:rsidRPr="006860D8" w:rsidRDefault="00000000">
            <w:pPr>
              <w:widowControl w:val="0"/>
              <w:spacing w:line="240" w:lineRule="auto"/>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Interaction between workforce and local communities may increase occurrence of communicable diseases, including HIV/AIDS and sexually transmitted diseases (STDs).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3D95785" w14:textId="77777777" w:rsidR="007D1E1E" w:rsidRPr="006860D8" w:rsidRDefault="00000000">
            <w:pPr>
              <w:widowControl w:val="0"/>
              <w:spacing w:line="240" w:lineRule="auto"/>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3FF3047"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Training and awareness raising for workforce and their dependents on HIV/AIDS and other STDs,</w:t>
            </w:r>
          </w:p>
          <w:p w14:paraId="2FEBFF04"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Provision of opportunities for workers to regularly return to their families.</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BA31386" w14:textId="77777777" w:rsidR="007D1E1E" w:rsidRPr="006860D8" w:rsidRDefault="00000000">
            <w:pPr>
              <w:widowControl w:val="0"/>
              <w:spacing w:line="240"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716E2867" w14:textId="77777777">
        <w:trPr>
          <w:trHeight w:val="853"/>
        </w:trPr>
        <w:tc>
          <w:tcPr>
            <w:tcW w:w="1613" w:type="dxa"/>
            <w:vMerge/>
            <w:tcBorders>
              <w:left w:val="single" w:sz="8" w:space="0" w:color="000000"/>
              <w:right w:val="single" w:sz="8" w:space="0" w:color="000000"/>
            </w:tcBorders>
            <w:shd w:val="clear" w:color="auto" w:fill="FFFFFF"/>
          </w:tcPr>
          <w:p w14:paraId="091E1ECF" w14:textId="77777777" w:rsidR="007D1E1E" w:rsidRPr="006860D8" w:rsidRDefault="007D1E1E">
            <w:pPr>
              <w:widowControl w:val="0"/>
              <w:spacing w:line="224" w:lineRule="exact"/>
              <w:jc w:val="both"/>
              <w:rPr>
                <w:rFonts w:ascii="Century Gothic" w:eastAsia="Garamond" w:hAnsi="Century Gothic" w:cstheme="minorHAnsi"/>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390AB90" w14:textId="77777777" w:rsidR="007D1E1E" w:rsidRPr="006860D8" w:rsidRDefault="00000000">
            <w:pPr>
              <w:widowControl w:val="0"/>
              <w:spacing w:line="215"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Accidents, injuries and illnesses among workers</w:t>
            </w:r>
          </w:p>
        </w:tc>
        <w:tc>
          <w:tcPr>
            <w:tcW w:w="1696" w:type="dxa"/>
            <w:tcBorders>
              <w:top w:val="single" w:sz="8" w:space="0" w:color="000000"/>
              <w:left w:val="single" w:sz="8" w:space="0" w:color="000000"/>
              <w:bottom w:val="single" w:sz="8" w:space="0" w:color="000000"/>
              <w:right w:val="single" w:sz="8" w:space="0" w:color="000000"/>
            </w:tcBorders>
            <w:shd w:val="clear" w:color="auto" w:fill="FFC000"/>
          </w:tcPr>
          <w:p w14:paraId="40128E47"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22E900E7"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Develop and Implement HSE Plan</w:t>
            </w:r>
          </w:p>
        </w:tc>
        <w:tc>
          <w:tcPr>
            <w:tcW w:w="1731" w:type="dxa"/>
            <w:tcBorders>
              <w:top w:val="single" w:sz="8" w:space="0" w:color="000000"/>
              <w:left w:val="single" w:sz="8" w:space="0" w:color="000000"/>
              <w:bottom w:val="single" w:sz="8" w:space="0" w:color="000000"/>
              <w:right w:val="single" w:sz="8" w:space="0" w:color="000000"/>
            </w:tcBorders>
            <w:shd w:val="clear" w:color="auto" w:fill="FFFF00"/>
          </w:tcPr>
          <w:p w14:paraId="5FD45FDA"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Medium</w:t>
            </w:r>
          </w:p>
        </w:tc>
      </w:tr>
      <w:tr w:rsidR="007D1E1E" w:rsidRPr="006860D8" w14:paraId="3F0C1297" w14:textId="77777777">
        <w:trPr>
          <w:trHeight w:val="1142"/>
        </w:trPr>
        <w:tc>
          <w:tcPr>
            <w:tcW w:w="1613" w:type="dxa"/>
            <w:vMerge/>
            <w:tcBorders>
              <w:left w:val="single" w:sz="8" w:space="0" w:color="000000"/>
              <w:right w:val="single" w:sz="8" w:space="0" w:color="000000"/>
            </w:tcBorders>
            <w:shd w:val="clear" w:color="auto" w:fill="FFFFFF"/>
          </w:tcPr>
          <w:p w14:paraId="2A10DB13" w14:textId="77777777" w:rsidR="007D1E1E" w:rsidRPr="006860D8" w:rsidRDefault="007D1E1E">
            <w:pPr>
              <w:widowControl w:val="0"/>
              <w:spacing w:line="224" w:lineRule="exact"/>
              <w:jc w:val="both"/>
              <w:rPr>
                <w:rFonts w:ascii="Century Gothic" w:eastAsia="Garamond" w:hAnsi="Century Gothic" w:cstheme="minorHAnsi"/>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3B131DB"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Increased noise level within the environment as a result of roofing works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FD2831D"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69FCC03B"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Provide noise attenuator for workers and restrict such works to times when it will create lesser nuisance to people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20678954"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6608E676" w14:textId="77777777">
        <w:trPr>
          <w:trHeight w:val="996"/>
        </w:trPr>
        <w:tc>
          <w:tcPr>
            <w:tcW w:w="1613" w:type="dxa"/>
            <w:vMerge/>
            <w:tcBorders>
              <w:left w:val="single" w:sz="8" w:space="0" w:color="000000"/>
              <w:right w:val="single" w:sz="8" w:space="0" w:color="000000"/>
            </w:tcBorders>
            <w:shd w:val="clear" w:color="auto" w:fill="FFFFFF"/>
          </w:tcPr>
          <w:p w14:paraId="4D31F1BD" w14:textId="77777777" w:rsidR="007D1E1E" w:rsidRPr="006860D8" w:rsidRDefault="007D1E1E">
            <w:pPr>
              <w:widowControl w:val="0"/>
              <w:spacing w:line="224" w:lineRule="exact"/>
              <w:jc w:val="both"/>
              <w:rPr>
                <w:rFonts w:ascii="Century Gothic" w:eastAsia="Garamond" w:hAnsi="Century Gothic" w:cstheme="minorHAnsi"/>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013B30F" w14:textId="77777777" w:rsidR="007D1E1E" w:rsidRPr="006860D8" w:rsidRDefault="00000000">
            <w:pPr>
              <w:widowControl w:val="0"/>
              <w:spacing w:line="240"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waste like paint cans and other aerosols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5EC9004B"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601D1FC6" w14:textId="77777777" w:rsidR="007D1E1E" w:rsidRPr="006860D8" w:rsidRDefault="00000000">
            <w:pPr>
              <w:widowControl w:val="0"/>
              <w:spacing w:line="0" w:lineRule="atLeast"/>
              <w:rPr>
                <w:rFonts w:ascii="Century Gothic" w:eastAsia="Arial" w:hAnsi="Century Gothic" w:cstheme="minorHAnsi"/>
                <w:sz w:val="24"/>
                <w:szCs w:val="24"/>
              </w:rPr>
            </w:pPr>
            <w:r w:rsidRPr="006860D8">
              <w:rPr>
                <w:rFonts w:ascii="Century Gothic" w:eastAsia="Garamond" w:hAnsi="Century Gothic" w:cstheme="minorHAnsi"/>
                <w:sz w:val="24"/>
                <w:szCs w:val="24"/>
              </w:rPr>
              <w:t>Dispose all waste through licensed waste management contractor</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858E9A9"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5CB608CE" w14:textId="77777777">
        <w:trPr>
          <w:trHeight w:val="984"/>
        </w:trPr>
        <w:tc>
          <w:tcPr>
            <w:tcW w:w="1613" w:type="dxa"/>
            <w:vMerge/>
            <w:tcBorders>
              <w:left w:val="single" w:sz="8" w:space="0" w:color="000000"/>
              <w:right w:val="single" w:sz="8" w:space="0" w:color="000000"/>
            </w:tcBorders>
          </w:tcPr>
          <w:p w14:paraId="7E7E368C" w14:textId="77777777" w:rsidR="007D1E1E" w:rsidRPr="006860D8" w:rsidRDefault="007D1E1E">
            <w:pPr>
              <w:widowControl w:val="0"/>
              <w:spacing w:line="224" w:lineRule="exact"/>
              <w:jc w:val="both"/>
              <w:rPr>
                <w:rFonts w:ascii="Century Gothic" w:eastAsia="Garamond" w:hAnsi="Century Gothic" w:cstheme="minorHAnsi"/>
                <w:sz w:val="24"/>
                <w:szCs w:val="24"/>
              </w:rPr>
            </w:pPr>
          </w:p>
        </w:tc>
        <w:tc>
          <w:tcPr>
            <w:tcW w:w="1939" w:type="dxa"/>
          </w:tcPr>
          <w:p w14:paraId="4AFF9876" w14:textId="77777777" w:rsidR="007D1E1E" w:rsidRPr="006860D8" w:rsidRDefault="00000000">
            <w:pPr>
              <w:widowControl w:val="0"/>
              <w:spacing w:line="214"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non-hazardous waste from other material packages</w:t>
            </w:r>
          </w:p>
        </w:tc>
        <w:tc>
          <w:tcPr>
            <w:tcW w:w="1696" w:type="dxa"/>
            <w:shd w:val="clear" w:color="auto" w:fill="FFFF00"/>
          </w:tcPr>
          <w:p w14:paraId="4A88CD98" w14:textId="77777777" w:rsidR="007D1E1E" w:rsidRPr="006860D8" w:rsidRDefault="00000000">
            <w:pPr>
              <w:widowControl w:val="0"/>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Pr>
          <w:p w14:paraId="7D441B2E" w14:textId="77777777" w:rsidR="007D1E1E" w:rsidRPr="006860D8" w:rsidRDefault="00000000">
            <w:pPr>
              <w:widowControl w:val="0"/>
              <w:spacing w:line="0" w:lineRule="atLeast"/>
              <w:jc w:val="both"/>
              <w:rPr>
                <w:rFonts w:ascii="Century Gothic" w:eastAsia="Arial" w:hAnsi="Century Gothic" w:cstheme="minorHAnsi"/>
                <w:sz w:val="24"/>
                <w:szCs w:val="24"/>
              </w:rPr>
            </w:pPr>
            <w:r w:rsidRPr="006860D8">
              <w:rPr>
                <w:rFonts w:ascii="Century Gothic" w:eastAsia="Garamond" w:hAnsi="Century Gothic" w:cstheme="minorHAnsi"/>
                <w:sz w:val="24"/>
                <w:szCs w:val="24"/>
              </w:rPr>
              <w:t>Same as above</w:t>
            </w:r>
          </w:p>
          <w:p w14:paraId="38D3A12F" w14:textId="77777777" w:rsidR="007D1E1E" w:rsidRPr="006860D8" w:rsidRDefault="007D1E1E">
            <w:pPr>
              <w:widowControl w:val="0"/>
              <w:spacing w:line="0" w:lineRule="atLeast"/>
              <w:jc w:val="both"/>
              <w:rPr>
                <w:rFonts w:ascii="Century Gothic" w:eastAsia="Garamond" w:hAnsi="Century Gothic" w:cstheme="minorHAnsi"/>
                <w:sz w:val="24"/>
                <w:szCs w:val="24"/>
              </w:rPr>
            </w:pPr>
          </w:p>
        </w:tc>
        <w:tc>
          <w:tcPr>
            <w:tcW w:w="1731" w:type="dxa"/>
            <w:shd w:val="clear" w:color="auto" w:fill="92D050"/>
          </w:tcPr>
          <w:p w14:paraId="29DB4A16"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41625664" w14:textId="77777777">
        <w:trPr>
          <w:trHeight w:val="393"/>
        </w:trPr>
        <w:tc>
          <w:tcPr>
            <w:tcW w:w="1613" w:type="dxa"/>
          </w:tcPr>
          <w:p w14:paraId="4E7CA65E" w14:textId="77777777" w:rsidR="007D1E1E" w:rsidRPr="006860D8" w:rsidRDefault="007D1E1E">
            <w:pPr>
              <w:widowControl w:val="0"/>
              <w:spacing w:line="224" w:lineRule="exact"/>
              <w:jc w:val="both"/>
              <w:rPr>
                <w:rFonts w:ascii="Century Gothic" w:eastAsia="Garamond" w:hAnsi="Century Gothic" w:cstheme="minorHAnsi"/>
                <w:sz w:val="24"/>
                <w:szCs w:val="24"/>
              </w:rPr>
            </w:pPr>
          </w:p>
        </w:tc>
        <w:tc>
          <w:tcPr>
            <w:tcW w:w="5516" w:type="dxa"/>
            <w:gridSpan w:val="3"/>
          </w:tcPr>
          <w:p w14:paraId="1F0754B1" w14:textId="77777777" w:rsidR="007D1E1E" w:rsidRPr="006860D8" w:rsidRDefault="00000000">
            <w:pPr>
              <w:widowControl w:val="0"/>
              <w:tabs>
                <w:tab w:val="left" w:pos="518"/>
              </w:tabs>
              <w:spacing w:line="0" w:lineRule="atLeast"/>
              <w:jc w:val="center"/>
              <w:rPr>
                <w:rFonts w:ascii="Century Gothic" w:eastAsia="Garamond" w:hAnsi="Century Gothic" w:cstheme="minorHAnsi"/>
                <w:sz w:val="24"/>
                <w:szCs w:val="24"/>
              </w:rPr>
            </w:pPr>
            <w:r w:rsidRPr="006860D8">
              <w:rPr>
                <w:rFonts w:ascii="Century Gothic" w:eastAsia="Garamond" w:hAnsi="Century Gothic" w:cstheme="minorHAnsi"/>
                <w:b/>
                <w:bCs/>
                <w:sz w:val="24"/>
                <w:szCs w:val="24"/>
              </w:rPr>
              <w:t>Operational Phase</w:t>
            </w:r>
          </w:p>
        </w:tc>
        <w:tc>
          <w:tcPr>
            <w:tcW w:w="1731" w:type="dxa"/>
            <w:shd w:val="clear" w:color="auto" w:fill="92D050"/>
          </w:tcPr>
          <w:p w14:paraId="7748DD65" w14:textId="77777777" w:rsidR="007D1E1E" w:rsidRPr="006860D8" w:rsidRDefault="007D1E1E">
            <w:pPr>
              <w:widowControl w:val="0"/>
              <w:spacing w:line="0" w:lineRule="atLeast"/>
              <w:ind w:left="140"/>
              <w:jc w:val="both"/>
              <w:rPr>
                <w:rFonts w:ascii="Century Gothic" w:eastAsia="Garamond" w:hAnsi="Century Gothic" w:cstheme="minorHAnsi"/>
                <w:sz w:val="24"/>
                <w:szCs w:val="24"/>
              </w:rPr>
            </w:pPr>
          </w:p>
        </w:tc>
      </w:tr>
      <w:tr w:rsidR="007D1E1E" w:rsidRPr="006860D8" w14:paraId="1A6D956E" w14:textId="77777777">
        <w:trPr>
          <w:trHeight w:val="958"/>
        </w:trPr>
        <w:tc>
          <w:tcPr>
            <w:tcW w:w="1613" w:type="dxa"/>
            <w:vMerge w:val="restart"/>
          </w:tcPr>
          <w:p w14:paraId="749906FA"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bCs/>
                <w:sz w:val="24"/>
                <w:szCs w:val="24"/>
              </w:rPr>
              <w:t>Operations and Usage of intervention’ physical component</w:t>
            </w:r>
          </w:p>
        </w:tc>
        <w:tc>
          <w:tcPr>
            <w:tcW w:w="1939" w:type="dxa"/>
          </w:tcPr>
          <w:p w14:paraId="2DAD9E0E" w14:textId="77777777" w:rsidR="007D1E1E" w:rsidRPr="006860D8" w:rsidRDefault="00000000">
            <w:pPr>
              <w:widowControl w:val="0"/>
              <w:spacing w:line="214"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solid waste from the usage of renovated and new buildings</w:t>
            </w:r>
          </w:p>
        </w:tc>
        <w:tc>
          <w:tcPr>
            <w:tcW w:w="1696" w:type="dxa"/>
            <w:shd w:val="clear" w:color="auto" w:fill="FFFF00"/>
          </w:tcPr>
          <w:p w14:paraId="78955507" w14:textId="77777777" w:rsidR="007D1E1E" w:rsidRPr="006860D8" w:rsidRDefault="00000000">
            <w:pPr>
              <w:widowControl w:val="0"/>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1881" w:type="dxa"/>
          </w:tcPr>
          <w:p w14:paraId="13EBD47F"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Preparation of Waste Management Plan. </w:t>
            </w:r>
          </w:p>
        </w:tc>
        <w:tc>
          <w:tcPr>
            <w:tcW w:w="1731" w:type="dxa"/>
            <w:shd w:val="clear" w:color="auto" w:fill="92D050"/>
          </w:tcPr>
          <w:p w14:paraId="5943D5CA" w14:textId="77777777" w:rsidR="007D1E1E" w:rsidRPr="006860D8" w:rsidRDefault="00000000">
            <w:pPr>
              <w:widowControl w:val="0"/>
              <w:spacing w:line="0" w:lineRule="atLeast"/>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52404986" w14:textId="77777777">
        <w:trPr>
          <w:trHeight w:val="1497"/>
        </w:trPr>
        <w:tc>
          <w:tcPr>
            <w:tcW w:w="1613" w:type="dxa"/>
            <w:vMerge/>
          </w:tcPr>
          <w:p w14:paraId="790A57C7" w14:textId="77777777" w:rsidR="007D1E1E" w:rsidRPr="006860D8" w:rsidRDefault="007D1E1E">
            <w:pPr>
              <w:widowControl w:val="0"/>
              <w:spacing w:line="0" w:lineRule="atLeast"/>
              <w:jc w:val="both"/>
              <w:rPr>
                <w:rFonts w:ascii="Century Gothic" w:eastAsia="Garamond" w:hAnsi="Century Gothic" w:cstheme="minorHAnsi"/>
                <w:b/>
                <w:sz w:val="24"/>
                <w:szCs w:val="24"/>
              </w:rPr>
            </w:pPr>
          </w:p>
        </w:tc>
        <w:tc>
          <w:tcPr>
            <w:tcW w:w="1939" w:type="dxa"/>
          </w:tcPr>
          <w:p w14:paraId="1CD65DB0" w14:textId="77777777" w:rsidR="007D1E1E" w:rsidRPr="006860D8" w:rsidRDefault="00000000">
            <w:pPr>
              <w:widowControl w:val="0"/>
              <w:spacing w:line="214"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waste streams like used batteries, used solar panels, fluorescent tubes and Spent oil</w:t>
            </w:r>
          </w:p>
        </w:tc>
        <w:tc>
          <w:tcPr>
            <w:tcW w:w="1696" w:type="dxa"/>
            <w:shd w:val="clear" w:color="auto" w:fill="FFFF00"/>
          </w:tcPr>
          <w:p w14:paraId="66D4EE18" w14:textId="77777777" w:rsidR="007D1E1E" w:rsidRPr="006860D8" w:rsidRDefault="00000000">
            <w:pPr>
              <w:widowControl w:val="0"/>
              <w:jc w:val="both"/>
              <w:rPr>
                <w:rFonts w:ascii="Century Gothic" w:hAnsi="Century Gothic" w:cstheme="minorHAnsi"/>
                <w:color w:val="000000"/>
                <w:sz w:val="24"/>
                <w:szCs w:val="24"/>
                <w:highlight w:val="darkRed"/>
              </w:rPr>
            </w:pPr>
            <w:r w:rsidRPr="006860D8">
              <w:rPr>
                <w:rFonts w:ascii="Century Gothic" w:hAnsi="Century Gothic" w:cstheme="minorHAnsi"/>
                <w:color w:val="000000"/>
                <w:sz w:val="24"/>
                <w:szCs w:val="24"/>
              </w:rPr>
              <w:t>Medium</w:t>
            </w:r>
          </w:p>
        </w:tc>
        <w:tc>
          <w:tcPr>
            <w:tcW w:w="1881" w:type="dxa"/>
          </w:tcPr>
          <w:p w14:paraId="11BF01A9"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Use of authorized contractors for hazardous and any other wastes which the project cannot dispose of safely</w:t>
            </w:r>
          </w:p>
        </w:tc>
        <w:tc>
          <w:tcPr>
            <w:tcW w:w="1731" w:type="dxa"/>
            <w:shd w:val="clear" w:color="auto" w:fill="92D050"/>
          </w:tcPr>
          <w:p w14:paraId="67AF7C4B"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379B64A2" w14:textId="77777777">
        <w:trPr>
          <w:trHeight w:val="1142"/>
        </w:trPr>
        <w:tc>
          <w:tcPr>
            <w:tcW w:w="1613" w:type="dxa"/>
            <w:vMerge/>
          </w:tcPr>
          <w:p w14:paraId="07517253" w14:textId="77777777" w:rsidR="007D1E1E" w:rsidRPr="006860D8" w:rsidRDefault="007D1E1E">
            <w:pPr>
              <w:widowControl w:val="0"/>
              <w:spacing w:line="0" w:lineRule="atLeast"/>
              <w:jc w:val="both"/>
              <w:rPr>
                <w:rFonts w:ascii="Century Gothic" w:eastAsia="Garamond" w:hAnsi="Century Gothic" w:cstheme="minorHAnsi"/>
                <w:b/>
                <w:sz w:val="24"/>
                <w:szCs w:val="24"/>
              </w:rPr>
            </w:pPr>
          </w:p>
        </w:tc>
        <w:tc>
          <w:tcPr>
            <w:tcW w:w="1939" w:type="dxa"/>
          </w:tcPr>
          <w:p w14:paraId="5A9B890E" w14:textId="77777777" w:rsidR="007D1E1E" w:rsidRPr="006860D8" w:rsidRDefault="00000000">
            <w:pPr>
              <w:widowControl w:val="0"/>
              <w:spacing w:line="214" w:lineRule="exac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Intervention will increase utilization of facilities which will in turn increase </w:t>
            </w:r>
            <w:r w:rsidRPr="006860D8">
              <w:rPr>
                <w:rFonts w:ascii="Century Gothic" w:eastAsia="Garamond" w:hAnsi="Century Gothic" w:cstheme="minorHAnsi"/>
                <w:sz w:val="24"/>
                <w:szCs w:val="24"/>
              </w:rPr>
              <w:lastRenderedPageBreak/>
              <w:t>medical waste</w:t>
            </w:r>
          </w:p>
        </w:tc>
        <w:tc>
          <w:tcPr>
            <w:tcW w:w="1696" w:type="dxa"/>
            <w:shd w:val="clear" w:color="auto" w:fill="FFFF00"/>
          </w:tcPr>
          <w:p w14:paraId="1BE5D30D" w14:textId="77777777" w:rsidR="007D1E1E" w:rsidRPr="006860D8" w:rsidRDefault="00000000">
            <w:pPr>
              <w:widowControl w:val="0"/>
              <w:jc w:val="both"/>
              <w:rPr>
                <w:rFonts w:ascii="Century Gothic" w:hAnsi="Century Gothic" w:cstheme="minorHAnsi"/>
                <w:color w:val="000000"/>
                <w:sz w:val="24"/>
                <w:szCs w:val="24"/>
                <w:highlight w:val="darkRed"/>
              </w:rPr>
            </w:pPr>
            <w:r w:rsidRPr="006860D8">
              <w:rPr>
                <w:rFonts w:ascii="Century Gothic" w:hAnsi="Century Gothic" w:cstheme="minorHAnsi"/>
                <w:color w:val="000000"/>
                <w:sz w:val="24"/>
                <w:szCs w:val="24"/>
              </w:rPr>
              <w:lastRenderedPageBreak/>
              <w:t>Medium</w:t>
            </w:r>
          </w:p>
        </w:tc>
        <w:tc>
          <w:tcPr>
            <w:tcW w:w="1881" w:type="dxa"/>
          </w:tcPr>
          <w:p w14:paraId="5ADE61F4"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Ensure that medical waste is managed by </w:t>
            </w:r>
            <w:r w:rsidRPr="006860D8">
              <w:rPr>
                <w:rFonts w:ascii="Century Gothic" w:eastAsia="Garamond" w:hAnsi="Century Gothic" w:cstheme="minorHAnsi"/>
                <w:sz w:val="24"/>
                <w:szCs w:val="24"/>
              </w:rPr>
              <w:lastRenderedPageBreak/>
              <w:t>authorized waste management contractors</w:t>
            </w:r>
          </w:p>
        </w:tc>
        <w:tc>
          <w:tcPr>
            <w:tcW w:w="1731" w:type="dxa"/>
            <w:shd w:val="clear" w:color="auto" w:fill="92D050"/>
          </w:tcPr>
          <w:p w14:paraId="2060AB61"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Low</w:t>
            </w:r>
          </w:p>
        </w:tc>
      </w:tr>
      <w:tr w:rsidR="007D1E1E" w:rsidRPr="006860D8" w14:paraId="7ACF0C66" w14:textId="77777777">
        <w:trPr>
          <w:trHeight w:val="1142"/>
        </w:trPr>
        <w:tc>
          <w:tcPr>
            <w:tcW w:w="1613" w:type="dxa"/>
            <w:vMerge/>
          </w:tcPr>
          <w:p w14:paraId="5F705DC3" w14:textId="77777777" w:rsidR="007D1E1E" w:rsidRPr="006860D8" w:rsidRDefault="007D1E1E">
            <w:pPr>
              <w:widowControl w:val="0"/>
              <w:spacing w:line="0" w:lineRule="atLeast"/>
              <w:jc w:val="both"/>
              <w:rPr>
                <w:rFonts w:ascii="Century Gothic" w:eastAsia="Garamond" w:hAnsi="Century Gothic" w:cstheme="minorHAnsi"/>
                <w:b/>
                <w:sz w:val="24"/>
                <w:szCs w:val="24"/>
              </w:rPr>
            </w:pPr>
          </w:p>
        </w:tc>
        <w:tc>
          <w:tcPr>
            <w:tcW w:w="1939" w:type="dxa"/>
          </w:tcPr>
          <w:p w14:paraId="74C9E38B" w14:textId="77777777" w:rsidR="007D1E1E" w:rsidRPr="006860D8" w:rsidRDefault="00000000">
            <w:pPr>
              <w:widowControl w:val="0"/>
              <w:rPr>
                <w:rFonts w:ascii="Century Gothic" w:eastAsia="Garamond" w:hAnsi="Century Gothic" w:cstheme="minorHAnsi"/>
                <w:sz w:val="24"/>
                <w:szCs w:val="24"/>
              </w:rPr>
            </w:pPr>
            <w:r w:rsidRPr="006860D8">
              <w:rPr>
                <w:rFonts w:ascii="Century Gothic" w:hAnsi="Century Gothic" w:cstheme="minorHAnsi"/>
                <w:sz w:val="24"/>
                <w:szCs w:val="24"/>
              </w:rPr>
              <w:t>Use of generators Soil contamination (from accidental diesel/lubricant spills), Occupational health issues etc. all need to be assessed.</w:t>
            </w:r>
          </w:p>
        </w:tc>
        <w:tc>
          <w:tcPr>
            <w:tcW w:w="1696" w:type="dxa"/>
            <w:shd w:val="clear" w:color="auto" w:fill="FFFF00"/>
          </w:tcPr>
          <w:p w14:paraId="002B464F" w14:textId="77777777" w:rsidR="007D1E1E" w:rsidRPr="006860D8" w:rsidRDefault="00000000">
            <w:pPr>
              <w:widowControl w:val="0"/>
              <w:jc w:val="both"/>
              <w:rPr>
                <w:rFonts w:ascii="Century Gothic" w:hAnsi="Century Gothic" w:cstheme="minorHAnsi"/>
                <w:color w:val="000000"/>
                <w:sz w:val="24"/>
                <w:szCs w:val="24"/>
                <w:highlight w:val="darkRed"/>
              </w:rPr>
            </w:pPr>
            <w:r w:rsidRPr="006860D8">
              <w:rPr>
                <w:rFonts w:ascii="Century Gothic" w:hAnsi="Century Gothic" w:cstheme="minorHAnsi"/>
                <w:color w:val="000000"/>
                <w:sz w:val="24"/>
                <w:szCs w:val="24"/>
              </w:rPr>
              <w:t>Medium</w:t>
            </w:r>
          </w:p>
        </w:tc>
        <w:tc>
          <w:tcPr>
            <w:tcW w:w="1881" w:type="dxa"/>
          </w:tcPr>
          <w:p w14:paraId="1734ED17"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Deterioration of local air quality due to emission from generators</w:t>
            </w:r>
          </w:p>
          <w:p w14:paraId="64783B29"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from generators, may disturb sensitive noise receptors (i.e. humans).</w:t>
            </w:r>
          </w:p>
          <w:p w14:paraId="738277C1"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Soil pollution from generator house</w:t>
            </w:r>
          </w:p>
        </w:tc>
        <w:tc>
          <w:tcPr>
            <w:tcW w:w="1731" w:type="dxa"/>
            <w:shd w:val="clear" w:color="auto" w:fill="92D050"/>
          </w:tcPr>
          <w:p w14:paraId="6F390DB0"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61DE0A6B" w14:textId="77777777">
        <w:trPr>
          <w:trHeight w:val="6622"/>
        </w:trPr>
        <w:tc>
          <w:tcPr>
            <w:tcW w:w="1613" w:type="dxa"/>
            <w:vMerge/>
          </w:tcPr>
          <w:p w14:paraId="741BA1CF" w14:textId="77777777" w:rsidR="007D1E1E" w:rsidRPr="006860D8" w:rsidRDefault="007D1E1E">
            <w:pPr>
              <w:widowControl w:val="0"/>
              <w:spacing w:line="0" w:lineRule="atLeast"/>
              <w:jc w:val="both"/>
              <w:rPr>
                <w:rFonts w:ascii="Century Gothic" w:eastAsia="Garamond" w:hAnsi="Century Gothic" w:cstheme="minorHAnsi"/>
                <w:b/>
                <w:sz w:val="24"/>
                <w:szCs w:val="24"/>
              </w:rPr>
            </w:pPr>
          </w:p>
        </w:tc>
        <w:tc>
          <w:tcPr>
            <w:tcW w:w="1939" w:type="dxa"/>
          </w:tcPr>
          <w:p w14:paraId="631B6CAC" w14:textId="77777777" w:rsidR="007D1E1E" w:rsidRPr="006860D8" w:rsidRDefault="00000000">
            <w:pPr>
              <w:widowControl w:val="0"/>
              <w:jc w:val="both"/>
              <w:rPr>
                <w:rFonts w:ascii="Century Gothic" w:hAnsi="Century Gothic" w:cstheme="minorHAnsi"/>
                <w:sz w:val="24"/>
                <w:szCs w:val="24"/>
              </w:rPr>
            </w:pPr>
            <w:r w:rsidRPr="006860D8">
              <w:rPr>
                <w:rFonts w:ascii="Century Gothic" w:hAnsi="Century Gothic" w:cstheme="minorHAnsi"/>
                <w:sz w:val="24"/>
                <w:szCs w:val="24"/>
              </w:rPr>
              <w:t>Congestion if too many staff are recruited Potential water shortage</w:t>
            </w:r>
          </w:p>
        </w:tc>
        <w:tc>
          <w:tcPr>
            <w:tcW w:w="1696" w:type="dxa"/>
            <w:shd w:val="clear" w:color="auto" w:fill="FFFF00"/>
          </w:tcPr>
          <w:p w14:paraId="2E24E0AC" w14:textId="77777777" w:rsidR="007D1E1E" w:rsidRPr="006860D8" w:rsidRDefault="00000000">
            <w:pPr>
              <w:widowControl w:val="0"/>
              <w:jc w:val="both"/>
              <w:rPr>
                <w:rFonts w:ascii="Century Gothic" w:hAnsi="Century Gothic" w:cstheme="minorHAnsi"/>
                <w:color w:val="000000"/>
                <w:sz w:val="24"/>
                <w:szCs w:val="24"/>
                <w:highlight w:val="darkRed"/>
              </w:rPr>
            </w:pPr>
            <w:r w:rsidRPr="006860D8">
              <w:rPr>
                <w:rFonts w:ascii="Century Gothic" w:hAnsi="Century Gothic" w:cstheme="minorHAnsi"/>
                <w:color w:val="000000"/>
                <w:sz w:val="24"/>
                <w:szCs w:val="24"/>
              </w:rPr>
              <w:t>Medium</w:t>
            </w:r>
          </w:p>
        </w:tc>
        <w:tc>
          <w:tcPr>
            <w:tcW w:w="1881" w:type="dxa"/>
          </w:tcPr>
          <w:p w14:paraId="57CBE652"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Risks of accidents, incidents and near misses from use of healthcare facilities, vehicles and equipment </w:t>
            </w:r>
          </w:p>
          <w:p w14:paraId="444FCEB3"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Disruption to normal operational life of the facilities, through the physical presence of too many staff.</w:t>
            </w:r>
          </w:p>
          <w:p w14:paraId="44B98CFB" w14:textId="77777777" w:rsidR="007D1E1E" w:rsidRPr="006860D8" w:rsidRDefault="00000000">
            <w:pPr>
              <w:widowControl w:val="0"/>
              <w:rPr>
                <w:rFonts w:ascii="Century Gothic" w:eastAsia="Garamond" w:hAnsi="Century Gothic" w:cstheme="minorHAnsi"/>
                <w:sz w:val="24"/>
                <w:szCs w:val="24"/>
              </w:rPr>
            </w:pPr>
            <w:r w:rsidRPr="006860D8">
              <w:rPr>
                <w:rFonts w:ascii="Century Gothic" w:eastAsia="Garamond" w:hAnsi="Century Gothic" w:cstheme="minorHAnsi"/>
                <w:sz w:val="24"/>
                <w:szCs w:val="24"/>
              </w:rPr>
              <w:t>Abstraction of significant volume of water from surface or ground water sources may affect supply for other water users and ecosystems, and result in conflicts over water use.</w:t>
            </w:r>
          </w:p>
        </w:tc>
        <w:tc>
          <w:tcPr>
            <w:tcW w:w="1731" w:type="dxa"/>
            <w:shd w:val="clear" w:color="auto" w:fill="92D050"/>
          </w:tcPr>
          <w:p w14:paraId="1D625EDD" w14:textId="77777777" w:rsidR="007D1E1E" w:rsidRPr="006860D8" w:rsidRDefault="00000000">
            <w:pPr>
              <w:widowControl w:val="0"/>
              <w:spacing w:line="0" w:lineRule="atLeast"/>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r>
      <w:tr w:rsidR="007D1E1E" w:rsidRPr="006860D8" w14:paraId="698C84DA" w14:textId="77777777">
        <w:trPr>
          <w:trHeight w:val="430"/>
        </w:trPr>
        <w:tc>
          <w:tcPr>
            <w:tcW w:w="1613" w:type="dxa"/>
          </w:tcPr>
          <w:p w14:paraId="1E428550" w14:textId="77777777" w:rsidR="007D1E1E" w:rsidRPr="006860D8" w:rsidRDefault="007D1E1E">
            <w:pPr>
              <w:widowControl w:val="0"/>
              <w:spacing w:line="0" w:lineRule="atLeast"/>
              <w:jc w:val="both"/>
              <w:rPr>
                <w:rFonts w:ascii="Century Gothic" w:eastAsia="Garamond" w:hAnsi="Century Gothic" w:cstheme="minorHAnsi"/>
                <w:b/>
                <w:sz w:val="24"/>
                <w:szCs w:val="24"/>
              </w:rPr>
            </w:pPr>
          </w:p>
        </w:tc>
        <w:tc>
          <w:tcPr>
            <w:tcW w:w="5516" w:type="dxa"/>
            <w:gridSpan w:val="3"/>
          </w:tcPr>
          <w:p w14:paraId="79010AC0" w14:textId="77777777" w:rsidR="007D1E1E" w:rsidRPr="006860D8" w:rsidRDefault="00000000">
            <w:pPr>
              <w:widowControl w:val="0"/>
              <w:spacing w:line="0" w:lineRule="atLeast"/>
              <w:jc w:val="center"/>
              <w:rPr>
                <w:rFonts w:ascii="Century Gothic" w:eastAsia="Garamond" w:hAnsi="Century Gothic" w:cstheme="minorHAnsi"/>
                <w:sz w:val="24"/>
                <w:szCs w:val="24"/>
              </w:rPr>
            </w:pPr>
            <w:r w:rsidRPr="006860D8">
              <w:rPr>
                <w:rFonts w:ascii="Century Gothic" w:eastAsia="Garamond" w:hAnsi="Century Gothic" w:cstheme="minorHAnsi"/>
                <w:b/>
                <w:bCs/>
                <w:sz w:val="24"/>
                <w:szCs w:val="24"/>
              </w:rPr>
              <w:t>Demobilization Phase</w:t>
            </w:r>
          </w:p>
        </w:tc>
        <w:tc>
          <w:tcPr>
            <w:tcW w:w="1731" w:type="dxa"/>
            <w:shd w:val="clear" w:color="auto" w:fill="92D050"/>
          </w:tcPr>
          <w:p w14:paraId="38066CE6" w14:textId="77777777" w:rsidR="007D1E1E" w:rsidRPr="006860D8" w:rsidRDefault="007D1E1E">
            <w:pPr>
              <w:widowControl w:val="0"/>
              <w:spacing w:line="0" w:lineRule="atLeast"/>
              <w:ind w:left="140"/>
              <w:jc w:val="both"/>
              <w:rPr>
                <w:rFonts w:ascii="Century Gothic" w:eastAsia="Garamond" w:hAnsi="Century Gothic" w:cstheme="minorHAnsi"/>
                <w:sz w:val="24"/>
                <w:szCs w:val="24"/>
              </w:rPr>
            </w:pPr>
          </w:p>
        </w:tc>
      </w:tr>
      <w:tr w:rsidR="007D1E1E" w:rsidRPr="006860D8" w14:paraId="4FAA6C81" w14:textId="77777777">
        <w:trPr>
          <w:trHeight w:val="1142"/>
        </w:trPr>
        <w:tc>
          <w:tcPr>
            <w:tcW w:w="1613" w:type="dxa"/>
          </w:tcPr>
          <w:p w14:paraId="4ED17C1B" w14:textId="77777777" w:rsidR="007D1E1E" w:rsidRPr="006860D8" w:rsidRDefault="00000000">
            <w:pPr>
              <w:widowControl w:val="0"/>
              <w:spacing w:line="0" w:lineRule="atLeast"/>
              <w:rPr>
                <w:rFonts w:ascii="Century Gothic" w:eastAsia="Garamond" w:hAnsi="Century Gothic" w:cstheme="minorHAnsi"/>
                <w:b/>
                <w:sz w:val="24"/>
                <w:szCs w:val="24"/>
              </w:rPr>
            </w:pPr>
            <w:r w:rsidRPr="006860D8">
              <w:rPr>
                <w:rFonts w:ascii="Century Gothic" w:eastAsia="DengXian" w:hAnsi="Century Gothic" w:cstheme="minorHAnsi"/>
                <w:sz w:val="24"/>
                <w:szCs w:val="24"/>
                <w:lang w:val="en-GB"/>
              </w:rPr>
              <w:t xml:space="preserve">Occupational/ public safety and traffic </w:t>
            </w:r>
            <w:r w:rsidRPr="006860D8">
              <w:rPr>
                <w:rFonts w:ascii="Century Gothic" w:eastAsia="DengXian" w:hAnsi="Century Gothic" w:cstheme="minorHAnsi"/>
                <w:sz w:val="24"/>
                <w:szCs w:val="24"/>
                <w:lang w:val="en-GB"/>
              </w:rPr>
              <w:lastRenderedPageBreak/>
              <w:t>impacts</w:t>
            </w:r>
          </w:p>
        </w:tc>
        <w:tc>
          <w:tcPr>
            <w:tcW w:w="1939" w:type="dxa"/>
          </w:tcPr>
          <w:p w14:paraId="5592FAA3" w14:textId="77777777" w:rsidR="007D1E1E" w:rsidRPr="006860D8" w:rsidRDefault="00000000">
            <w:pPr>
              <w:widowControl w:val="0"/>
              <w:rPr>
                <w:rFonts w:ascii="Century Gothic" w:hAnsi="Century Gothic" w:cstheme="minorHAnsi"/>
                <w:sz w:val="24"/>
                <w:szCs w:val="24"/>
              </w:rPr>
            </w:pPr>
            <w:r w:rsidRPr="006860D8">
              <w:rPr>
                <w:rFonts w:ascii="Century Gothic" w:eastAsia="DengXian" w:hAnsi="Century Gothic" w:cstheme="minorHAnsi"/>
                <w:sz w:val="24"/>
                <w:szCs w:val="24"/>
              </w:rPr>
              <w:lastRenderedPageBreak/>
              <w:t xml:space="preserve">The relocation of all construction facilities and </w:t>
            </w:r>
            <w:r w:rsidRPr="006860D8">
              <w:rPr>
                <w:rFonts w:ascii="Century Gothic" w:eastAsia="DengXian" w:hAnsi="Century Gothic" w:cstheme="minorHAnsi"/>
                <w:sz w:val="24"/>
                <w:szCs w:val="24"/>
              </w:rPr>
              <w:lastRenderedPageBreak/>
              <w:t>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Town Halls and along the routes.</w:t>
            </w:r>
          </w:p>
        </w:tc>
        <w:tc>
          <w:tcPr>
            <w:tcW w:w="1696" w:type="dxa"/>
            <w:shd w:val="clear" w:color="auto" w:fill="FFFF00"/>
          </w:tcPr>
          <w:p w14:paraId="02A62F76" w14:textId="77777777" w:rsidR="007D1E1E" w:rsidRPr="006860D8" w:rsidRDefault="00000000">
            <w:pPr>
              <w:widowControl w:val="0"/>
              <w:rPr>
                <w:rFonts w:ascii="Century Gothic" w:hAnsi="Century Gothic" w:cstheme="minorHAnsi"/>
                <w:color w:val="000000"/>
                <w:sz w:val="24"/>
                <w:szCs w:val="24"/>
              </w:rPr>
            </w:pPr>
            <w:r w:rsidRPr="006860D8">
              <w:rPr>
                <w:rFonts w:ascii="Century Gothic" w:hAnsi="Century Gothic" w:cstheme="minorHAnsi"/>
                <w:color w:val="000000"/>
                <w:sz w:val="24"/>
                <w:szCs w:val="24"/>
              </w:rPr>
              <w:lastRenderedPageBreak/>
              <w:t>Medium</w:t>
            </w:r>
          </w:p>
        </w:tc>
        <w:tc>
          <w:tcPr>
            <w:tcW w:w="1881" w:type="dxa"/>
          </w:tcPr>
          <w:p w14:paraId="3C777917" w14:textId="77777777" w:rsidR="007D1E1E" w:rsidRPr="006860D8" w:rsidRDefault="00000000">
            <w:pPr>
              <w:widowControl w:val="0"/>
              <w:spacing w:line="0" w:lineRule="atLeast"/>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Develop and Implement HSE Plan to cater for proper </w:t>
            </w:r>
            <w:r w:rsidRPr="006860D8">
              <w:rPr>
                <w:rFonts w:ascii="Century Gothic" w:eastAsia="Garamond" w:hAnsi="Century Gothic" w:cstheme="minorHAnsi"/>
                <w:sz w:val="24"/>
                <w:szCs w:val="24"/>
              </w:rPr>
              <w:lastRenderedPageBreak/>
              <w:t>management of Occupational Health and Safety.</w:t>
            </w:r>
          </w:p>
        </w:tc>
        <w:tc>
          <w:tcPr>
            <w:tcW w:w="1731" w:type="dxa"/>
            <w:shd w:val="clear" w:color="auto" w:fill="92D050"/>
          </w:tcPr>
          <w:p w14:paraId="4E6D3C2D" w14:textId="77777777" w:rsidR="007D1E1E" w:rsidRPr="006860D8" w:rsidRDefault="00000000">
            <w:pPr>
              <w:widowControl w:val="0"/>
              <w:spacing w:line="0" w:lineRule="atLeast"/>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Low</w:t>
            </w:r>
          </w:p>
        </w:tc>
      </w:tr>
    </w:tbl>
    <w:p w14:paraId="581168C1" w14:textId="77777777" w:rsidR="007D1E1E" w:rsidRPr="006860D8" w:rsidRDefault="007D1E1E">
      <w:pPr>
        <w:rPr>
          <w:rFonts w:ascii="Century Gothic" w:hAnsi="Century Gothic" w:cstheme="minorHAnsi"/>
          <w:sz w:val="24"/>
          <w:szCs w:val="24"/>
        </w:rPr>
      </w:pPr>
    </w:p>
    <w:p w14:paraId="2EEC906D" w14:textId="77777777" w:rsidR="007D1E1E" w:rsidRPr="006860D8" w:rsidRDefault="00000000">
      <w:pPr>
        <w:pStyle w:val="Heading2"/>
        <w:rPr>
          <w:szCs w:val="24"/>
        </w:rPr>
      </w:pPr>
      <w:bookmarkStart w:id="36" w:name="_Toc138003070"/>
      <w:r w:rsidRPr="006860D8">
        <w:rPr>
          <w:szCs w:val="24"/>
        </w:rPr>
        <w:t>ES 7</w:t>
      </w:r>
      <w:r w:rsidRPr="006860D8">
        <w:rPr>
          <w:szCs w:val="24"/>
          <w:lang w:val="en-US"/>
        </w:rPr>
        <w:t>.0</w:t>
      </w:r>
      <w:r w:rsidRPr="006860D8">
        <w:rPr>
          <w:szCs w:val="24"/>
        </w:rPr>
        <w:t>: ENVIRONMENTAL AND SOCIAL MANAGEMENT AND MONITORING PLAN (ESMMP)</w:t>
      </w:r>
      <w:bookmarkEnd w:id="36"/>
    </w:p>
    <w:p w14:paraId="446D770B" w14:textId="77777777" w:rsidR="007D1E1E" w:rsidRPr="006860D8" w:rsidRDefault="00000000">
      <w:pPr>
        <w:spacing w:line="239" w:lineRule="auto"/>
        <w:ind w:right="20"/>
        <w:jc w:val="both"/>
        <w:rPr>
          <w:rFonts w:ascii="Century Gothic" w:eastAsia="Times New Roman" w:hAnsi="Century Gothic" w:cstheme="minorHAnsi"/>
          <w:sz w:val="24"/>
          <w:szCs w:val="24"/>
        </w:rPr>
      </w:pPr>
      <w:r w:rsidRPr="006860D8">
        <w:rPr>
          <w:rFonts w:ascii="Century Gothic" w:eastAsia="Garamond" w:hAnsi="Century Gothic" w:cstheme="minorHAnsi"/>
          <w:sz w:val="24"/>
          <w:szCs w:val="24"/>
        </w:rPr>
        <w:t>The overarching objective of the ESMP is to ensure that all potential impacts of the project are contained and brought to an acceptable level to guarantee the economic, environmental, and social sustainability of the projects.</w:t>
      </w:r>
    </w:p>
    <w:p w14:paraId="367CCBD8" w14:textId="77777777" w:rsidR="007D1E1E" w:rsidRPr="006860D8" w:rsidRDefault="00000000">
      <w:pPr>
        <w:spacing w:line="0" w:lineRule="atLeast"/>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The ESMP has been developed to meet international and national standards on environmental and social (E&amp;S) performance and covers the project implementation phases (i.e. Pre-construction, construction, operation and demobilization phases) of the project. Furthermore, it details the mitigation and enhancement measures that the Bauchi State government and their </w:t>
      </w:r>
      <w:r w:rsidRPr="006860D8">
        <w:rPr>
          <w:rFonts w:ascii="Century Gothic" w:eastAsia="Garamond" w:hAnsi="Century Gothic" w:cstheme="minorHAnsi"/>
          <w:sz w:val="24"/>
          <w:szCs w:val="24"/>
        </w:rPr>
        <w:lastRenderedPageBreak/>
        <w:t>Contractors will be committed to implementing throughout the project life cycle as well as desired outcomes, performance indicators, monitoring, the timing for actions, and responsibilities.</w:t>
      </w:r>
    </w:p>
    <w:p w14:paraId="6CA4F80E" w14:textId="77777777" w:rsidR="007D1E1E" w:rsidRPr="006860D8" w:rsidRDefault="00000000">
      <w:pPr>
        <w:spacing w:line="239" w:lineRule="auto"/>
        <w:ind w:right="20"/>
        <w:jc w:val="both"/>
        <w:rPr>
          <w:rFonts w:ascii="Century Gothic" w:eastAsia="Garamond" w:hAnsi="Century Gothic" w:cstheme="minorHAnsi"/>
          <w:b/>
          <w:sz w:val="24"/>
          <w:szCs w:val="24"/>
        </w:rPr>
      </w:pPr>
      <w:r w:rsidRPr="006860D8">
        <w:rPr>
          <w:rFonts w:ascii="Century Gothic" w:eastAsia="Garamond" w:hAnsi="Century Gothic" w:cstheme="minorHAnsi"/>
          <w:sz w:val="24"/>
          <w:szCs w:val="24"/>
        </w:rPr>
        <w:t xml:space="preserve">Consequently, the contractor shall prepare a Contractor Environmental Management Plan (C-ESMP) from this ESMP to guide implementation. The significant potential E&amp;S impacts for which management actions are required have been identified in Chapter 5 of this report. </w:t>
      </w:r>
    </w:p>
    <w:p w14:paraId="0FCD2215" w14:textId="77777777" w:rsidR="007D1E1E" w:rsidRPr="006860D8" w:rsidRDefault="00000000">
      <w:pPr>
        <w:pStyle w:val="Heading2"/>
        <w:rPr>
          <w:szCs w:val="24"/>
        </w:rPr>
      </w:pPr>
      <w:bookmarkStart w:id="37" w:name="_Toc138003071"/>
      <w:r w:rsidRPr="006860D8">
        <w:rPr>
          <w:szCs w:val="24"/>
        </w:rPr>
        <w:t xml:space="preserve">ES 7.1 </w:t>
      </w:r>
      <w:r w:rsidRPr="006860D8">
        <w:rPr>
          <w:szCs w:val="24"/>
        </w:rPr>
        <w:tab/>
        <w:t>Institutional Arrangements</w:t>
      </w:r>
      <w:bookmarkEnd w:id="37"/>
    </w:p>
    <w:p w14:paraId="4BA12FCF" w14:textId="77777777" w:rsidR="007D1E1E" w:rsidRPr="006860D8" w:rsidRDefault="00000000">
      <w:pPr>
        <w:spacing w:line="240" w:lineRule="auto"/>
        <w:jc w:val="both"/>
        <w:rPr>
          <w:rFonts w:ascii="Century Gothic" w:hAnsi="Century Gothic" w:cstheme="minorHAnsi"/>
          <w:bCs/>
          <w:sz w:val="24"/>
          <w:szCs w:val="24"/>
          <w:lang w:val="en-AU"/>
        </w:rPr>
      </w:pPr>
      <w:r w:rsidRPr="006860D8">
        <w:rPr>
          <w:rFonts w:ascii="Century Gothic" w:hAnsi="Century Gothic" w:cstheme="minorHAnsi"/>
          <w:bCs/>
          <w:sz w:val="24"/>
          <w:szCs w:val="24"/>
          <w:lang w:val="en-AU"/>
        </w:rPr>
        <w:t>Robust institutional arrangements are essential for the successful implementation of this ESMP. The capacities of these institutions also need to be improved for optimum project implementation. The institutional arrangements as well as roles and responsibilities of institutions in implementing the ESMP is explained in the report.</w:t>
      </w:r>
    </w:p>
    <w:p w14:paraId="01B3EA2D" w14:textId="77777777" w:rsidR="007D1E1E" w:rsidRPr="006860D8" w:rsidRDefault="00000000">
      <w:pPr>
        <w:pStyle w:val="Heading2"/>
        <w:rPr>
          <w:szCs w:val="24"/>
        </w:rPr>
      </w:pPr>
      <w:bookmarkStart w:id="38" w:name="_Toc138003072"/>
      <w:r w:rsidRPr="006860D8">
        <w:rPr>
          <w:szCs w:val="24"/>
        </w:rPr>
        <w:t>ES 7.2 Cost of Implementing the ESMMP</w:t>
      </w:r>
      <w:bookmarkEnd w:id="38"/>
    </w:p>
    <w:p w14:paraId="6E2B68E2" w14:textId="77777777" w:rsidR="007D1E1E" w:rsidRPr="006860D8" w:rsidRDefault="00000000">
      <w:pPr>
        <w:spacing w:line="240" w:lineRule="auto"/>
        <w:jc w:val="both"/>
        <w:rPr>
          <w:rFonts w:ascii="Century Gothic" w:hAnsi="Century Gothic" w:cstheme="minorHAnsi"/>
          <w:bCs/>
          <w:sz w:val="24"/>
          <w:szCs w:val="24"/>
          <w:lang w:val="en-AU"/>
        </w:rPr>
      </w:pPr>
      <w:r w:rsidRPr="006860D8">
        <w:rPr>
          <w:rFonts w:ascii="Century Gothic" w:eastAsia="DengXian" w:hAnsi="Century Gothic" w:cstheme="minorHAnsi"/>
          <w:bCs/>
          <w:sz w:val="24"/>
          <w:szCs w:val="24"/>
        </w:rPr>
        <w:t>The cost  of environmental, social management and monitoring actions is estimated at Fourteen Million, One Hundred and Forty-Six Thousand, Three Hundred and Thirty Naira Only (</w:t>
      </w:r>
      <w:r w:rsidRPr="006860D8">
        <w:rPr>
          <w:rFonts w:ascii="Century Gothic" w:eastAsia="DengXian" w:hAnsi="Century Gothic" w:cstheme="minorHAnsi"/>
          <w:bCs/>
          <w:strike/>
          <w:sz w:val="24"/>
          <w:szCs w:val="24"/>
        </w:rPr>
        <w:t>N</w:t>
      </w:r>
      <w:r w:rsidRPr="006860D8">
        <w:rPr>
          <w:rFonts w:ascii="Century Gothic" w:eastAsia="DengXian" w:hAnsi="Century Gothic" w:cstheme="minorHAnsi"/>
          <w:bCs/>
          <w:sz w:val="24"/>
          <w:szCs w:val="24"/>
        </w:rPr>
        <w:t>14,146,330.00), and a Dollar equivalent of Thirty-Three Thousand, Two Hundred and Seven Dollars Only ($33,207.00).</w:t>
      </w:r>
      <w:r w:rsidRPr="006860D8">
        <w:rPr>
          <w:rFonts w:ascii="Century Gothic" w:hAnsi="Century Gothic" w:cstheme="minorHAnsi"/>
          <w:bCs/>
          <w:sz w:val="24"/>
          <w:szCs w:val="24"/>
          <w:lang w:val="en-AU"/>
        </w:rPr>
        <w:t xml:space="preserve"> </w:t>
      </w:r>
    </w:p>
    <w:p w14:paraId="12638A36" w14:textId="77777777" w:rsidR="007D1E1E" w:rsidRPr="006860D8" w:rsidRDefault="00000000">
      <w:pPr>
        <w:pStyle w:val="Heading1"/>
        <w:jc w:val="left"/>
        <w:rPr>
          <w:rFonts w:eastAsia="DengXian" w:cstheme="minorHAnsi"/>
          <w:b w:val="0"/>
          <w:color w:val="00B0F0"/>
          <w:szCs w:val="24"/>
        </w:rPr>
      </w:pPr>
      <w:bookmarkStart w:id="39" w:name="_Toc127767706"/>
      <w:bookmarkStart w:id="40" w:name="_Toc138003073"/>
      <w:bookmarkStart w:id="41" w:name="_Toc28147"/>
      <w:r w:rsidRPr="006860D8">
        <w:rPr>
          <w:rFonts w:eastAsia="DengXian" w:cstheme="minorHAnsi"/>
          <w:b w:val="0"/>
          <w:color w:val="00B0F0"/>
          <w:szCs w:val="24"/>
        </w:rPr>
        <w:t>ES 8.0 Stakeholder Consultation</w:t>
      </w:r>
      <w:bookmarkEnd w:id="39"/>
      <w:bookmarkEnd w:id="40"/>
      <w:bookmarkEnd w:id="41"/>
    </w:p>
    <w:p w14:paraId="0FB9F796" w14:textId="77777777" w:rsidR="007D1E1E" w:rsidRPr="006860D8" w:rsidRDefault="00000000">
      <w:pPr>
        <w:spacing w:line="240"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6C5BF148" w14:textId="77777777" w:rsidR="007D1E1E" w:rsidRPr="006860D8" w:rsidRDefault="00000000">
      <w:pPr>
        <w:spacing w:line="240"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 To provide an opportunity for people likely to be affected by the project to get clear, accurate, and comprehensive information about the proposed project and it’s anticipated environmental and social impacts; </w:t>
      </w:r>
    </w:p>
    <w:p w14:paraId="1E44556A" w14:textId="77777777" w:rsidR="007D1E1E" w:rsidRPr="006860D8" w:rsidRDefault="00000000">
      <w:pPr>
        <w:spacing w:line="240"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(ii) To provide an opportunity for people to give their views and raise their concerns; </w:t>
      </w:r>
    </w:p>
    <w:p w14:paraId="3E8D7988" w14:textId="77777777" w:rsidR="007D1E1E" w:rsidRPr="006860D8" w:rsidRDefault="00000000">
      <w:pPr>
        <w:spacing w:line="240"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(iii) To provide people to be affected with the opportunity of suggesting ways of avoiding, reducing, or mitigating negative impacts; </w:t>
      </w:r>
    </w:p>
    <w:p w14:paraId="547C2ED2" w14:textId="77777777" w:rsidR="007D1E1E" w:rsidRPr="006860D8" w:rsidRDefault="00000000">
      <w:pPr>
        <w:pStyle w:val="Heading2"/>
        <w:rPr>
          <w:szCs w:val="24"/>
          <w:lang w:val="en-US" w:eastAsia="en-US"/>
        </w:rPr>
      </w:pPr>
      <w:bookmarkStart w:id="42" w:name="_Toc22298"/>
      <w:bookmarkStart w:id="43" w:name="_Toc138003074"/>
      <w:bookmarkStart w:id="44" w:name="_Toc127767707"/>
      <w:r w:rsidRPr="006860D8">
        <w:rPr>
          <w:szCs w:val="24"/>
          <w:lang w:val="en-US" w:eastAsia="en-US"/>
        </w:rPr>
        <w:t>ES 8.1 Process and the methodology of Stakeholder consultation</w:t>
      </w:r>
      <w:bookmarkEnd w:id="42"/>
      <w:bookmarkEnd w:id="43"/>
      <w:bookmarkEnd w:id="44"/>
    </w:p>
    <w:p w14:paraId="3B1D1504" w14:textId="77777777" w:rsidR="007D1E1E" w:rsidRPr="006860D8" w:rsidRDefault="00000000">
      <w:pPr>
        <w:tabs>
          <w:tab w:val="left" w:pos="3300"/>
        </w:tabs>
        <w:spacing w:line="240"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During the project preparation mission, several consultations were held. Consultations were carried out with the technical officers from different ministries, civil society institutions and community members of Mashema, Dagauda and Yelwan duguri communities in Itas Gadau, Dambam and Alkaleri Local Government Areas respectively. Detail of the methods, </w:t>
      </w:r>
      <w:r w:rsidRPr="006860D8">
        <w:rPr>
          <w:rFonts w:ascii="Century Gothic" w:eastAsia="SimSun" w:hAnsi="Century Gothic" w:cstheme="minorHAnsi"/>
          <w:sz w:val="24"/>
          <w:szCs w:val="24"/>
        </w:rPr>
        <w:lastRenderedPageBreak/>
        <w:t>Techniques and tools used for the stakeholder engagement is provided in Table 43 of this report.</w:t>
      </w:r>
    </w:p>
    <w:p w14:paraId="65BC156A" w14:textId="77777777" w:rsidR="007D1E1E" w:rsidRPr="006860D8" w:rsidRDefault="00000000">
      <w:pPr>
        <w:pStyle w:val="Heading2"/>
        <w:rPr>
          <w:szCs w:val="24"/>
          <w:lang w:val="en-US" w:eastAsia="zh-CN"/>
        </w:rPr>
      </w:pPr>
      <w:bookmarkStart w:id="45" w:name="_Toc138003075"/>
      <w:bookmarkStart w:id="46" w:name="_Toc127767708"/>
      <w:bookmarkStart w:id="47" w:name="_Toc31072"/>
      <w:r w:rsidRPr="006860D8">
        <w:rPr>
          <w:szCs w:val="24"/>
          <w:lang w:val="en-US" w:eastAsia="zh-CN"/>
        </w:rPr>
        <w:t>ES 8.2 The outcome of the Stakeholder Engagement</w:t>
      </w:r>
      <w:bookmarkEnd w:id="45"/>
      <w:bookmarkEnd w:id="46"/>
      <w:bookmarkEnd w:id="47"/>
    </w:p>
    <w:p w14:paraId="7B8E70FA" w14:textId="77777777" w:rsidR="007D1E1E" w:rsidRPr="006860D8" w:rsidRDefault="00000000">
      <w:pPr>
        <w:spacing w:after="0" w:line="240" w:lineRule="auto"/>
        <w:rPr>
          <w:rFonts w:ascii="Century Gothic" w:eastAsia="SimSun" w:hAnsi="Century Gothic" w:cstheme="minorHAnsi"/>
          <w:sz w:val="24"/>
          <w:szCs w:val="24"/>
        </w:rPr>
      </w:pPr>
      <w:r w:rsidRPr="006860D8">
        <w:rPr>
          <w:rFonts w:ascii="Century Gothic" w:eastAsia="SimSun" w:hAnsi="Century Gothic" w:cstheme="minorHAnsi"/>
          <w:sz w:val="24"/>
          <w:szCs w:val="24"/>
          <w:lang w:eastAsia="zh-CN" w:bidi="ar"/>
        </w:rPr>
        <w:t xml:space="preserve">All the project communities visited were happy with the construction work which according to them will have a positive impact on their health conditions. They applauded the project and promised to give their maximum support and cooperation. </w:t>
      </w:r>
    </w:p>
    <w:p w14:paraId="22910F1F" w14:textId="77777777" w:rsidR="007D1E1E" w:rsidRPr="006860D8" w:rsidRDefault="00000000">
      <w:pPr>
        <w:spacing w:line="240" w:lineRule="auto"/>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The major issues rose by the community members and how they were addressed at the various project sites are presented in Table ES 5.</w:t>
      </w:r>
    </w:p>
    <w:p w14:paraId="31FDEC1C" w14:textId="77777777" w:rsidR="007D1E1E" w:rsidRPr="006860D8" w:rsidRDefault="00000000">
      <w:pPr>
        <w:spacing w:line="240" w:lineRule="auto"/>
        <w:rPr>
          <w:rFonts w:ascii="Century Gothic" w:eastAsia="SimSun" w:hAnsi="Century Gothic" w:cstheme="minorHAnsi"/>
          <w:sz w:val="24"/>
          <w:szCs w:val="24"/>
        </w:rPr>
      </w:pPr>
      <w:r w:rsidRPr="006860D8">
        <w:rPr>
          <w:rFonts w:ascii="Century Gothic" w:eastAsia="SimSun" w:hAnsi="Century Gothic" w:cstheme="minorHAnsi"/>
          <w:sz w:val="24"/>
          <w:szCs w:val="24"/>
          <w:lang w:eastAsia="zh-CN" w:bidi="ar"/>
        </w:rPr>
        <w:t>Table ES 5: Stakeholder Engagement</w:t>
      </w:r>
    </w:p>
    <w:tbl>
      <w:tblPr>
        <w:tblStyle w:val="TableGrid"/>
        <w:tblW w:w="0" w:type="auto"/>
        <w:tblLook w:val="04A0" w:firstRow="1" w:lastRow="0" w:firstColumn="1" w:lastColumn="0" w:noHBand="0" w:noVBand="1"/>
      </w:tblPr>
      <w:tblGrid>
        <w:gridCol w:w="4615"/>
        <w:gridCol w:w="4141"/>
      </w:tblGrid>
      <w:tr w:rsidR="007D1E1E" w:rsidRPr="006860D8" w14:paraId="70DC35F5" w14:textId="77777777">
        <w:tc>
          <w:tcPr>
            <w:tcW w:w="4765" w:type="dxa"/>
            <w:tcBorders>
              <w:top w:val="single" w:sz="4" w:space="0" w:color="auto"/>
              <w:left w:val="single" w:sz="4" w:space="0" w:color="auto"/>
              <w:bottom w:val="single" w:sz="4" w:space="0" w:color="auto"/>
              <w:right w:val="single" w:sz="4" w:space="0" w:color="auto"/>
            </w:tcBorders>
          </w:tcPr>
          <w:p w14:paraId="7557AB76" w14:textId="77777777" w:rsidR="007D1E1E" w:rsidRPr="006860D8" w:rsidRDefault="00000000">
            <w:pPr>
              <w:spacing w:after="0" w:line="240" w:lineRule="auto"/>
              <w:jc w:val="both"/>
              <w:rPr>
                <w:rFonts w:ascii="Century Gothic" w:eastAsia="SimSun" w:hAnsi="Century Gothic" w:cstheme="minorHAnsi"/>
                <w:b/>
                <w:sz w:val="24"/>
                <w:szCs w:val="24"/>
              </w:rPr>
            </w:pPr>
            <w:r w:rsidRPr="006860D8">
              <w:rPr>
                <w:rFonts w:ascii="Century Gothic" w:eastAsia="SimSun" w:hAnsi="Century Gothic" w:cstheme="minorHAnsi"/>
                <w:b/>
                <w:sz w:val="24"/>
                <w:szCs w:val="24"/>
                <w:lang w:eastAsia="zh-CN" w:bidi="ar"/>
              </w:rPr>
              <w:t>Issues raised during consultations</w:t>
            </w:r>
          </w:p>
        </w:tc>
        <w:tc>
          <w:tcPr>
            <w:tcW w:w="4410" w:type="dxa"/>
            <w:tcBorders>
              <w:top w:val="single" w:sz="4" w:space="0" w:color="auto"/>
              <w:left w:val="single" w:sz="4" w:space="0" w:color="auto"/>
              <w:bottom w:val="single" w:sz="4" w:space="0" w:color="auto"/>
              <w:right w:val="single" w:sz="4" w:space="0" w:color="auto"/>
            </w:tcBorders>
          </w:tcPr>
          <w:p w14:paraId="3F59BE09" w14:textId="77777777" w:rsidR="007D1E1E" w:rsidRPr="006860D8" w:rsidRDefault="00000000">
            <w:pPr>
              <w:spacing w:after="0" w:line="240" w:lineRule="auto"/>
              <w:jc w:val="both"/>
              <w:rPr>
                <w:rFonts w:ascii="Century Gothic" w:eastAsia="SimSun" w:hAnsi="Century Gothic" w:cstheme="minorHAnsi"/>
                <w:b/>
                <w:sz w:val="24"/>
                <w:szCs w:val="24"/>
              </w:rPr>
            </w:pPr>
            <w:r w:rsidRPr="006860D8">
              <w:rPr>
                <w:rFonts w:ascii="Century Gothic" w:eastAsia="SimSun" w:hAnsi="Century Gothic" w:cstheme="minorHAnsi"/>
                <w:b/>
                <w:sz w:val="24"/>
                <w:szCs w:val="24"/>
                <w:lang w:eastAsia="zh-CN" w:bidi="ar"/>
              </w:rPr>
              <w:t>How they were addressed</w:t>
            </w:r>
          </w:p>
        </w:tc>
      </w:tr>
      <w:tr w:rsidR="007D1E1E" w:rsidRPr="006860D8" w14:paraId="1A35DD10" w14:textId="77777777">
        <w:trPr>
          <w:trHeight w:val="731"/>
        </w:trPr>
        <w:tc>
          <w:tcPr>
            <w:tcW w:w="4765" w:type="dxa"/>
            <w:tcBorders>
              <w:top w:val="single" w:sz="4" w:space="0" w:color="auto"/>
              <w:left w:val="single" w:sz="4" w:space="0" w:color="auto"/>
              <w:bottom w:val="single" w:sz="4" w:space="0" w:color="auto"/>
              <w:right w:val="single" w:sz="4" w:space="0" w:color="auto"/>
            </w:tcBorders>
          </w:tcPr>
          <w:p w14:paraId="4B0EFE46" w14:textId="77777777" w:rsidR="007D1E1E" w:rsidRPr="006860D8" w:rsidRDefault="00000000">
            <w:pPr>
              <w:spacing w:after="0" w:line="240" w:lineRule="auto"/>
              <w:rPr>
                <w:rFonts w:ascii="Century Gothic" w:eastAsia="SimSun" w:hAnsi="Century Gothic" w:cstheme="minorHAnsi"/>
                <w:sz w:val="24"/>
                <w:szCs w:val="24"/>
              </w:rPr>
            </w:pPr>
            <w:r w:rsidRPr="006860D8">
              <w:rPr>
                <w:rFonts w:ascii="Century Gothic" w:eastAsia="SimSun" w:hAnsi="Century Gothic" w:cstheme="minorHAnsi"/>
                <w:sz w:val="24"/>
                <w:szCs w:val="24"/>
                <w:lang w:eastAsia="zh-CN" w:bidi="ar"/>
              </w:rPr>
              <w:t>Involvement of members of the communities as menial workers during the construction/rehabilitation stage of the project</w:t>
            </w:r>
          </w:p>
          <w:p w14:paraId="193DB074" w14:textId="77777777" w:rsidR="007D1E1E" w:rsidRPr="006860D8" w:rsidRDefault="007D1E1E">
            <w:pPr>
              <w:spacing w:after="0" w:line="240" w:lineRule="auto"/>
              <w:rPr>
                <w:rFonts w:ascii="Century Gothic" w:hAnsi="Century Gothic" w:cstheme="minorHAnsi"/>
                <w:sz w:val="24"/>
                <w:szCs w:val="24"/>
              </w:rPr>
            </w:pPr>
          </w:p>
        </w:tc>
        <w:tc>
          <w:tcPr>
            <w:tcW w:w="4410" w:type="dxa"/>
            <w:tcBorders>
              <w:top w:val="single" w:sz="4" w:space="0" w:color="auto"/>
              <w:left w:val="single" w:sz="4" w:space="0" w:color="auto"/>
              <w:bottom w:val="single" w:sz="4" w:space="0" w:color="auto"/>
              <w:right w:val="single" w:sz="4" w:space="0" w:color="auto"/>
            </w:tcBorders>
          </w:tcPr>
          <w:p w14:paraId="6EA710A1" w14:textId="77777777" w:rsidR="007D1E1E" w:rsidRPr="006860D8" w:rsidRDefault="00000000">
            <w:pPr>
              <w:spacing w:after="0" w:line="240" w:lineRule="auto"/>
              <w:rPr>
                <w:rFonts w:ascii="Century Gothic" w:eastAsia="SimSun" w:hAnsi="Century Gothic" w:cstheme="minorHAnsi"/>
                <w:sz w:val="24"/>
                <w:szCs w:val="24"/>
              </w:rPr>
            </w:pPr>
            <w:r w:rsidRPr="006860D8">
              <w:rPr>
                <w:rFonts w:ascii="Century Gothic" w:eastAsia="SimSun" w:hAnsi="Century Gothic" w:cstheme="minorHAnsi"/>
                <w:sz w:val="24"/>
                <w:szCs w:val="24"/>
                <w:lang w:eastAsia="zh-CN" w:bidi="ar"/>
              </w:rPr>
              <w:t>Issues regarding labour hiring would be handled in conjunction with contractors &amp; village heads.</w:t>
            </w:r>
          </w:p>
        </w:tc>
      </w:tr>
      <w:tr w:rsidR="007D1E1E" w:rsidRPr="006860D8" w14:paraId="39548BD3" w14:textId="77777777">
        <w:tc>
          <w:tcPr>
            <w:tcW w:w="4765" w:type="dxa"/>
            <w:tcBorders>
              <w:top w:val="single" w:sz="4" w:space="0" w:color="auto"/>
              <w:left w:val="single" w:sz="4" w:space="0" w:color="auto"/>
              <w:bottom w:val="single" w:sz="4" w:space="0" w:color="auto"/>
              <w:right w:val="single" w:sz="4" w:space="0" w:color="auto"/>
            </w:tcBorders>
          </w:tcPr>
          <w:p w14:paraId="1F6E69EF"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SimSun" w:hAnsi="Century Gothic" w:cstheme="minorHAnsi"/>
                <w:sz w:val="24"/>
                <w:szCs w:val="24"/>
                <w:lang w:eastAsia="zh-CN" w:bidi="ar"/>
              </w:rPr>
              <w:t>The need for timely completion of the project</w:t>
            </w:r>
          </w:p>
        </w:tc>
        <w:tc>
          <w:tcPr>
            <w:tcW w:w="4410" w:type="dxa"/>
            <w:tcBorders>
              <w:top w:val="single" w:sz="4" w:space="0" w:color="auto"/>
              <w:left w:val="single" w:sz="4" w:space="0" w:color="auto"/>
              <w:bottom w:val="single" w:sz="4" w:space="0" w:color="auto"/>
              <w:right w:val="single" w:sz="4" w:space="0" w:color="auto"/>
            </w:tcBorders>
          </w:tcPr>
          <w:p w14:paraId="69E2B55C"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 xml:space="preserve">The project monitoring unit will ensure quality work and speedy completion of the project as scheduled. </w:t>
            </w:r>
          </w:p>
        </w:tc>
      </w:tr>
      <w:tr w:rsidR="007D1E1E" w:rsidRPr="006860D8" w14:paraId="0030311A" w14:textId="77777777">
        <w:tc>
          <w:tcPr>
            <w:tcW w:w="4765" w:type="dxa"/>
            <w:tcBorders>
              <w:top w:val="single" w:sz="4" w:space="0" w:color="auto"/>
              <w:left w:val="single" w:sz="4" w:space="0" w:color="auto"/>
              <w:bottom w:val="single" w:sz="4" w:space="0" w:color="auto"/>
              <w:right w:val="single" w:sz="4" w:space="0" w:color="auto"/>
            </w:tcBorders>
          </w:tcPr>
          <w:p w14:paraId="7B84EBB9" w14:textId="77777777" w:rsidR="007D1E1E" w:rsidRPr="006860D8" w:rsidRDefault="00000000">
            <w:pPr>
              <w:spacing w:after="0" w:line="240" w:lineRule="auto"/>
              <w:rPr>
                <w:rFonts w:ascii="Century Gothic" w:eastAsia="SimSun" w:hAnsi="Century Gothic" w:cstheme="minorHAnsi"/>
                <w:sz w:val="24"/>
                <w:szCs w:val="24"/>
              </w:rPr>
            </w:pPr>
            <w:r w:rsidRPr="006860D8">
              <w:rPr>
                <w:rFonts w:ascii="Century Gothic" w:eastAsia="Calibri" w:hAnsi="Century Gothic" w:cstheme="minorHAnsi"/>
                <w:sz w:val="24"/>
                <w:szCs w:val="24"/>
                <w:lang w:eastAsia="zh-CN" w:bidi="ar"/>
              </w:rPr>
              <w:t>Waste management: the management of medical waste to ensure that diseases etc. are not spread into the wider community.</w:t>
            </w:r>
          </w:p>
          <w:p w14:paraId="355422C0" w14:textId="77777777" w:rsidR="007D1E1E" w:rsidRPr="006860D8" w:rsidRDefault="007D1E1E">
            <w:pPr>
              <w:spacing w:after="0" w:line="240" w:lineRule="auto"/>
              <w:rPr>
                <w:rFonts w:ascii="Century Gothic" w:eastAsia="SimSun" w:hAnsi="Century Gothic" w:cstheme="minorHAnsi"/>
                <w:sz w:val="24"/>
                <w:szCs w:val="24"/>
              </w:rPr>
            </w:pPr>
          </w:p>
        </w:tc>
        <w:tc>
          <w:tcPr>
            <w:tcW w:w="4410" w:type="dxa"/>
            <w:tcBorders>
              <w:top w:val="single" w:sz="4" w:space="0" w:color="auto"/>
              <w:left w:val="single" w:sz="4" w:space="0" w:color="auto"/>
              <w:bottom w:val="single" w:sz="4" w:space="0" w:color="auto"/>
              <w:right w:val="single" w:sz="4" w:space="0" w:color="auto"/>
            </w:tcBorders>
          </w:tcPr>
          <w:p w14:paraId="77C5F40B"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This will be incorporated as part of the ESMP</w:t>
            </w:r>
          </w:p>
        </w:tc>
      </w:tr>
      <w:tr w:rsidR="007D1E1E" w:rsidRPr="006860D8" w14:paraId="4C42A10E" w14:textId="77777777">
        <w:tc>
          <w:tcPr>
            <w:tcW w:w="4765" w:type="dxa"/>
            <w:tcBorders>
              <w:top w:val="single" w:sz="4" w:space="0" w:color="auto"/>
              <w:left w:val="single" w:sz="4" w:space="0" w:color="auto"/>
              <w:bottom w:val="single" w:sz="4" w:space="0" w:color="auto"/>
              <w:right w:val="single" w:sz="4" w:space="0" w:color="auto"/>
            </w:tcBorders>
          </w:tcPr>
          <w:p w14:paraId="53D86386"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 xml:space="preserve">There is a shortage of staff as well as resources. </w:t>
            </w:r>
          </w:p>
        </w:tc>
        <w:tc>
          <w:tcPr>
            <w:tcW w:w="4410" w:type="dxa"/>
            <w:tcBorders>
              <w:top w:val="single" w:sz="4" w:space="0" w:color="auto"/>
              <w:left w:val="single" w:sz="4" w:space="0" w:color="auto"/>
              <w:bottom w:val="single" w:sz="4" w:space="0" w:color="auto"/>
              <w:right w:val="single" w:sz="4" w:space="0" w:color="auto"/>
            </w:tcBorders>
          </w:tcPr>
          <w:p w14:paraId="2F6EE48C"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The project is intended to support the building capacity of staff as well as the provision of equipment and supplies</w:t>
            </w:r>
          </w:p>
        </w:tc>
      </w:tr>
      <w:tr w:rsidR="007D1E1E" w:rsidRPr="006860D8" w14:paraId="06676A6B" w14:textId="77777777">
        <w:tc>
          <w:tcPr>
            <w:tcW w:w="4765" w:type="dxa"/>
            <w:tcBorders>
              <w:top w:val="single" w:sz="4" w:space="0" w:color="auto"/>
              <w:left w:val="single" w:sz="4" w:space="0" w:color="auto"/>
              <w:bottom w:val="single" w:sz="4" w:space="0" w:color="auto"/>
              <w:right w:val="single" w:sz="4" w:space="0" w:color="auto"/>
            </w:tcBorders>
          </w:tcPr>
          <w:p w14:paraId="332979E4"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 xml:space="preserve">In the </w:t>
            </w:r>
            <w:r w:rsidRPr="006860D8">
              <w:rPr>
                <w:rFonts w:ascii="Century Gothic" w:hAnsi="Century Gothic" w:cstheme="minorHAnsi"/>
                <w:sz w:val="24"/>
                <w:szCs w:val="24"/>
              </w:rPr>
              <w:t>Yelwan Duguri</w:t>
            </w:r>
            <w:r w:rsidRPr="006860D8">
              <w:rPr>
                <w:rFonts w:ascii="Century Gothic" w:eastAsia="Calibri" w:hAnsi="Century Gothic" w:cstheme="minorHAnsi"/>
                <w:sz w:val="24"/>
                <w:szCs w:val="24"/>
                <w:lang w:eastAsia="zh-CN" w:bidi="ar"/>
              </w:rPr>
              <w:t xml:space="preserve"> project site, the Issue of insecurity especially kidnapping was raised.  </w:t>
            </w:r>
          </w:p>
        </w:tc>
        <w:tc>
          <w:tcPr>
            <w:tcW w:w="4410" w:type="dxa"/>
            <w:tcBorders>
              <w:top w:val="single" w:sz="4" w:space="0" w:color="auto"/>
              <w:left w:val="single" w:sz="4" w:space="0" w:color="auto"/>
              <w:bottom w:val="single" w:sz="4" w:space="0" w:color="auto"/>
              <w:right w:val="single" w:sz="4" w:space="0" w:color="auto"/>
            </w:tcBorders>
          </w:tcPr>
          <w:p w14:paraId="5935F791" w14:textId="77777777" w:rsidR="007D1E1E" w:rsidRPr="006860D8" w:rsidRDefault="00000000">
            <w:pPr>
              <w:spacing w:after="0" w:line="240"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The community members were assured that more security personnel would be provided to safeguard the lives of the workers at the construction site.</w:t>
            </w:r>
          </w:p>
        </w:tc>
      </w:tr>
    </w:tbl>
    <w:p w14:paraId="486A3E32" w14:textId="77777777" w:rsidR="007D1E1E" w:rsidRPr="006860D8" w:rsidRDefault="007D1E1E">
      <w:pPr>
        <w:spacing w:line="240" w:lineRule="auto"/>
        <w:rPr>
          <w:rFonts w:ascii="Century Gothic" w:hAnsi="Century Gothic" w:cstheme="minorHAnsi"/>
          <w:sz w:val="24"/>
          <w:szCs w:val="24"/>
        </w:rPr>
      </w:pPr>
    </w:p>
    <w:p w14:paraId="2EE0EE44" w14:textId="77777777" w:rsidR="007D1E1E" w:rsidRPr="006860D8" w:rsidRDefault="00000000">
      <w:pPr>
        <w:pStyle w:val="Heading2"/>
        <w:rPr>
          <w:szCs w:val="24"/>
        </w:rPr>
      </w:pPr>
      <w:bookmarkStart w:id="48" w:name="_Toc127767709"/>
      <w:bookmarkStart w:id="49" w:name="_Toc138003076"/>
      <w:bookmarkStart w:id="50" w:name="_Toc22927"/>
      <w:r w:rsidRPr="006860D8">
        <w:rPr>
          <w:szCs w:val="24"/>
        </w:rPr>
        <w:t>Es 9.0: Grievance Redress Mechanism</w:t>
      </w:r>
      <w:bookmarkEnd w:id="48"/>
      <w:bookmarkEnd w:id="49"/>
      <w:bookmarkEnd w:id="50"/>
    </w:p>
    <w:p w14:paraId="062161FA" w14:textId="77777777" w:rsidR="007D1E1E" w:rsidRPr="006860D8" w:rsidRDefault="00000000">
      <w:pPr>
        <w:spacing w:line="240" w:lineRule="auto"/>
        <w:jc w:val="both"/>
        <w:rPr>
          <w:rFonts w:ascii="Century Gothic" w:eastAsia="SimSun" w:hAnsi="Century Gothic" w:cstheme="minorHAnsi"/>
          <w:bCs/>
          <w:sz w:val="24"/>
          <w:szCs w:val="24"/>
          <w:lang w:eastAsia="zh-CN" w:bidi="ar"/>
        </w:rPr>
      </w:pPr>
      <w:r w:rsidRPr="006860D8">
        <w:rPr>
          <w:rFonts w:ascii="Century Gothic" w:eastAsia="SimSun" w:hAnsi="Century Gothic" w:cstheme="minorHAnsi"/>
          <w:sz w:val="24"/>
          <w:szCs w:val="24"/>
          <w:shd w:val="clear" w:color="auto" w:fill="FFFFFF"/>
        </w:rPr>
        <w:t xml:space="preserve">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It </w:t>
      </w:r>
      <w:r w:rsidRPr="006860D8">
        <w:rPr>
          <w:rFonts w:ascii="Century Gothic" w:eastAsia="SimSun" w:hAnsi="Century Gothic" w:cstheme="minorHAnsi"/>
          <w:sz w:val="24"/>
          <w:szCs w:val="24"/>
          <w:shd w:val="clear" w:color="auto" w:fill="FFFFFF"/>
        </w:rPr>
        <w:lastRenderedPageBreak/>
        <w:t>describes the scope and procedural steps and defines the roles and responsibilities of the parties involved. The GRM will be revised based on experiences and feedback from stakeholders.</w:t>
      </w:r>
    </w:p>
    <w:p w14:paraId="49B85AEF" w14:textId="77777777" w:rsidR="007D1E1E" w:rsidRPr="006860D8" w:rsidRDefault="00000000">
      <w:pPr>
        <w:pStyle w:val="Heading2"/>
        <w:rPr>
          <w:rFonts w:cstheme="minorHAnsi"/>
          <w:b/>
          <w:bCs w:val="0"/>
          <w:szCs w:val="24"/>
        </w:rPr>
      </w:pPr>
      <w:bookmarkStart w:id="51" w:name="_Toc880"/>
      <w:bookmarkStart w:id="52" w:name="_Toc127767710"/>
      <w:bookmarkStart w:id="53" w:name="_Toc138003077"/>
      <w:r w:rsidRPr="006860D8">
        <w:rPr>
          <w:rFonts w:eastAsia="SimSun" w:cstheme="minorHAnsi"/>
          <w:bCs w:val="0"/>
          <w:color w:val="auto"/>
          <w:szCs w:val="24"/>
          <w:shd w:val="clear" w:color="auto" w:fill="FFFFFF"/>
          <w:lang w:val="en-US" w:eastAsia="en-US"/>
        </w:rPr>
        <w:t>ES 9.1Designated staff coordinating Grievance Redress</w:t>
      </w:r>
      <w:bookmarkEnd w:id="51"/>
      <w:bookmarkEnd w:id="52"/>
      <w:bookmarkEnd w:id="53"/>
      <w:r w:rsidRPr="006860D8">
        <w:rPr>
          <w:rFonts w:eastAsia="SimSun" w:cstheme="minorHAnsi"/>
          <w:bCs w:val="0"/>
          <w:color w:val="auto"/>
          <w:szCs w:val="24"/>
          <w:shd w:val="clear" w:color="auto" w:fill="FFFFFF"/>
          <w:lang w:val="en-US" w:eastAsia="en-US"/>
        </w:rPr>
        <w:t xml:space="preserve"> </w:t>
      </w:r>
    </w:p>
    <w:p w14:paraId="4085559F"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The PIU Environmental and Social Safeguard specialist will be designated as the person in charge of Grievance Redress and has the following responsibilities in respect of the GRM;</w:t>
      </w:r>
    </w:p>
    <w:p w14:paraId="56328396" w14:textId="77777777" w:rsidR="007D1E1E" w:rsidRPr="006860D8" w:rsidRDefault="00000000">
      <w:pPr>
        <w:numPr>
          <w:ilvl w:val="0"/>
          <w:numId w:val="12"/>
        </w:numPr>
        <w:spacing w:line="240"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Coordinate formation of Grievance Redress Committees (GRCs) before the commencement of construction to resolve issues. </w:t>
      </w:r>
    </w:p>
    <w:p w14:paraId="6AEEEEA0" w14:textId="77777777" w:rsidR="007D1E1E" w:rsidRPr="006860D8" w:rsidRDefault="00000000">
      <w:pPr>
        <w:numPr>
          <w:ilvl w:val="0"/>
          <w:numId w:val="12"/>
        </w:numPr>
        <w:spacing w:line="240"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Act as the Focal Point at PIU on Grievance Redress issues and facilitate the grievance mechanisms. </w:t>
      </w:r>
    </w:p>
    <w:p w14:paraId="6B4567DC" w14:textId="77777777" w:rsidR="007D1E1E" w:rsidRPr="006860D8" w:rsidRDefault="00000000">
      <w:pPr>
        <w:numPr>
          <w:ilvl w:val="0"/>
          <w:numId w:val="12"/>
        </w:numPr>
        <w:spacing w:line="240"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Create awareness of the Grievance Redress Mechanism (GRM) among all the stakeholders through public awareness campaigns. </w:t>
      </w:r>
    </w:p>
    <w:p w14:paraId="60AE46F3" w14:textId="77777777" w:rsidR="007D1E1E" w:rsidRPr="006860D8" w:rsidRDefault="00000000">
      <w:pPr>
        <w:numPr>
          <w:ilvl w:val="0"/>
          <w:numId w:val="12"/>
        </w:numPr>
        <w:spacing w:line="240"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Prepare the progress for monthly/quarterly reports. </w:t>
      </w:r>
    </w:p>
    <w:p w14:paraId="18E4C500" w14:textId="77777777" w:rsidR="007D1E1E" w:rsidRPr="006860D8" w:rsidRDefault="00000000">
      <w:pPr>
        <w:numPr>
          <w:ilvl w:val="0"/>
          <w:numId w:val="12"/>
        </w:numPr>
        <w:spacing w:line="240"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Provide resources to cover the operational costs of the GRM.</w:t>
      </w:r>
    </w:p>
    <w:p w14:paraId="1B6659FC" w14:textId="77777777" w:rsidR="007D1E1E" w:rsidRPr="006860D8" w:rsidRDefault="00000000">
      <w:pPr>
        <w:pStyle w:val="Heading2"/>
        <w:rPr>
          <w:rFonts w:eastAsia="SimSun" w:cstheme="minorHAnsi"/>
          <w:b/>
          <w:bCs w:val="0"/>
          <w:color w:val="auto"/>
          <w:szCs w:val="24"/>
          <w:lang w:val="en-US" w:eastAsia="zh-CN" w:bidi="ar"/>
        </w:rPr>
      </w:pPr>
      <w:bookmarkStart w:id="54" w:name="_Toc2102"/>
      <w:bookmarkStart w:id="55" w:name="_Toc138003078"/>
      <w:bookmarkStart w:id="56" w:name="_Toc127767711"/>
      <w:r w:rsidRPr="006860D8">
        <w:rPr>
          <w:rFonts w:eastAsia="SimSun" w:cstheme="minorHAnsi"/>
          <w:bCs w:val="0"/>
          <w:color w:val="auto"/>
          <w:szCs w:val="24"/>
          <w:lang w:val="en-US" w:eastAsia="zh-CN" w:bidi="ar"/>
        </w:rPr>
        <w:t>ES 9.2 Mode of receipt and recording of Complaints</w:t>
      </w:r>
      <w:bookmarkEnd w:id="54"/>
      <w:bookmarkEnd w:id="55"/>
      <w:bookmarkEnd w:id="56"/>
      <w:r w:rsidRPr="006860D8">
        <w:rPr>
          <w:rFonts w:eastAsia="SimSun" w:cstheme="minorHAnsi"/>
          <w:bCs w:val="0"/>
          <w:color w:val="auto"/>
          <w:szCs w:val="24"/>
          <w:lang w:val="en-US" w:eastAsia="zh-CN" w:bidi="ar"/>
        </w:rPr>
        <w:t xml:space="preserve"> </w:t>
      </w:r>
    </w:p>
    <w:p w14:paraId="4096C8E0" w14:textId="77777777" w:rsidR="007D1E1E" w:rsidRPr="006860D8" w:rsidRDefault="00000000">
      <w:pPr>
        <w:spacing w:line="240" w:lineRule="auto"/>
        <w:jc w:val="both"/>
        <w:rPr>
          <w:rFonts w:ascii="Century Gothic" w:hAnsi="Century Gothic" w:cstheme="minorHAnsi"/>
          <w:bCs/>
          <w:sz w:val="24"/>
          <w:szCs w:val="24"/>
          <w:lang w:val="en-AU"/>
        </w:rPr>
      </w:pPr>
      <w:r w:rsidRPr="006860D8">
        <w:rPr>
          <w:rFonts w:ascii="Century Gothic" w:eastAsia="SimSun" w:hAnsi="Century Gothic" w:cstheme="minorHAnsi"/>
          <w:sz w:val="24"/>
          <w:szCs w:val="24"/>
          <w:lang w:eastAsia="zh-CN" w:bidi="ar"/>
        </w:rPr>
        <w:t>The complaints can be made in writing, verbally, over the phone, by fax, email, or any other media. As soon as the officer receives a complaint, he /she would issue an acknowledgment of the complaint, including the details of the person bringing the grievance. The PIU will maintain a Complaint/Grievance and Redress register or logbook and the responsibility of keeping records collected from relevant bodies will be the responsibility of the PIU safeguard specialist.</w:t>
      </w:r>
    </w:p>
    <w:p w14:paraId="73A51948" w14:textId="77777777" w:rsidR="007D1E1E" w:rsidRPr="006860D8" w:rsidRDefault="00000000">
      <w:pPr>
        <w:pStyle w:val="Heading2"/>
        <w:rPr>
          <w:szCs w:val="24"/>
          <w:lang w:val="en-AU" w:eastAsia="en-US"/>
        </w:rPr>
      </w:pPr>
      <w:bookmarkStart w:id="57" w:name="_Toc138003079"/>
      <w:bookmarkStart w:id="58" w:name="_Toc127767712"/>
      <w:bookmarkStart w:id="59" w:name="_Toc3477"/>
      <w:r w:rsidRPr="006860D8">
        <w:rPr>
          <w:szCs w:val="24"/>
          <w:lang w:val="en-AU" w:eastAsia="en-US"/>
        </w:rPr>
        <w:t>ES 9.3 Structure of Grievance Redress</w:t>
      </w:r>
      <w:bookmarkEnd w:id="57"/>
      <w:bookmarkEnd w:id="58"/>
      <w:bookmarkEnd w:id="59"/>
    </w:p>
    <w:p w14:paraId="1FC7CC2E" w14:textId="77777777" w:rsidR="007D1E1E" w:rsidRPr="006860D8" w:rsidRDefault="00000000">
      <w:pPr>
        <w:spacing w:line="240" w:lineRule="auto"/>
        <w:jc w:val="both"/>
        <w:rPr>
          <w:rFonts w:ascii="Century Gothic" w:hAnsi="Century Gothic" w:cstheme="minorHAnsi"/>
          <w:sz w:val="24"/>
          <w:szCs w:val="24"/>
        </w:rPr>
      </w:pPr>
      <w:r w:rsidRPr="006860D8">
        <w:rPr>
          <w:rFonts w:ascii="Century Gothic" w:hAnsi="Century Gothic" w:cstheme="minorHAnsi"/>
          <w:sz w:val="24"/>
          <w:szCs w:val="24"/>
          <w:lang w:val="en-AU"/>
        </w:rPr>
        <w:t xml:space="preserve">The </w:t>
      </w:r>
      <w:r w:rsidRPr="006860D8">
        <w:rPr>
          <w:rFonts w:ascii="Century Gothic" w:hAnsi="Century Gothic" w:cstheme="minorHAnsi"/>
          <w:sz w:val="24"/>
          <w:szCs w:val="24"/>
        </w:rPr>
        <w:t>Bauchi State IBSDLEIP PIU</w:t>
      </w:r>
      <w:r w:rsidRPr="006860D8">
        <w:rPr>
          <w:rFonts w:ascii="Century Gothic" w:hAnsi="Century Gothic" w:cstheme="minorHAnsi"/>
          <w:sz w:val="24"/>
          <w:szCs w:val="24"/>
          <w:lang w:val="en-AU"/>
        </w:rPr>
        <w:t xml:space="preserve"> shall receive and act upon complaints from stakeholders or </w:t>
      </w:r>
      <w:r w:rsidRPr="006860D8">
        <w:rPr>
          <w:rFonts w:ascii="Century Gothic" w:hAnsi="Century Gothic" w:cstheme="minorHAnsi"/>
          <w:sz w:val="24"/>
          <w:szCs w:val="24"/>
        </w:rPr>
        <w:t>Project Affected Persons (</w:t>
      </w:r>
      <w:r w:rsidRPr="006860D8">
        <w:rPr>
          <w:rFonts w:ascii="Century Gothic" w:hAnsi="Century Gothic" w:cstheme="minorHAnsi"/>
          <w:sz w:val="24"/>
          <w:szCs w:val="24"/>
          <w:lang w:val="en-AU"/>
        </w:rPr>
        <w:t>PAPs</w:t>
      </w:r>
      <w:r w:rsidRPr="006860D8">
        <w:rPr>
          <w:rFonts w:ascii="Century Gothic" w:hAnsi="Century Gothic" w:cstheme="minorHAnsi"/>
          <w:sz w:val="24"/>
          <w:szCs w:val="24"/>
        </w:rPr>
        <w:t>)</w:t>
      </w:r>
      <w:r w:rsidRPr="006860D8">
        <w:rPr>
          <w:rFonts w:ascii="Century Gothic" w:hAnsi="Century Gothic" w:cstheme="minorHAnsi"/>
          <w:sz w:val="24"/>
          <w:szCs w:val="24"/>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r w:rsidRPr="006860D8">
        <w:rPr>
          <w:rFonts w:ascii="Century Gothic" w:hAnsi="Century Gothic" w:cstheme="minorHAnsi"/>
          <w:sz w:val="24"/>
          <w:szCs w:val="24"/>
        </w:rPr>
        <w:t xml:space="preserve"> </w:t>
      </w:r>
    </w:p>
    <w:p w14:paraId="4EF0BF47" w14:textId="77777777" w:rsidR="007D1E1E" w:rsidRPr="006860D8" w:rsidRDefault="00000000">
      <w:pPr>
        <w:pStyle w:val="Heading2"/>
        <w:rPr>
          <w:szCs w:val="24"/>
          <w:lang w:val="en-US" w:eastAsia="zh-CN"/>
        </w:rPr>
      </w:pPr>
      <w:bookmarkStart w:id="60" w:name="_Toc12690"/>
      <w:bookmarkStart w:id="61" w:name="_Toc138003080"/>
      <w:bookmarkStart w:id="62" w:name="_Toc127767716"/>
      <w:r w:rsidRPr="006860D8">
        <w:rPr>
          <w:szCs w:val="24"/>
          <w:lang w:val="en-US" w:eastAsia="zh-CN"/>
        </w:rPr>
        <w:t>ES 9.4 Grievance Redress Mechanism Process</w:t>
      </w:r>
      <w:bookmarkEnd w:id="60"/>
      <w:bookmarkEnd w:id="61"/>
      <w:bookmarkEnd w:id="62"/>
      <w:r w:rsidRPr="006860D8">
        <w:rPr>
          <w:szCs w:val="24"/>
          <w:lang w:val="en-US" w:eastAsia="zh-CN"/>
        </w:rPr>
        <w:t xml:space="preserve"> </w:t>
      </w:r>
    </w:p>
    <w:p w14:paraId="04E6D3F9" w14:textId="77777777" w:rsidR="007D1E1E" w:rsidRPr="006860D8" w:rsidRDefault="00000000">
      <w:pPr>
        <w:spacing w:line="240"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w:t>
      </w:r>
    </w:p>
    <w:p w14:paraId="265EAE62" w14:textId="77777777" w:rsidR="007D1E1E" w:rsidRPr="006860D8" w:rsidRDefault="00000000">
      <w:pPr>
        <w:pStyle w:val="Heading2"/>
        <w:rPr>
          <w:szCs w:val="24"/>
        </w:rPr>
      </w:pPr>
      <w:bookmarkStart w:id="63" w:name="_Toc138003081"/>
      <w:r w:rsidRPr="006860D8">
        <w:rPr>
          <w:szCs w:val="24"/>
        </w:rPr>
        <w:t>ES 1.0 Conclusion</w:t>
      </w:r>
      <w:bookmarkEnd w:id="63"/>
    </w:p>
    <w:p w14:paraId="19549E8D"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This project with the associated activities outlined in this ESMP for the construction of Town Halls at Dagauda, </w:t>
      </w:r>
      <w:r w:rsidRPr="006860D8">
        <w:rPr>
          <w:rFonts w:ascii="Century Gothic" w:hAnsi="Century Gothic" w:cstheme="minorHAnsi"/>
          <w:sz w:val="24"/>
          <w:szCs w:val="24"/>
        </w:rPr>
        <w:t>Yelwan Duguri</w:t>
      </w:r>
      <w:r w:rsidRPr="006860D8">
        <w:rPr>
          <w:rFonts w:ascii="Century Gothic" w:hAnsi="Century Gothic" w:cstheme="minorHAnsi"/>
          <w:bCs/>
          <w:sz w:val="24"/>
          <w:szCs w:val="24"/>
        </w:rPr>
        <w:t xml:space="preserve">, and Mashema towns </w:t>
      </w:r>
      <w:r w:rsidRPr="006860D8">
        <w:rPr>
          <w:rFonts w:ascii="Century Gothic" w:hAnsi="Century Gothic" w:cstheme="minorHAnsi"/>
          <w:bCs/>
          <w:sz w:val="24"/>
          <w:szCs w:val="24"/>
        </w:rPr>
        <w:lastRenderedPageBreak/>
        <w:t>of Bauchi State will have highly beneficial impacts by improving critical service delivery infrastructure within this community and thereby scaling up living conditions, through which social cohesion can be improved.</w:t>
      </w:r>
    </w:p>
    <w:p w14:paraId="5E533C7F" w14:textId="77777777" w:rsidR="007D1E1E" w:rsidRPr="006860D8" w:rsidRDefault="00000000">
      <w:pPr>
        <w:spacing w:line="240"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The civil works associated with the construction of Town Halls are anticipated to lead to some limited adverse environmental and social impacts which will largely be localized in spatial extent, short term, and occurring within less sensitive environmental areas. </w:t>
      </w:r>
      <w:r w:rsidRPr="006860D8">
        <w:rPr>
          <w:rFonts w:ascii="Century Gothic" w:hAnsi="Century Gothic" w:cstheme="minorHAnsi"/>
          <w:sz w:val="24"/>
          <w:szCs w:val="24"/>
        </w:rPr>
        <w:t>The contractor and the PIU should give priority to mitigation of air water and soil pollution, distortion of landscape, loss of vegetation and occupational hazards such as accidents and incidents during the construction/upgrade of the town halls. Adverse social impacts to be addressed include the labour concerns of the local communities, loss of cultural and traditional values and the risks of gender-based violence among others.</w:t>
      </w:r>
    </w:p>
    <w:p w14:paraId="3A44B399" w14:textId="77777777" w:rsidR="007D1E1E" w:rsidRPr="006860D8" w:rsidRDefault="007D1E1E">
      <w:pPr>
        <w:rPr>
          <w:rFonts w:ascii="Century Gothic" w:hAnsi="Century Gothic" w:cstheme="minorHAnsi"/>
          <w:sz w:val="24"/>
          <w:szCs w:val="24"/>
        </w:rPr>
      </w:pPr>
    </w:p>
    <w:p w14:paraId="78AAB7CA" w14:textId="77777777" w:rsidR="007D1E1E" w:rsidRPr="006860D8" w:rsidRDefault="007D1E1E">
      <w:pPr>
        <w:rPr>
          <w:rFonts w:ascii="Century Gothic" w:hAnsi="Century Gothic" w:cstheme="minorHAnsi"/>
          <w:sz w:val="24"/>
          <w:szCs w:val="24"/>
        </w:rPr>
      </w:pPr>
    </w:p>
    <w:bookmarkEnd w:id="5"/>
    <w:p w14:paraId="4859BDF6" w14:textId="77777777" w:rsidR="007D1E1E" w:rsidRPr="006860D8" w:rsidRDefault="007D1E1E">
      <w:pPr>
        <w:spacing w:line="276" w:lineRule="auto"/>
        <w:rPr>
          <w:rFonts w:ascii="Century Gothic" w:hAnsi="Century Gothic" w:cstheme="minorHAnsi"/>
          <w:bCs/>
          <w:sz w:val="24"/>
          <w:szCs w:val="24"/>
        </w:rPr>
        <w:sectPr w:rsidR="007D1E1E" w:rsidRPr="006860D8" w:rsidSect="00E558C4">
          <w:footerReference w:type="default" r:id="rId17"/>
          <w:footnotePr>
            <w:numFmt w:val="lowerRoman"/>
          </w:footnotePr>
          <w:pgSz w:w="12240" w:h="15840"/>
          <w:pgMar w:top="1440" w:right="2034" w:bottom="1155" w:left="1440" w:header="0" w:footer="0" w:gutter="0"/>
          <w:pgNumType w:fmt="lowerRoman" w:start="1"/>
          <w:cols w:space="720" w:equalWidth="0">
            <w:col w:w="8766"/>
          </w:cols>
          <w:docGrid w:linePitch="360"/>
        </w:sectPr>
      </w:pPr>
    </w:p>
    <w:p w14:paraId="71C50679" w14:textId="77777777" w:rsidR="007D1E1E" w:rsidRPr="006860D8" w:rsidRDefault="00000000">
      <w:pPr>
        <w:pStyle w:val="Heading1"/>
        <w:spacing w:line="276" w:lineRule="auto"/>
        <w:rPr>
          <w:rFonts w:cstheme="minorHAnsi"/>
          <w:szCs w:val="24"/>
        </w:rPr>
      </w:pPr>
      <w:r w:rsidRPr="006860D8">
        <w:rPr>
          <w:rFonts w:cstheme="minorHAnsi"/>
          <w:szCs w:val="24"/>
        </w:rPr>
        <w:lastRenderedPageBreak/>
        <w:t>CHAPTER ONE: INTRODUCTION</w:t>
      </w:r>
    </w:p>
    <w:p w14:paraId="2E96376F" w14:textId="77777777" w:rsidR="007D1E1E" w:rsidRPr="006860D8" w:rsidRDefault="00000000">
      <w:pPr>
        <w:pStyle w:val="Heading2"/>
        <w:spacing w:line="276" w:lineRule="auto"/>
        <w:rPr>
          <w:rFonts w:cstheme="minorHAnsi"/>
          <w:szCs w:val="24"/>
        </w:rPr>
      </w:pPr>
      <w:bookmarkStart w:id="64" w:name="_Toc138003083"/>
      <w:bookmarkStart w:id="65" w:name="_Toc127767718"/>
      <w:bookmarkStart w:id="66" w:name="_Toc10150"/>
      <w:r w:rsidRPr="006860D8">
        <w:rPr>
          <w:rFonts w:cstheme="minorHAnsi"/>
          <w:szCs w:val="24"/>
        </w:rPr>
        <w:t>1.1 Introduction</w:t>
      </w:r>
      <w:bookmarkEnd w:id="64"/>
      <w:bookmarkEnd w:id="65"/>
      <w:bookmarkEnd w:id="66"/>
    </w:p>
    <w:p w14:paraId="53D97151"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Bauchi State AfDB-Assisted IBSDLEI Programme (hereinafter referred to as ‘the Project Implementation Unit’ or the ‘PIU’), wishes to construct three (3) Town Halls at Yelwan Duguri, Dagauda and Mashema townships in Bauchi State. 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57DD2204" w14:textId="77777777" w:rsidR="007D1E1E" w:rsidRPr="006860D8" w:rsidRDefault="00000000">
      <w:pPr>
        <w:spacing w:line="276" w:lineRule="auto"/>
        <w:jc w:val="both"/>
        <w:rPr>
          <w:rFonts w:ascii="Century Gothic" w:hAnsi="Century Gothic" w:cstheme="minorHAnsi"/>
          <w:sz w:val="24"/>
          <w:szCs w:val="24"/>
          <w:lang w:val="en-MY" w:eastAsia="en-MY"/>
        </w:rPr>
      </w:pPr>
      <w:r w:rsidRPr="006860D8">
        <w:rPr>
          <w:rFonts w:ascii="Century Gothic" w:hAnsi="Century Gothic" w:cstheme="minorHAnsi"/>
          <w:sz w:val="24"/>
          <w:szCs w:val="24"/>
        </w:rPr>
        <w:t>An Environmental and Social Management Plan (ESMP) is a plan which describes the actions that will be taken to enhance positive impacts and to avoid, minimize, mitigate, compensate /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596EDB61" w14:textId="77777777" w:rsidR="007D1E1E" w:rsidRPr="006860D8" w:rsidRDefault="00000000">
      <w:pPr>
        <w:pStyle w:val="Heading2"/>
        <w:spacing w:line="276" w:lineRule="auto"/>
        <w:rPr>
          <w:rFonts w:cstheme="minorHAnsi"/>
          <w:szCs w:val="24"/>
        </w:rPr>
      </w:pPr>
      <w:bookmarkStart w:id="67" w:name="_Toc5502"/>
      <w:bookmarkStart w:id="68" w:name="_Toc127767719"/>
      <w:bookmarkStart w:id="69" w:name="_Toc138003084"/>
      <w:r w:rsidRPr="006860D8">
        <w:rPr>
          <w:rFonts w:cstheme="minorHAnsi"/>
          <w:szCs w:val="24"/>
        </w:rPr>
        <w:t>1.2 Project Background</w:t>
      </w:r>
      <w:bookmarkEnd w:id="67"/>
      <w:bookmarkEnd w:id="68"/>
      <w:bookmarkEnd w:id="69"/>
    </w:p>
    <w:p w14:paraId="0CE2EF9C"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Government of the Federal Republic of Nigeria (hereinafter called ‘the Borrower”) has received financing from the African Development Bank in the form of a “loan” toward the cost of the Inclusive Basic Service Delivery and Livelihood Empowerment Integrated Programme (IBSDLEI). </w:t>
      </w:r>
      <w:r w:rsidRPr="006860D8">
        <w:rPr>
          <w:rFonts w:ascii="Century Gothic" w:eastAsia="DengXian" w:hAnsi="Century Gothic" w:cs="Century Schoolbook"/>
          <w:sz w:val="24"/>
          <w:szCs w:val="24"/>
        </w:rPr>
        <w:t xml:space="preserve">The Bauchi </w:t>
      </w:r>
      <w:r w:rsidRPr="006860D8">
        <w:rPr>
          <w:rFonts w:ascii="Century Gothic" w:eastAsia="Arial" w:hAnsi="Century Gothic" w:cs="Century Schoolbook"/>
          <w:color w:val="001D35"/>
          <w:sz w:val="24"/>
          <w:szCs w:val="24"/>
          <w:shd w:val="clear" w:color="auto" w:fill="FFFFFF"/>
        </w:rPr>
        <w:t xml:space="preserve">state </w:t>
      </w:r>
      <w:r w:rsidRPr="006860D8">
        <w:rPr>
          <w:rFonts w:ascii="Century Gothic" w:hAnsi="Century Gothic"/>
        </w:rPr>
        <w:t>governments play a crucial role in coordinating, implementing, and</w:t>
      </w:r>
      <w:r w:rsidRPr="006860D8">
        <w:rPr>
          <w:rFonts w:ascii="Century Gothic" w:eastAsia="SimSun" w:hAnsi="Century Gothic" w:cs="Century Schoolbook"/>
          <w:sz w:val="24"/>
          <w:szCs w:val="24"/>
        </w:rPr>
        <w:t xml:space="preserve"> overseeing the </w:t>
      </w:r>
      <w:r w:rsidRPr="006860D8">
        <w:rPr>
          <w:rFonts w:ascii="Century Gothic" w:eastAsia="DengXian" w:hAnsi="Century Gothic" w:cs="Arial"/>
          <w:sz w:val="24"/>
          <w:szCs w:val="24"/>
        </w:rPr>
        <w:t>IBSDLEIP</w:t>
      </w:r>
      <w:r w:rsidRPr="006860D8">
        <w:rPr>
          <w:rFonts w:ascii="Century Gothic" w:eastAsia="SimSun" w:hAnsi="Century Gothic" w:cs="Century Schoolbook"/>
          <w:sz w:val="24"/>
          <w:szCs w:val="24"/>
        </w:rPr>
        <w:t xml:space="preserve"> project's activities. </w:t>
      </w:r>
      <w:r w:rsidRPr="006860D8">
        <w:rPr>
          <w:rFonts w:ascii="Century Gothic" w:hAnsi="Century Gothic" w:cstheme="minorHAnsi"/>
          <w:sz w:val="24"/>
          <w:szCs w:val="24"/>
        </w:rPr>
        <w:t>The Bauchi State AfDB IBSDLEI PIU, an implementing agency of the Borrower, intends to apply a portion of the proceeds of this loan to eligible payments towards the preparation of an Environmental and Social Management Plan (ESMP).</w:t>
      </w:r>
    </w:p>
    <w:p w14:paraId="790EDF3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Inclusive Basic Service Delivery and Livelihood Empowerment Integration Program (IBSDLEIP) is part of Federal Government efforts toward Northeast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4A95BC2F"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Programme will contribute to 4.7 % of existing funding gaps in the development strategies priority needs which constitutes 71% of budget needs </w:t>
      </w:r>
      <w:r w:rsidRPr="006860D8">
        <w:rPr>
          <w:rFonts w:ascii="Century Gothic" w:hAnsi="Century Gothic" w:cstheme="minorHAnsi"/>
          <w:sz w:val="24"/>
          <w:szCs w:val="24"/>
        </w:rPr>
        <w:lastRenderedPageBreak/>
        <w:t xml:space="preserve">of the Buhari Plan to help address the inherent socio-economic drivers of the insurgency. The Program emphasizes selectivity, integration and prioritizes support to; </w:t>
      </w:r>
    </w:p>
    <w:p w14:paraId="6D613F4C" w14:textId="77777777" w:rsidR="007D1E1E" w:rsidRPr="006860D8" w:rsidRDefault="00000000">
      <w:pPr>
        <w:numPr>
          <w:ilvl w:val="0"/>
          <w:numId w:val="13"/>
        </w:numPr>
        <w:spacing w:after="20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infrastructure with emphasis on restoration, reconstruction and improvements for Water and sanitation; Primary Health Clinics, basic schools and markets; </w:t>
      </w:r>
    </w:p>
    <w:p w14:paraId="46C639D9" w14:textId="77777777" w:rsidR="007D1E1E" w:rsidRPr="006860D8" w:rsidRDefault="00000000">
      <w:pPr>
        <w:numPr>
          <w:ilvl w:val="0"/>
          <w:numId w:val="13"/>
        </w:numPr>
        <w:spacing w:after="200" w:line="276" w:lineRule="auto"/>
        <w:jc w:val="both"/>
        <w:rPr>
          <w:rFonts w:ascii="Century Gothic" w:hAnsi="Century Gothic" w:cstheme="minorHAnsi"/>
          <w:sz w:val="24"/>
          <w:szCs w:val="24"/>
        </w:rPr>
      </w:pPr>
      <w:r w:rsidRPr="006860D8">
        <w:rPr>
          <w:rFonts w:ascii="Century Gothic" w:hAnsi="Century Gothic" w:cstheme="minorHAnsi"/>
          <w:sz w:val="24"/>
          <w:szCs w:val="24"/>
        </w:rPr>
        <w:t>food security and nutrition;</w:t>
      </w:r>
    </w:p>
    <w:p w14:paraId="3DA621C2" w14:textId="77777777" w:rsidR="007D1E1E" w:rsidRPr="006860D8" w:rsidRDefault="00000000">
      <w:pPr>
        <w:numPr>
          <w:ilvl w:val="0"/>
          <w:numId w:val="13"/>
        </w:numPr>
        <w:spacing w:after="20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Water, sanitation and hygiene, primary health care and basic education services and systems strengthening; </w:t>
      </w:r>
    </w:p>
    <w:p w14:paraId="2969E6D8" w14:textId="77777777" w:rsidR="007D1E1E" w:rsidRPr="006860D8" w:rsidRDefault="00000000">
      <w:pPr>
        <w:numPr>
          <w:ilvl w:val="0"/>
          <w:numId w:val="13"/>
        </w:numPr>
        <w:spacing w:after="20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Entrepreneurship, job creation and livelihoods for youth, women and the vulnerable; and </w:t>
      </w:r>
    </w:p>
    <w:p w14:paraId="5EC9BE5D" w14:textId="77777777" w:rsidR="007D1E1E" w:rsidRPr="006860D8" w:rsidRDefault="00000000">
      <w:pPr>
        <w:numPr>
          <w:ilvl w:val="0"/>
          <w:numId w:val="13"/>
        </w:numPr>
        <w:spacing w:after="20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Social cohesion and psychosocial support as cross cutting. </w:t>
      </w:r>
    </w:p>
    <w:p w14:paraId="7C98E41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1072BB7E" w14:textId="77777777" w:rsidR="007D1E1E" w:rsidRPr="006860D8" w:rsidRDefault="00000000">
      <w:pPr>
        <w:pStyle w:val="Heading3"/>
        <w:spacing w:line="276" w:lineRule="auto"/>
        <w:rPr>
          <w:rFonts w:cstheme="minorHAnsi"/>
          <w:sz w:val="24"/>
        </w:rPr>
      </w:pPr>
      <w:bookmarkStart w:id="70" w:name="_Toc138003085"/>
      <w:bookmarkStart w:id="71" w:name="_Toc127767720"/>
      <w:bookmarkStart w:id="72" w:name="_Toc845"/>
      <w:r w:rsidRPr="006860D8">
        <w:rPr>
          <w:rFonts w:cstheme="minorHAnsi"/>
          <w:sz w:val="24"/>
        </w:rPr>
        <w:t>1.2.1 Programme Description</w:t>
      </w:r>
      <w:bookmarkEnd w:id="70"/>
      <w:bookmarkEnd w:id="71"/>
      <w:bookmarkEnd w:id="72"/>
      <w:r w:rsidRPr="006860D8">
        <w:rPr>
          <w:rFonts w:cstheme="minorHAnsi"/>
          <w:sz w:val="24"/>
        </w:rPr>
        <w:t xml:space="preserve"> </w:t>
      </w:r>
    </w:p>
    <w:p w14:paraId="1C8F9DBA"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Program is anchored on three major reinforcing components. The respective sub-components are elaborated on below.  </w:t>
      </w:r>
    </w:p>
    <w:p w14:paraId="4CA2B0F3" w14:textId="77777777" w:rsidR="007D1E1E" w:rsidRPr="006860D8" w:rsidRDefault="00000000">
      <w:pPr>
        <w:spacing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 xml:space="preserve">Component 1: Service Delivery </w:t>
      </w:r>
    </w:p>
    <w:p w14:paraId="186B45F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The key principle to be applied in the reconstruction and rebuilding of the Northeast is “building back better” i.e., ensuring better construction standards and contract terms to ensure durable infrastructure, systems development, and human resources for sustainable services. The main outputs to be delivered include (i) improved Gender-sensitive infrastructure/facilities for primary health care, basic education, and Water </w:t>
      </w:r>
      <w:r w:rsidRPr="006860D8">
        <w:rPr>
          <w:rFonts w:ascii="Century Gothic" w:hAnsi="Century Gothic" w:cstheme="minorHAnsi"/>
          <w:sz w:val="24"/>
          <w:szCs w:val="24"/>
        </w:rPr>
        <w:lastRenderedPageBreak/>
        <w:t xml:space="preserve">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 </w:t>
      </w:r>
    </w:p>
    <w:p w14:paraId="666755CA" w14:textId="77777777" w:rsidR="007D1E1E" w:rsidRPr="006860D8" w:rsidRDefault="00000000">
      <w:pPr>
        <w:spacing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 xml:space="preserve">Component II: Economic Recovery </w:t>
      </w:r>
    </w:p>
    <w:p w14:paraId="2553106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a focus on agribusiness. To ensure better targeting of interventions for the vulnerable, the Bank will support the development of a state-unified social registry which in turn contributes to the development of the national registry compilation for the safety nets programme, co-financed by the World Bank. Given the socio-cultural context, promoting women’s entrepreneurship and job for females, accessing skills and training programs, and facilitating women’s access to the market, require specific gender-focused interventions.  Expected results for this component will therefore include (i) youth/women MSMEs and Entrepreneurship promoted; (iii) unskilled youth (50% female) trained in viable economic ventures and life skills; (iii) Poor household food security and agricultural livelihood opportunities enhanced Intervention Organization Funding framework.</w:t>
      </w:r>
    </w:p>
    <w:p w14:paraId="7EA94071" w14:textId="77777777" w:rsidR="007D1E1E" w:rsidRPr="006860D8" w:rsidRDefault="00000000">
      <w:pPr>
        <w:spacing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 xml:space="preserve">Component III: Institutional Strengthening and Project Management </w:t>
      </w:r>
    </w:p>
    <w:p w14:paraId="3E1A2703" w14:textId="77777777" w:rsidR="007D1E1E" w:rsidRPr="006860D8" w:rsidRDefault="00000000">
      <w:pPr>
        <w:pStyle w:val="NoSpacing"/>
        <w:spacing w:line="276" w:lineRule="auto"/>
        <w:jc w:val="both"/>
        <w:rPr>
          <w:rStyle w:val="Heading4Char"/>
          <w:rFonts w:ascii="Century Gothic" w:hAnsi="Century Gothic" w:cstheme="minorHAnsi"/>
          <w:b w:val="0"/>
          <w:bCs w:val="0"/>
          <w:szCs w:val="24"/>
        </w:rPr>
      </w:pPr>
      <w:r w:rsidRPr="006860D8">
        <w:rPr>
          <w:rFonts w:ascii="Century Gothic" w:hAnsi="Century Gothic"/>
          <w:sz w:val="24"/>
          <w:szCs w:val="24"/>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In addition, the office of the Vice President’s Social Investment Unit will be supported to put in place an MIS to facilitate coordination and monitoring </w:t>
      </w:r>
      <w:r w:rsidRPr="006860D8">
        <w:rPr>
          <w:rFonts w:ascii="Century Gothic" w:hAnsi="Century Gothic"/>
          <w:sz w:val="24"/>
          <w:szCs w:val="24"/>
        </w:rPr>
        <w:lastRenderedPageBreak/>
        <w:t>of cluster programmes. The programme will also facilitate the development of programme implementation manuals and monitoring and evaluation framework as well as an impact evaluation. The Project Coordination and Implementation Units capacities will also be built to enhance implementation efficiency.</w:t>
      </w:r>
      <w:r w:rsidRPr="006860D8">
        <w:rPr>
          <w:rStyle w:val="Heading4Char"/>
          <w:rFonts w:ascii="Century Gothic" w:hAnsi="Century Gothic" w:cstheme="minorHAnsi"/>
          <w:b w:val="0"/>
          <w:szCs w:val="24"/>
        </w:rPr>
        <w:t xml:space="preserve">  </w:t>
      </w:r>
    </w:p>
    <w:p w14:paraId="0C577097" w14:textId="77777777" w:rsidR="007D1E1E" w:rsidRPr="006860D8" w:rsidRDefault="007D1E1E">
      <w:pPr>
        <w:pStyle w:val="NoSpacing"/>
        <w:spacing w:line="276" w:lineRule="auto"/>
        <w:rPr>
          <w:rStyle w:val="Heading4Char"/>
          <w:rFonts w:ascii="Century Gothic" w:hAnsi="Century Gothic" w:cstheme="minorHAnsi"/>
          <w:b w:val="0"/>
          <w:bCs w:val="0"/>
          <w:szCs w:val="24"/>
        </w:rPr>
      </w:pPr>
    </w:p>
    <w:p w14:paraId="118703CF" w14:textId="77777777" w:rsidR="007D1E1E" w:rsidRPr="006860D8" w:rsidRDefault="00000000">
      <w:pPr>
        <w:pStyle w:val="Heading2"/>
        <w:spacing w:line="276" w:lineRule="auto"/>
        <w:rPr>
          <w:rFonts w:cstheme="minorHAnsi"/>
          <w:szCs w:val="24"/>
        </w:rPr>
      </w:pPr>
      <w:bookmarkStart w:id="73" w:name="_Toc138003086"/>
      <w:bookmarkStart w:id="74" w:name="_Toc127767721"/>
      <w:bookmarkStart w:id="75" w:name="_Toc5576"/>
      <w:r w:rsidRPr="006860D8">
        <w:rPr>
          <w:rFonts w:cstheme="minorHAnsi"/>
          <w:szCs w:val="24"/>
        </w:rPr>
        <w:t>1.3 Objectives of the ESMP</w:t>
      </w:r>
      <w:bookmarkEnd w:id="73"/>
      <w:bookmarkEnd w:id="74"/>
      <w:bookmarkEnd w:id="75"/>
    </w:p>
    <w:p w14:paraId="03A9E376" w14:textId="77777777" w:rsidR="007D1E1E" w:rsidRPr="006860D8" w:rsidRDefault="00000000">
      <w:pPr>
        <w:spacing w:after="200" w:line="276" w:lineRule="auto"/>
        <w:jc w:val="both"/>
        <w:rPr>
          <w:rFonts w:ascii="Century Gothic" w:hAnsi="Century Gothic" w:cstheme="minorHAnsi"/>
          <w:sz w:val="24"/>
          <w:szCs w:val="24"/>
          <w:lang w:val="en-GB"/>
        </w:rPr>
      </w:pPr>
      <w:r w:rsidRPr="006860D8">
        <w:rPr>
          <w:rFonts w:ascii="Century Gothic" w:hAnsi="Century Gothic" w:cstheme="minorHAnsi"/>
          <w:sz w:val="24"/>
          <w:szCs w:val="24"/>
        </w:rPr>
        <w:t>The objective of the Environmental and Social Management Plan (ESMP) for the proposed construction of Town Halls</w:t>
      </w:r>
      <w:r w:rsidRPr="006860D8">
        <w:rPr>
          <w:rFonts w:ascii="Century Gothic" w:hAnsi="Century Gothic" w:cstheme="minorHAnsi"/>
          <w:bCs/>
          <w:i/>
          <w:iCs/>
          <w:sz w:val="24"/>
          <w:szCs w:val="24"/>
        </w:rPr>
        <w:t xml:space="preserve"> at </w:t>
      </w:r>
      <w:r w:rsidRPr="006860D8">
        <w:rPr>
          <w:rFonts w:ascii="Century Gothic" w:hAnsi="Century Gothic" w:cstheme="minorHAnsi"/>
          <w:i/>
          <w:iCs/>
          <w:sz w:val="24"/>
          <w:szCs w:val="24"/>
        </w:rPr>
        <w:t>Yelwan Duguri</w:t>
      </w:r>
      <w:r w:rsidRPr="006860D8">
        <w:rPr>
          <w:rFonts w:ascii="Century Gothic" w:hAnsi="Century Gothic" w:cstheme="minorHAnsi"/>
          <w:bCs/>
          <w:i/>
          <w:iCs/>
          <w:sz w:val="24"/>
          <w:szCs w:val="24"/>
        </w:rPr>
        <w:t>, Dagauda and Mashema</w:t>
      </w:r>
      <w:r w:rsidRPr="006860D8">
        <w:rPr>
          <w:rFonts w:ascii="Century Gothic" w:hAnsi="Century Gothic" w:cstheme="minorHAnsi"/>
          <w:sz w:val="24"/>
          <w:szCs w:val="24"/>
          <w:lang w:val="en-GB"/>
        </w:rPr>
        <w:t xml:space="preserve"> is to ensure compliance with applicable national environmental and social legal requirements and the AfDB’s safeguards policies and procedures </w:t>
      </w:r>
      <w:bookmarkStart w:id="76" w:name="_Hlk121880685"/>
      <w:r w:rsidRPr="006860D8">
        <w:rPr>
          <w:rFonts w:ascii="Century Gothic" w:hAnsi="Century Gothic" w:cstheme="minorHAnsi"/>
          <w:sz w:val="24"/>
          <w:szCs w:val="24"/>
          <w:lang w:val="en-GB"/>
        </w:rPr>
        <w:t>which requires the identification of likely impacts of the intervention and their enhancement (positive impacts) or mitigation (negative impacts).</w:t>
      </w:r>
      <w:bookmarkEnd w:id="76"/>
    </w:p>
    <w:p w14:paraId="2787CF61" w14:textId="77777777" w:rsidR="007D1E1E" w:rsidRPr="006860D8" w:rsidRDefault="00000000">
      <w:pPr>
        <w:spacing w:line="276" w:lineRule="auto"/>
        <w:jc w:val="both"/>
        <w:rPr>
          <w:rFonts w:ascii="Century Gothic" w:hAnsi="Century Gothic" w:cstheme="minorHAnsi"/>
          <w:sz w:val="24"/>
          <w:szCs w:val="24"/>
          <w:lang w:val="en-GB"/>
        </w:rPr>
      </w:pPr>
      <w:r w:rsidRPr="006860D8">
        <w:rPr>
          <w:rFonts w:ascii="Century Gothic" w:hAnsi="Century Gothic" w:cstheme="minorHAnsi"/>
          <w:sz w:val="24"/>
          <w:szCs w:val="24"/>
          <w:lang w:val="en-GB"/>
        </w:rPr>
        <w:t>The specific objectives include the followings:</w:t>
      </w:r>
    </w:p>
    <w:p w14:paraId="202B87D8" w14:textId="77777777" w:rsidR="007D1E1E" w:rsidRPr="006860D8" w:rsidRDefault="00000000">
      <w:pPr>
        <w:numPr>
          <w:ilvl w:val="0"/>
          <w:numId w:val="14"/>
        </w:numPr>
        <w:tabs>
          <w:tab w:val="left" w:pos="720"/>
        </w:tabs>
        <w:spacing w:after="0" w:line="276" w:lineRule="auto"/>
        <w:ind w:left="720" w:right="88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Identify the beneficial and negative impacts that could emanate from the proposed project and associated activities</w:t>
      </w:r>
    </w:p>
    <w:p w14:paraId="41072782" w14:textId="77777777" w:rsidR="007D1E1E" w:rsidRPr="006860D8" w:rsidRDefault="00000000">
      <w:pPr>
        <w:numPr>
          <w:ilvl w:val="0"/>
          <w:numId w:val="14"/>
        </w:numPr>
        <w:tabs>
          <w:tab w:val="left" w:pos="720"/>
        </w:tabs>
        <w:spacing w:after="0" w:line="276" w:lineRule="auto"/>
        <w:ind w:left="720" w:right="88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Identify measures to prevent and mitigate undue harm to people and their environment because of the project,</w:t>
      </w:r>
    </w:p>
    <w:p w14:paraId="4A838F5A" w14:textId="77777777" w:rsidR="007D1E1E" w:rsidRPr="006860D8" w:rsidRDefault="00000000">
      <w:pPr>
        <w:numPr>
          <w:ilvl w:val="0"/>
          <w:numId w:val="14"/>
        </w:numPr>
        <w:tabs>
          <w:tab w:val="left" w:pos="720"/>
        </w:tabs>
        <w:spacing w:after="0" w:line="276" w:lineRule="auto"/>
        <w:ind w:left="720" w:right="88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Recommend mitigation/enhancement measures, monitoring, consultations, and institutional strengthening measures to be undertaken during project implementation and operations.</w:t>
      </w:r>
    </w:p>
    <w:p w14:paraId="341F4377" w14:textId="77777777" w:rsidR="007D1E1E" w:rsidRPr="006860D8" w:rsidRDefault="00000000">
      <w:pPr>
        <w:numPr>
          <w:ilvl w:val="0"/>
          <w:numId w:val="14"/>
        </w:numPr>
        <w:tabs>
          <w:tab w:val="left" w:pos="720"/>
        </w:tabs>
        <w:spacing w:after="0" w:line="276" w:lineRule="auto"/>
        <w:ind w:left="720" w:right="88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Ensure the robustness of mitigating/enhancing, monitoring, consultative and institutional measures required to prevent, minimize, mitigate, or compensate for adverse environmental and social impacts, or to enhance the project’s beneficial impacts.</w:t>
      </w:r>
    </w:p>
    <w:p w14:paraId="2E6C08EB" w14:textId="77777777" w:rsidR="007D1E1E" w:rsidRPr="006860D8" w:rsidRDefault="00000000">
      <w:pPr>
        <w:numPr>
          <w:ilvl w:val="0"/>
          <w:numId w:val="14"/>
        </w:numPr>
        <w:tabs>
          <w:tab w:val="left" w:pos="720"/>
        </w:tabs>
        <w:spacing w:after="0" w:line="276" w:lineRule="auto"/>
        <w:ind w:left="720" w:right="90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Address capacity building requirements to strengthen the needed safeguards capacities as necessary.</w:t>
      </w:r>
    </w:p>
    <w:p w14:paraId="019EED4D" w14:textId="77777777" w:rsidR="007D1E1E" w:rsidRPr="006860D8" w:rsidRDefault="00000000">
      <w:pPr>
        <w:numPr>
          <w:ilvl w:val="0"/>
          <w:numId w:val="14"/>
        </w:numPr>
        <w:tabs>
          <w:tab w:val="left" w:pos="720"/>
        </w:tabs>
        <w:spacing w:after="0" w:line="276" w:lineRule="auto"/>
        <w:ind w:left="720" w:right="88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Ensure that the environmental and social safeguard measures meet the AfDB’s safeguards requirements and the national legislation.</w:t>
      </w:r>
    </w:p>
    <w:p w14:paraId="490252DA" w14:textId="77777777" w:rsidR="007D1E1E" w:rsidRPr="006860D8" w:rsidRDefault="00000000">
      <w:pPr>
        <w:numPr>
          <w:ilvl w:val="0"/>
          <w:numId w:val="14"/>
        </w:numPr>
        <w:tabs>
          <w:tab w:val="left" w:pos="720"/>
        </w:tabs>
        <w:spacing w:after="0" w:line="276" w:lineRule="auto"/>
        <w:ind w:left="720" w:right="880" w:hanging="360"/>
        <w:jc w:val="both"/>
        <w:rPr>
          <w:rFonts w:ascii="Century Gothic" w:hAnsi="Century Gothic" w:cstheme="minorHAnsi"/>
          <w:sz w:val="24"/>
          <w:szCs w:val="24"/>
          <w:lang w:val="en-GB"/>
        </w:rPr>
      </w:pPr>
      <w:r w:rsidRPr="006860D8">
        <w:rPr>
          <w:rFonts w:ascii="Century Gothic" w:hAnsi="Century Gothic" w:cstheme="minorHAnsi"/>
          <w:sz w:val="24"/>
          <w:szCs w:val="24"/>
          <w:lang w:val="en-GB"/>
        </w:rPr>
        <w:t>Ensure project sustainability in relation to environmental, social, and climate change aspects.</w:t>
      </w:r>
    </w:p>
    <w:p w14:paraId="793151A8" w14:textId="77777777" w:rsidR="007D1E1E" w:rsidRPr="006860D8" w:rsidRDefault="007D1E1E">
      <w:pPr>
        <w:tabs>
          <w:tab w:val="left" w:pos="720"/>
        </w:tabs>
        <w:spacing w:after="0" w:line="276" w:lineRule="auto"/>
        <w:ind w:left="720" w:right="880"/>
        <w:jc w:val="both"/>
        <w:rPr>
          <w:rFonts w:ascii="Century Gothic" w:hAnsi="Century Gothic" w:cstheme="minorHAnsi"/>
          <w:sz w:val="24"/>
          <w:szCs w:val="24"/>
          <w:lang w:val="en-GB"/>
        </w:rPr>
      </w:pPr>
    </w:p>
    <w:p w14:paraId="741684E0" w14:textId="77777777" w:rsidR="007D1E1E" w:rsidRPr="006860D8" w:rsidRDefault="00000000">
      <w:pPr>
        <w:pStyle w:val="Heading2"/>
        <w:spacing w:line="276" w:lineRule="auto"/>
        <w:rPr>
          <w:rFonts w:cstheme="minorHAnsi"/>
          <w:szCs w:val="24"/>
        </w:rPr>
      </w:pPr>
      <w:bookmarkStart w:id="77" w:name="_Toc138003087"/>
      <w:bookmarkStart w:id="78" w:name="_Toc127767722"/>
      <w:bookmarkStart w:id="79" w:name="_Toc1230"/>
      <w:r w:rsidRPr="006860D8">
        <w:rPr>
          <w:rFonts w:cstheme="minorHAnsi"/>
          <w:szCs w:val="24"/>
        </w:rPr>
        <w:t>1.4 Scope of ESMP and Applicability</w:t>
      </w:r>
      <w:bookmarkEnd w:id="77"/>
      <w:bookmarkEnd w:id="78"/>
      <w:bookmarkEnd w:id="79"/>
    </w:p>
    <w:p w14:paraId="1EF4867B" w14:textId="77777777" w:rsidR="007D1E1E" w:rsidRPr="006860D8" w:rsidRDefault="00000000">
      <w:pPr>
        <w:pStyle w:val="Heading3"/>
        <w:numPr>
          <w:ilvl w:val="0"/>
          <w:numId w:val="0"/>
        </w:numPr>
        <w:spacing w:line="276" w:lineRule="auto"/>
        <w:rPr>
          <w:rFonts w:cstheme="minorHAnsi"/>
          <w:sz w:val="24"/>
        </w:rPr>
      </w:pPr>
      <w:bookmarkStart w:id="80" w:name="_Toc138003088"/>
      <w:bookmarkStart w:id="81" w:name="_Toc13943"/>
      <w:bookmarkStart w:id="82" w:name="_Toc127767723"/>
      <w:bookmarkStart w:id="83" w:name="_Toc21963"/>
      <w:r w:rsidRPr="006860D8">
        <w:rPr>
          <w:rFonts w:cstheme="minorHAnsi"/>
          <w:sz w:val="24"/>
        </w:rPr>
        <w:t>Scope</w:t>
      </w:r>
      <w:bookmarkEnd w:id="80"/>
      <w:bookmarkEnd w:id="81"/>
      <w:bookmarkEnd w:id="82"/>
      <w:bookmarkEnd w:id="83"/>
    </w:p>
    <w:p w14:paraId="25D7CEF6" w14:textId="77777777" w:rsidR="007D1E1E" w:rsidRPr="006860D8" w:rsidRDefault="00000000">
      <w:pPr>
        <w:tabs>
          <w:tab w:val="left" w:pos="720"/>
        </w:tabs>
        <w:spacing w:after="0" w:line="276" w:lineRule="auto"/>
        <w:ind w:right="20"/>
        <w:jc w:val="both"/>
        <w:rPr>
          <w:rFonts w:ascii="Century Gothic" w:hAnsi="Century Gothic" w:cstheme="minorHAnsi"/>
          <w:sz w:val="24"/>
          <w:szCs w:val="24"/>
        </w:rPr>
      </w:pPr>
      <w:r w:rsidRPr="006860D8">
        <w:rPr>
          <w:rFonts w:ascii="Century Gothic" w:hAnsi="Century Gothic" w:cstheme="minorHAnsi"/>
          <w:sz w:val="24"/>
          <w:szCs w:val="24"/>
        </w:rPr>
        <w:t xml:space="preserve">This ESMP aimed to ensure the safe construction and sustainable operations of three (3) Town Halls at Yelwan Duguri, Mashema, and Dagauda Towns of Bauchi State. It emphasizes the incorporation of environmental, occupational </w:t>
      </w:r>
      <w:r w:rsidRPr="006860D8">
        <w:rPr>
          <w:rFonts w:ascii="Century Gothic" w:hAnsi="Century Gothic" w:cstheme="minorHAnsi"/>
          <w:sz w:val="24"/>
          <w:szCs w:val="24"/>
        </w:rPr>
        <w:lastRenderedPageBreak/>
        <w:t xml:space="preserve">health &amp; safety, and social aspects associated, with the construction and operational activities of the Town Halls and are in line with the applicable national laws, Bauchi State legislations, international guidelines, and best practices adopted internationally. The ESMP also complies with the applicable national employment &amp; social, Health &amp; Safety, and Environmental Standards, Codes, and Regulations. </w:t>
      </w:r>
    </w:p>
    <w:p w14:paraId="632B88A2" w14:textId="77777777" w:rsidR="007D1E1E" w:rsidRPr="006860D8" w:rsidRDefault="00000000">
      <w:pPr>
        <w:pStyle w:val="Heading3"/>
        <w:spacing w:line="276" w:lineRule="auto"/>
        <w:jc w:val="both"/>
        <w:rPr>
          <w:rFonts w:cstheme="minorHAnsi"/>
          <w:bCs/>
          <w:color w:val="auto"/>
          <w:sz w:val="24"/>
        </w:rPr>
      </w:pPr>
      <w:bookmarkStart w:id="84" w:name="_Toc5206"/>
      <w:bookmarkStart w:id="85" w:name="_Toc28584"/>
      <w:bookmarkStart w:id="86" w:name="_Toc127767724"/>
      <w:bookmarkStart w:id="87" w:name="_Toc138003089"/>
      <w:r w:rsidRPr="006860D8">
        <w:rPr>
          <w:rFonts w:cstheme="minorHAnsi"/>
          <w:bCs/>
          <w:color w:val="auto"/>
          <w:sz w:val="24"/>
        </w:rPr>
        <w:t>Applicability</w:t>
      </w:r>
      <w:bookmarkEnd w:id="84"/>
      <w:bookmarkEnd w:id="85"/>
      <w:bookmarkEnd w:id="86"/>
      <w:bookmarkEnd w:id="87"/>
    </w:p>
    <w:p w14:paraId="1825A3D1" w14:textId="77777777" w:rsidR="007D1E1E" w:rsidRPr="006860D8" w:rsidRDefault="00000000">
      <w:pPr>
        <w:tabs>
          <w:tab w:val="left" w:pos="720"/>
        </w:tabs>
        <w:spacing w:after="0" w:line="276" w:lineRule="auto"/>
        <w:ind w:right="20"/>
        <w:jc w:val="both"/>
        <w:rPr>
          <w:rFonts w:ascii="Century Gothic" w:eastAsia="Courier New" w:hAnsi="Century Gothic" w:cstheme="minorHAnsi"/>
          <w:sz w:val="24"/>
          <w:szCs w:val="24"/>
        </w:rPr>
      </w:pPr>
      <w:r w:rsidRPr="006860D8">
        <w:rPr>
          <w:rFonts w:ascii="Century Gothic" w:hAnsi="Century Gothic" w:cstheme="minorHAnsi"/>
          <w:sz w:val="24"/>
          <w:szCs w:val="24"/>
        </w:rPr>
        <w:t>The ESMP covers all activities during the construction, operational, and decommissioning phases and shall be implemented to ensure that all Environmental and Social impacts are identified and appropriately mitigated.</w:t>
      </w:r>
    </w:p>
    <w:p w14:paraId="770A5127" w14:textId="77777777" w:rsidR="007D1E1E" w:rsidRPr="006860D8" w:rsidRDefault="007D1E1E">
      <w:pPr>
        <w:tabs>
          <w:tab w:val="left" w:pos="720"/>
        </w:tabs>
        <w:spacing w:after="0" w:line="276" w:lineRule="auto"/>
        <w:ind w:left="720" w:right="20"/>
        <w:jc w:val="both"/>
        <w:rPr>
          <w:rFonts w:ascii="Century Gothic" w:eastAsia="Courier New" w:hAnsi="Century Gothic" w:cstheme="minorHAnsi"/>
          <w:sz w:val="24"/>
          <w:szCs w:val="24"/>
        </w:rPr>
      </w:pPr>
    </w:p>
    <w:p w14:paraId="61D84944" w14:textId="77777777" w:rsidR="007D1E1E" w:rsidRPr="006860D8" w:rsidRDefault="00000000">
      <w:pPr>
        <w:pStyle w:val="Heading2"/>
        <w:spacing w:line="276" w:lineRule="auto"/>
        <w:rPr>
          <w:rFonts w:cstheme="minorHAnsi"/>
          <w:szCs w:val="24"/>
        </w:rPr>
      </w:pPr>
      <w:bookmarkStart w:id="88" w:name="_Toc24862"/>
      <w:bookmarkStart w:id="89" w:name="_Toc127767725"/>
      <w:bookmarkStart w:id="90" w:name="_Toc138003090"/>
      <w:r w:rsidRPr="006860D8">
        <w:rPr>
          <w:rFonts w:cstheme="minorHAnsi"/>
          <w:szCs w:val="24"/>
        </w:rPr>
        <w:t>1.5 Study Methodology</w:t>
      </w:r>
      <w:bookmarkEnd w:id="88"/>
      <w:bookmarkEnd w:id="89"/>
      <w:bookmarkEnd w:id="90"/>
    </w:p>
    <w:p w14:paraId="417F988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methodology comprised a desk review of documentation (such as the project appraisal document (PAD), and engineering designs to obtain secondary data on the project area. Field visits, stakeholder engagement, and consultations were also carried out on the 11</w:t>
      </w:r>
      <w:r w:rsidRPr="006860D8">
        <w:rPr>
          <w:rFonts w:ascii="Century Gothic" w:hAnsi="Century Gothic" w:cstheme="minorHAnsi"/>
          <w:sz w:val="24"/>
          <w:szCs w:val="24"/>
          <w:vertAlign w:val="superscript"/>
        </w:rPr>
        <w:t>th</w:t>
      </w:r>
      <w:r w:rsidRPr="006860D8">
        <w:rPr>
          <w:rFonts w:ascii="Century Gothic" w:hAnsi="Century Gothic" w:cstheme="minorHAnsi"/>
          <w:sz w:val="24"/>
          <w:szCs w:val="24"/>
        </w:rPr>
        <w:t xml:space="preserve"> and 12</w:t>
      </w:r>
      <w:r w:rsidRPr="006860D8">
        <w:rPr>
          <w:rFonts w:ascii="Century Gothic" w:hAnsi="Century Gothic" w:cstheme="minorHAnsi"/>
          <w:sz w:val="24"/>
          <w:szCs w:val="24"/>
          <w:vertAlign w:val="superscript"/>
        </w:rPr>
        <w:t>th</w:t>
      </w:r>
      <w:r w:rsidRPr="006860D8">
        <w:rPr>
          <w:rFonts w:ascii="Century Gothic" w:hAnsi="Century Gothic" w:cstheme="minorHAnsi"/>
          <w:sz w:val="24"/>
          <w:szCs w:val="24"/>
        </w:rPr>
        <w:t xml:space="preserve"> September 2022 in the three communities. A Socioeconomic survey was also carried out to collect the baseline information on the project areas. This approach adopted involved a combination of the following: </w:t>
      </w:r>
    </w:p>
    <w:p w14:paraId="570B89A6" w14:textId="77777777" w:rsidR="007D1E1E" w:rsidRPr="006860D8" w:rsidRDefault="00000000">
      <w:pPr>
        <w:numPr>
          <w:ilvl w:val="0"/>
          <w:numId w:val="15"/>
        </w:numPr>
        <w:spacing w:after="0" w:line="276" w:lineRule="auto"/>
        <w:ind w:left="360"/>
        <w:jc w:val="both"/>
        <w:rPr>
          <w:rFonts w:ascii="Century Gothic" w:hAnsi="Century Gothic" w:cstheme="minorHAnsi"/>
          <w:sz w:val="24"/>
          <w:szCs w:val="24"/>
        </w:rPr>
      </w:pPr>
      <w:r w:rsidRPr="006860D8">
        <w:rPr>
          <w:rFonts w:ascii="Century Gothic" w:hAnsi="Century Gothic" w:cstheme="minorHAnsi"/>
          <w:sz w:val="24"/>
          <w:szCs w:val="24"/>
        </w:rPr>
        <w:t>Questionnaire administration for data collection on existing livelihood opportunities, income, gender characteristics, age profile, health, transport access</w:t>
      </w:r>
    </w:p>
    <w:p w14:paraId="70AC82E3" w14:textId="77777777" w:rsidR="007D1E1E" w:rsidRPr="006860D8" w:rsidRDefault="00000000">
      <w:pPr>
        <w:numPr>
          <w:ilvl w:val="0"/>
          <w:numId w:val="15"/>
        </w:numPr>
        <w:spacing w:after="0" w:line="276" w:lineRule="auto"/>
        <w:ind w:left="360"/>
        <w:jc w:val="both"/>
        <w:rPr>
          <w:rFonts w:ascii="Century Gothic" w:hAnsi="Century Gothic" w:cstheme="minorHAnsi"/>
          <w:sz w:val="24"/>
          <w:szCs w:val="24"/>
        </w:rPr>
      </w:pPr>
      <w:r w:rsidRPr="006860D8">
        <w:rPr>
          <w:rFonts w:ascii="Century Gothic" w:hAnsi="Century Gothic" w:cstheme="minorHAnsi"/>
          <w:sz w:val="24"/>
          <w:szCs w:val="24"/>
        </w:rPr>
        <w:t xml:space="preserve">Focus group discussion (FGD) was conducted to obtain information about the analysis of existing formal and informal grievance redress mechanisms, the fears, and expectations of the people </w:t>
      </w:r>
    </w:p>
    <w:p w14:paraId="252639A6" w14:textId="77777777" w:rsidR="007D1E1E" w:rsidRPr="006860D8" w:rsidRDefault="00000000">
      <w:pPr>
        <w:numPr>
          <w:ilvl w:val="0"/>
          <w:numId w:val="15"/>
        </w:numPr>
        <w:spacing w:after="0" w:line="276" w:lineRule="auto"/>
        <w:ind w:left="360"/>
        <w:jc w:val="both"/>
        <w:rPr>
          <w:rFonts w:ascii="Century Gothic" w:hAnsi="Century Gothic" w:cstheme="minorHAnsi"/>
          <w:sz w:val="24"/>
          <w:szCs w:val="24"/>
        </w:rPr>
      </w:pPr>
      <w:r w:rsidRPr="006860D8">
        <w:rPr>
          <w:rFonts w:ascii="Century Gothic" w:hAnsi="Century Gothic" w:cstheme="minorHAnsi"/>
          <w:sz w:val="24"/>
          <w:szCs w:val="24"/>
        </w:rPr>
        <w:t>Key informant interviews to elicit in-depth information about community structure, norms, and values, among others.</w:t>
      </w:r>
    </w:p>
    <w:p w14:paraId="467E6075" w14:textId="77777777" w:rsidR="007D1E1E" w:rsidRPr="006860D8" w:rsidRDefault="00000000">
      <w:pPr>
        <w:autoSpaceDE w:val="0"/>
        <w:autoSpaceDN w:val="0"/>
        <w:adjustRightInd w:val="0"/>
        <w:snapToGrid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 </w:t>
      </w:r>
    </w:p>
    <w:p w14:paraId="79474975" w14:textId="77777777" w:rsidR="007D1E1E" w:rsidRPr="006860D8" w:rsidRDefault="00000000">
      <w:pPr>
        <w:pStyle w:val="Heading2"/>
        <w:spacing w:line="276" w:lineRule="auto"/>
        <w:rPr>
          <w:rFonts w:cstheme="minorHAnsi"/>
          <w:szCs w:val="24"/>
        </w:rPr>
      </w:pPr>
      <w:bookmarkStart w:id="91" w:name="_Toc19134"/>
      <w:bookmarkStart w:id="92" w:name="_Toc138003091"/>
      <w:bookmarkStart w:id="93" w:name="_Toc127767726"/>
      <w:r w:rsidRPr="006860D8">
        <w:rPr>
          <w:rFonts w:cstheme="minorHAnsi"/>
          <w:szCs w:val="24"/>
        </w:rPr>
        <w:t>1.6 Administrative, Policy, Legal, and Regulatory Frameworks</w:t>
      </w:r>
      <w:bookmarkEnd w:id="91"/>
      <w:bookmarkEnd w:id="92"/>
      <w:bookmarkEnd w:id="93"/>
    </w:p>
    <w:p w14:paraId="3EDA0F5B" w14:textId="77777777" w:rsidR="007D1E1E" w:rsidRPr="006860D8" w:rsidRDefault="00000000">
      <w:pPr>
        <w:pStyle w:val="Heading3"/>
        <w:spacing w:line="276" w:lineRule="auto"/>
        <w:rPr>
          <w:rFonts w:cstheme="minorHAnsi"/>
          <w:sz w:val="24"/>
        </w:rPr>
      </w:pPr>
      <w:bookmarkStart w:id="94" w:name="_Toc138003092"/>
      <w:bookmarkStart w:id="95" w:name="_Toc127767727"/>
      <w:r w:rsidRPr="006860D8">
        <w:rPr>
          <w:rFonts w:cstheme="minorHAnsi"/>
          <w:sz w:val="24"/>
        </w:rPr>
        <w:t>1.6.1</w:t>
      </w:r>
      <w:r w:rsidRPr="006860D8">
        <w:rPr>
          <w:rFonts w:eastAsia="Times New Roman" w:cstheme="minorHAnsi"/>
          <w:sz w:val="24"/>
        </w:rPr>
        <w:tab/>
      </w:r>
      <w:r w:rsidRPr="006860D8">
        <w:rPr>
          <w:rFonts w:cstheme="minorHAnsi"/>
          <w:sz w:val="24"/>
        </w:rPr>
        <w:t>Nigerian Administrative Framework</w:t>
      </w:r>
      <w:bookmarkEnd w:id="94"/>
      <w:bookmarkEnd w:id="95"/>
    </w:p>
    <w:p w14:paraId="4E8BE7A8" w14:textId="77777777" w:rsidR="007D1E1E" w:rsidRPr="006860D8" w:rsidRDefault="00000000">
      <w:pPr>
        <w:spacing w:line="276" w:lineRule="auto"/>
        <w:ind w:left="120"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This section presents the relevant national, state and Local Government institutions with the core mandate for environmental protection and the health sector governance in Nigeria. The section discusses their roles and responsibilities as applicable to the implementation of the proposed projects.</w:t>
      </w:r>
    </w:p>
    <w:p w14:paraId="6842EA73" w14:textId="77777777" w:rsidR="007D1E1E" w:rsidRPr="006860D8" w:rsidRDefault="00000000">
      <w:pPr>
        <w:spacing w:line="276" w:lineRule="auto"/>
        <w:ind w:left="120"/>
        <w:jc w:val="both"/>
        <w:rPr>
          <w:rFonts w:ascii="Century Gothic" w:eastAsia="Garamond" w:hAnsi="Century Gothic" w:cstheme="minorHAnsi"/>
          <w:b/>
          <w:sz w:val="24"/>
          <w:szCs w:val="24"/>
        </w:rPr>
      </w:pPr>
      <w:r w:rsidRPr="006860D8">
        <w:rPr>
          <w:rFonts w:ascii="Century Gothic" w:eastAsia="Garamond" w:hAnsi="Century Gothic" w:cstheme="minorHAnsi"/>
          <w:b/>
          <w:sz w:val="24"/>
          <w:szCs w:val="24"/>
        </w:rPr>
        <w:t>Federal Ministry of Environment</w:t>
      </w:r>
    </w:p>
    <w:p w14:paraId="6A29367C" w14:textId="77777777" w:rsidR="007D1E1E" w:rsidRPr="006860D8" w:rsidRDefault="00000000">
      <w:pPr>
        <w:spacing w:line="276" w:lineRule="auto"/>
        <w:ind w:left="120"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The Federal Ministry of Environment (FMEnv) which was formerly known as the Federal Environmental Protection Agency (FEPA) was established in 1999 through Decree No. 58 of 1988 as amended by Decree No. 59 of 1992. (now EIA Act Cap12 LFN, 2004)) The Ministry is the statutory government institution mandated to coordinate environmental protection and natural resources conservation for sustainable development in Nigeria. In addition, the Ministry is also saddled with the following responsibilities:</w:t>
      </w:r>
    </w:p>
    <w:p w14:paraId="4A1C24CA" w14:textId="77777777" w:rsidR="007D1E1E" w:rsidRPr="006860D8" w:rsidRDefault="00000000">
      <w:pPr>
        <w:numPr>
          <w:ilvl w:val="0"/>
          <w:numId w:val="16"/>
        </w:numPr>
        <w:tabs>
          <w:tab w:val="clear" w:pos="420"/>
        </w:tabs>
        <w:spacing w:line="276" w:lineRule="auto"/>
        <w:ind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Advising the Federal Government on national environmental policies and priorities, conservation of natural resources, sustainable development as well as scientific and technological activities affecting the environment and natural resources; and</w:t>
      </w:r>
    </w:p>
    <w:p w14:paraId="34BC28E2" w14:textId="77777777" w:rsidR="007D1E1E" w:rsidRPr="006860D8" w:rsidRDefault="00000000">
      <w:pPr>
        <w:numPr>
          <w:ilvl w:val="0"/>
          <w:numId w:val="16"/>
        </w:numPr>
        <w:tabs>
          <w:tab w:val="clear" w:pos="420"/>
        </w:tabs>
        <w:spacing w:line="276" w:lineRule="auto"/>
        <w:ind w:right="20"/>
        <w:jc w:val="both"/>
        <w:rPr>
          <w:rFonts w:ascii="Century Gothic" w:eastAsia="Times New Roman" w:hAnsi="Century Gothic" w:cstheme="minorHAnsi"/>
          <w:sz w:val="24"/>
          <w:szCs w:val="24"/>
        </w:rPr>
      </w:pPr>
      <w:r w:rsidRPr="006860D8">
        <w:rPr>
          <w:rFonts w:ascii="Century Gothic" w:eastAsia="Garamond" w:hAnsi="Century Gothic" w:cstheme="minorHAnsi"/>
          <w:sz w:val="24"/>
          <w:szCs w:val="24"/>
        </w:rPr>
        <w:t>Prescribing standards and formulating regulations on water quality, effluent limitations, air quality, atmospheric protection, ozone protection, noise control as well as the removal and control of hazardous substances.</w:t>
      </w:r>
    </w:p>
    <w:p w14:paraId="3179353A" w14:textId="77777777" w:rsidR="007D1E1E" w:rsidRPr="006860D8" w:rsidRDefault="00000000">
      <w:pPr>
        <w:spacing w:line="276" w:lineRule="auto"/>
        <w:ind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As established in the EIA Act 86 of 1992, all public and private projects likely to negatively affect the environment must be go through the EIA process administered by the FMEnv including oil and gas production and mining activities. The EIA Division of the Environmental Assessment (EA) Department at the FMEnv is the main administrative unit responsible for overseeing the EIA process, preparing documents, and developing the procedures necessary for decision making on project certification by the Minister of Environment.</w:t>
      </w:r>
    </w:p>
    <w:p w14:paraId="11FBC4B8"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Garamond" w:hAnsi="Century Gothic" w:cstheme="minorHAnsi"/>
          <w:b/>
          <w:sz w:val="24"/>
          <w:szCs w:val="24"/>
        </w:rPr>
        <w:t>National Environmental Standards and Regulations Enforcement Agency</w:t>
      </w:r>
    </w:p>
    <w:p w14:paraId="02B687BC" w14:textId="77777777" w:rsidR="007D1E1E" w:rsidRPr="006860D8" w:rsidRDefault="00000000">
      <w:pPr>
        <w:spacing w:line="276" w:lineRule="auto"/>
        <w:ind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The National Environmental Standards and Regulations Enforcement Agency (NESREA) was established by the NESREA Act of 30th July 2007 as an Agency of the FMEnv. NESREA is charged with the responsibility of enforcing all environmental laws, guidelines, policies, standards, and regulations in Nigeria. It also has the responsibility to enforce compliance with provisions of international agreements, protocols, conventions, and treaties on the environment to which Nigeria is a party.</w:t>
      </w:r>
    </w:p>
    <w:p w14:paraId="2F81F650" w14:textId="77777777" w:rsidR="004779E0" w:rsidRDefault="004779E0">
      <w:pPr>
        <w:spacing w:line="276" w:lineRule="auto"/>
        <w:jc w:val="both"/>
        <w:rPr>
          <w:rFonts w:ascii="Century Gothic" w:eastAsia="Garamond" w:hAnsi="Century Gothic" w:cstheme="minorHAnsi"/>
          <w:b/>
          <w:sz w:val="24"/>
          <w:szCs w:val="24"/>
        </w:rPr>
      </w:pPr>
    </w:p>
    <w:p w14:paraId="27D32BB1" w14:textId="77777777" w:rsidR="007D1E1E" w:rsidRPr="006860D8" w:rsidRDefault="00000000">
      <w:pPr>
        <w:spacing w:line="276" w:lineRule="auto"/>
        <w:jc w:val="both"/>
        <w:rPr>
          <w:rFonts w:ascii="Century Gothic" w:eastAsia="Garamond" w:hAnsi="Century Gothic" w:cstheme="minorHAnsi"/>
          <w:b/>
          <w:sz w:val="24"/>
          <w:szCs w:val="24"/>
        </w:rPr>
      </w:pPr>
      <w:r w:rsidRPr="006860D8">
        <w:rPr>
          <w:rFonts w:ascii="Century Gothic" w:eastAsia="Garamond" w:hAnsi="Century Gothic" w:cstheme="minorHAnsi"/>
          <w:b/>
          <w:sz w:val="24"/>
          <w:szCs w:val="24"/>
        </w:rPr>
        <w:t>Bauchi State Ministry of Environment</w:t>
      </w:r>
    </w:p>
    <w:p w14:paraId="6B3FDA7F" w14:textId="77777777" w:rsidR="007D1E1E" w:rsidRPr="006860D8" w:rsidRDefault="00000000">
      <w:pPr>
        <w:spacing w:line="276" w:lineRule="auto"/>
        <w:ind w:right="20"/>
        <w:jc w:val="both"/>
        <w:rPr>
          <w:rFonts w:ascii="Century Gothic" w:eastAsia="Times New Roman" w:hAnsi="Century Gothic" w:cstheme="minorHAnsi"/>
          <w:sz w:val="24"/>
          <w:szCs w:val="24"/>
        </w:rPr>
      </w:pPr>
      <w:r w:rsidRPr="006860D8">
        <w:rPr>
          <w:rFonts w:ascii="Century Gothic" w:eastAsia="Garamond" w:hAnsi="Century Gothic" w:cstheme="minorHAnsi"/>
          <w:sz w:val="24"/>
          <w:szCs w:val="24"/>
        </w:rPr>
        <w:t>The Bauchi State Ministry of Environment (BASMEnv) has the responsibilities of protecting the environment within the state. The ministry’s functions include:</w:t>
      </w:r>
    </w:p>
    <w:p w14:paraId="0BAE38FE" w14:textId="77777777" w:rsidR="007D1E1E" w:rsidRPr="006860D8" w:rsidRDefault="00000000">
      <w:pPr>
        <w:numPr>
          <w:ilvl w:val="0"/>
          <w:numId w:val="17"/>
        </w:numPr>
        <w:tabs>
          <w:tab w:val="left" w:pos="713"/>
        </w:tabs>
        <w:spacing w:after="0" w:line="276" w:lineRule="auto"/>
        <w:ind w:left="720" w:right="20" w:hanging="360"/>
        <w:jc w:val="both"/>
        <w:rPr>
          <w:rFonts w:ascii="Century Gothic" w:eastAsia="Arial" w:hAnsi="Century Gothic" w:cstheme="minorHAnsi"/>
          <w:sz w:val="24"/>
          <w:szCs w:val="24"/>
        </w:rPr>
      </w:pPr>
      <w:r w:rsidRPr="006860D8">
        <w:rPr>
          <w:rFonts w:ascii="Century Gothic" w:eastAsia="Garamond" w:hAnsi="Century Gothic" w:cstheme="minorHAnsi"/>
          <w:sz w:val="24"/>
          <w:szCs w:val="24"/>
        </w:rPr>
        <w:t>Liaise with Federal Ministry of Environment in order to achieve the National Policy on the Environment.</w:t>
      </w:r>
    </w:p>
    <w:p w14:paraId="35CD2FAE" w14:textId="77777777" w:rsidR="007D1E1E" w:rsidRPr="006860D8" w:rsidRDefault="00000000">
      <w:pPr>
        <w:numPr>
          <w:ilvl w:val="0"/>
          <w:numId w:val="17"/>
        </w:numPr>
        <w:tabs>
          <w:tab w:val="left" w:pos="713"/>
        </w:tabs>
        <w:spacing w:after="0" w:line="276" w:lineRule="auto"/>
        <w:ind w:left="720" w:right="20" w:hanging="360"/>
        <w:jc w:val="both"/>
        <w:rPr>
          <w:rFonts w:ascii="Century Gothic" w:eastAsia="Arial" w:hAnsi="Century Gothic" w:cstheme="minorHAnsi"/>
          <w:sz w:val="24"/>
          <w:szCs w:val="24"/>
        </w:rPr>
      </w:pPr>
      <w:r w:rsidRPr="006860D8">
        <w:rPr>
          <w:rFonts w:ascii="Century Gothic" w:eastAsia="Garamond" w:hAnsi="Century Gothic" w:cstheme="minorHAnsi"/>
          <w:sz w:val="24"/>
          <w:szCs w:val="24"/>
        </w:rPr>
        <w:t>Promote environmental education in the State</w:t>
      </w:r>
    </w:p>
    <w:p w14:paraId="1BAB0406" w14:textId="77777777" w:rsidR="007D1E1E" w:rsidRPr="006860D8" w:rsidRDefault="00000000">
      <w:pPr>
        <w:numPr>
          <w:ilvl w:val="0"/>
          <w:numId w:val="17"/>
        </w:numPr>
        <w:tabs>
          <w:tab w:val="left" w:pos="720"/>
        </w:tabs>
        <w:spacing w:after="0" w:line="276" w:lineRule="auto"/>
        <w:ind w:left="720" w:hanging="360"/>
        <w:jc w:val="both"/>
        <w:rPr>
          <w:rFonts w:ascii="Century Gothic" w:eastAsia="Arial" w:hAnsi="Century Gothic" w:cstheme="minorHAnsi"/>
          <w:sz w:val="24"/>
          <w:szCs w:val="24"/>
        </w:rPr>
      </w:pPr>
      <w:r w:rsidRPr="006860D8">
        <w:rPr>
          <w:rFonts w:ascii="Century Gothic" w:eastAsia="Garamond" w:hAnsi="Century Gothic" w:cstheme="minorHAnsi"/>
          <w:sz w:val="24"/>
          <w:szCs w:val="24"/>
        </w:rPr>
        <w:t>Monitor compliance with environmental laws and standards in the state</w:t>
      </w:r>
    </w:p>
    <w:p w14:paraId="0AC61D8B" w14:textId="77777777" w:rsidR="007D1E1E" w:rsidRPr="006860D8" w:rsidRDefault="00000000">
      <w:pPr>
        <w:numPr>
          <w:ilvl w:val="0"/>
          <w:numId w:val="17"/>
        </w:numPr>
        <w:tabs>
          <w:tab w:val="left" w:pos="713"/>
        </w:tabs>
        <w:spacing w:after="0" w:line="276" w:lineRule="auto"/>
        <w:ind w:left="720" w:right="20" w:hanging="360"/>
        <w:jc w:val="both"/>
        <w:rPr>
          <w:rFonts w:ascii="Century Gothic" w:eastAsia="Arial" w:hAnsi="Century Gothic" w:cstheme="minorHAnsi"/>
          <w:sz w:val="24"/>
          <w:szCs w:val="24"/>
        </w:rPr>
      </w:pPr>
      <w:r w:rsidRPr="006860D8">
        <w:rPr>
          <w:rFonts w:ascii="Century Gothic" w:eastAsia="Garamond" w:hAnsi="Century Gothic" w:cstheme="minorHAnsi"/>
          <w:sz w:val="24"/>
          <w:szCs w:val="24"/>
        </w:rPr>
        <w:lastRenderedPageBreak/>
        <w:t>Responsible for general environmental matters in the state including the negative effects of soil degradation due to flood and erosion, mineral and oil exploitation and exploration, deforestation, physical planning including amusement parks, gardens and beautification programmes, sewerage matters, water quality and pollution control.</w:t>
      </w:r>
    </w:p>
    <w:p w14:paraId="6D681C49" w14:textId="77777777" w:rsidR="007D1E1E" w:rsidRPr="006860D8" w:rsidRDefault="007D1E1E">
      <w:pPr>
        <w:spacing w:line="276" w:lineRule="auto"/>
        <w:jc w:val="both"/>
        <w:rPr>
          <w:rFonts w:ascii="Century Gothic" w:eastAsia="Times New Roman" w:hAnsi="Century Gothic" w:cstheme="minorHAnsi"/>
          <w:sz w:val="24"/>
          <w:szCs w:val="24"/>
        </w:rPr>
      </w:pPr>
    </w:p>
    <w:p w14:paraId="4E11FE9A" w14:textId="77777777" w:rsidR="007D1E1E" w:rsidRPr="006860D8" w:rsidRDefault="00000000">
      <w:pPr>
        <w:spacing w:line="276" w:lineRule="auto"/>
        <w:ind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Monitor the implementation of the environmental impact assessment, environmental assessment, environmental audit, environmental evaluation report guidelines and procedures on all development policies and companies within the state.</w:t>
      </w:r>
    </w:p>
    <w:p w14:paraId="23612AF2" w14:textId="77777777" w:rsidR="007D1E1E" w:rsidRPr="006860D8" w:rsidRDefault="00000000">
      <w:pPr>
        <w:spacing w:line="276" w:lineRule="auto"/>
        <w:jc w:val="both"/>
        <w:rPr>
          <w:rFonts w:ascii="Century Gothic" w:eastAsia="Garamond" w:hAnsi="Century Gothic" w:cstheme="minorHAnsi"/>
          <w:b/>
          <w:sz w:val="24"/>
          <w:szCs w:val="24"/>
        </w:rPr>
      </w:pPr>
      <w:r w:rsidRPr="006860D8">
        <w:rPr>
          <w:rFonts w:ascii="Century Gothic" w:eastAsia="Garamond" w:hAnsi="Century Gothic" w:cstheme="minorHAnsi"/>
          <w:b/>
          <w:sz w:val="24"/>
          <w:szCs w:val="24"/>
        </w:rPr>
        <w:t>Local Government Areas (LGA)</w:t>
      </w:r>
    </w:p>
    <w:p w14:paraId="61B946F3" w14:textId="77777777" w:rsidR="007D1E1E" w:rsidRPr="006860D8" w:rsidRDefault="00000000">
      <w:pPr>
        <w:spacing w:line="276" w:lineRule="auto"/>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The Town Halls are within the jurisdiction of three (3) Local Government Areas. These are: Dambam, Itas/Gadau and Alkaleri Local Government Areas. These LGAs have relevant departments overseeing health, education and Water, Sanitation and Hygiene (WASH). Environmental matters at the local government level are essentially guided by relevant state laws.</w:t>
      </w:r>
    </w:p>
    <w:p w14:paraId="1BE3CB98" w14:textId="77777777" w:rsidR="007D1E1E" w:rsidRPr="006860D8" w:rsidRDefault="00000000">
      <w:pPr>
        <w:pStyle w:val="Heading3"/>
        <w:spacing w:line="276" w:lineRule="auto"/>
        <w:rPr>
          <w:rFonts w:cstheme="minorHAnsi"/>
          <w:sz w:val="24"/>
        </w:rPr>
      </w:pPr>
      <w:bookmarkStart w:id="96" w:name="_Toc127767728"/>
      <w:bookmarkStart w:id="97" w:name="_Toc138003093"/>
      <w:r w:rsidRPr="006860D8">
        <w:rPr>
          <w:rFonts w:cstheme="minorHAnsi"/>
          <w:sz w:val="24"/>
        </w:rPr>
        <w:t>1.6.2 Policy Framework</w:t>
      </w:r>
      <w:bookmarkEnd w:id="96"/>
      <w:bookmarkEnd w:id="97"/>
    </w:p>
    <w:p w14:paraId="0D064E9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The relevant legal, Institutional, and regulatory framework upon which this ESMP is based are outline in Table 1:</w:t>
      </w:r>
    </w:p>
    <w:p w14:paraId="46022F41" w14:textId="1360065E" w:rsidR="007D1E1E" w:rsidRPr="006860D8" w:rsidRDefault="00000000">
      <w:pPr>
        <w:pStyle w:val="Caption"/>
        <w:spacing w:line="276" w:lineRule="auto"/>
        <w:rPr>
          <w:rFonts w:ascii="Century Gothic" w:hAnsi="Century Gothic" w:cstheme="minorHAnsi"/>
          <w:sz w:val="24"/>
          <w:szCs w:val="24"/>
        </w:rPr>
      </w:pPr>
      <w:bookmarkStart w:id="98" w:name="_Toc137998627"/>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Policies, Legal and Regulatory Frameworks</w:t>
      </w:r>
      <w:bookmarkEnd w:id="98"/>
    </w:p>
    <w:tbl>
      <w:tblPr>
        <w:tblW w:w="8959" w:type="dxa"/>
        <w:tblCellMar>
          <w:top w:w="8" w:type="dxa"/>
          <w:right w:w="65" w:type="dxa"/>
        </w:tblCellMar>
        <w:tblLook w:val="04A0" w:firstRow="1" w:lastRow="0" w:firstColumn="1" w:lastColumn="0" w:noHBand="0" w:noVBand="1"/>
      </w:tblPr>
      <w:tblGrid>
        <w:gridCol w:w="608"/>
        <w:gridCol w:w="2545"/>
        <w:gridCol w:w="2271"/>
        <w:gridCol w:w="3518"/>
        <w:gridCol w:w="17"/>
      </w:tblGrid>
      <w:tr w:rsidR="007D1E1E" w:rsidRPr="006860D8" w14:paraId="756C7576" w14:textId="77777777">
        <w:trPr>
          <w:trHeight w:val="219"/>
          <w:tblHeader/>
        </w:trPr>
        <w:tc>
          <w:tcPr>
            <w:tcW w:w="608" w:type="dxa"/>
            <w:tcBorders>
              <w:top w:val="single" w:sz="4" w:space="0" w:color="000000"/>
              <w:left w:val="single" w:sz="4" w:space="0" w:color="000000"/>
              <w:bottom w:val="single" w:sz="4" w:space="0" w:color="000000"/>
              <w:right w:val="single" w:sz="4" w:space="0" w:color="000000"/>
            </w:tcBorders>
          </w:tcPr>
          <w:p w14:paraId="5CDBAB20" w14:textId="77777777" w:rsidR="007D1E1E" w:rsidRPr="006860D8" w:rsidRDefault="00000000">
            <w:pPr>
              <w:spacing w:line="276" w:lineRule="auto"/>
              <w:jc w:val="both"/>
              <w:rPr>
                <w:rFonts w:ascii="Century Gothic" w:hAnsi="Century Gothic" w:cs="Calibri"/>
                <w:b/>
                <w:sz w:val="24"/>
                <w:szCs w:val="24"/>
              </w:rPr>
            </w:pPr>
            <w:r w:rsidRPr="006860D8">
              <w:rPr>
                <w:rFonts w:ascii="Century Gothic" w:hAnsi="Century Gothic" w:cs="Calibri"/>
                <w:b/>
                <w:sz w:val="24"/>
                <w:szCs w:val="24"/>
              </w:rPr>
              <w:t xml:space="preserve">S/N </w:t>
            </w:r>
          </w:p>
        </w:tc>
        <w:tc>
          <w:tcPr>
            <w:tcW w:w="2545" w:type="dxa"/>
            <w:tcBorders>
              <w:top w:val="single" w:sz="4" w:space="0" w:color="000000"/>
              <w:left w:val="single" w:sz="4" w:space="0" w:color="000000"/>
              <w:bottom w:val="single" w:sz="4" w:space="0" w:color="000000"/>
              <w:right w:val="single" w:sz="4" w:space="0" w:color="000000"/>
            </w:tcBorders>
          </w:tcPr>
          <w:p w14:paraId="7240D4A5" w14:textId="77777777" w:rsidR="007D1E1E" w:rsidRPr="006860D8" w:rsidRDefault="00000000">
            <w:pPr>
              <w:spacing w:line="276" w:lineRule="auto"/>
              <w:jc w:val="both"/>
              <w:rPr>
                <w:rFonts w:ascii="Century Gothic" w:hAnsi="Century Gothic" w:cs="Calibri"/>
                <w:b/>
                <w:sz w:val="24"/>
                <w:szCs w:val="24"/>
              </w:rPr>
            </w:pPr>
            <w:r w:rsidRPr="006860D8">
              <w:rPr>
                <w:rFonts w:ascii="Century Gothic" w:hAnsi="Century Gothic" w:cs="Calibri"/>
                <w:b/>
                <w:sz w:val="24"/>
                <w:szCs w:val="24"/>
              </w:rPr>
              <w:t xml:space="preserve">Policy Instrument </w:t>
            </w:r>
          </w:p>
        </w:tc>
        <w:tc>
          <w:tcPr>
            <w:tcW w:w="2271" w:type="dxa"/>
            <w:tcBorders>
              <w:top w:val="single" w:sz="4" w:space="0" w:color="000000"/>
              <w:left w:val="single" w:sz="4" w:space="0" w:color="000000"/>
              <w:bottom w:val="single" w:sz="4" w:space="0" w:color="000000"/>
              <w:right w:val="single" w:sz="4" w:space="0" w:color="000000"/>
            </w:tcBorders>
          </w:tcPr>
          <w:p w14:paraId="3C2ABEF8" w14:textId="77777777" w:rsidR="007D1E1E" w:rsidRPr="006860D8" w:rsidRDefault="00000000">
            <w:pPr>
              <w:spacing w:line="276" w:lineRule="auto"/>
              <w:jc w:val="both"/>
              <w:rPr>
                <w:rFonts w:ascii="Century Gothic" w:hAnsi="Century Gothic" w:cs="Calibri"/>
                <w:b/>
                <w:sz w:val="24"/>
                <w:szCs w:val="24"/>
              </w:rPr>
            </w:pPr>
            <w:r w:rsidRPr="006860D8">
              <w:rPr>
                <w:rFonts w:ascii="Century Gothic" w:hAnsi="Century Gothic" w:cs="Calibri"/>
                <w:b/>
                <w:sz w:val="24"/>
                <w:szCs w:val="24"/>
              </w:rPr>
              <w:t xml:space="preserve">Year </w:t>
            </w:r>
          </w:p>
        </w:tc>
        <w:tc>
          <w:tcPr>
            <w:tcW w:w="3535" w:type="dxa"/>
            <w:gridSpan w:val="2"/>
            <w:tcBorders>
              <w:top w:val="single" w:sz="4" w:space="0" w:color="000000"/>
              <w:left w:val="single" w:sz="4" w:space="0" w:color="000000"/>
              <w:bottom w:val="single" w:sz="4" w:space="0" w:color="000000"/>
              <w:right w:val="single" w:sz="4" w:space="0" w:color="000000"/>
            </w:tcBorders>
          </w:tcPr>
          <w:p w14:paraId="4EED01D7" w14:textId="77777777" w:rsidR="007D1E1E" w:rsidRPr="006860D8" w:rsidRDefault="00000000">
            <w:pPr>
              <w:spacing w:line="276" w:lineRule="auto"/>
              <w:jc w:val="both"/>
              <w:rPr>
                <w:rFonts w:ascii="Century Gothic" w:hAnsi="Century Gothic" w:cs="Calibri"/>
                <w:b/>
                <w:sz w:val="24"/>
                <w:szCs w:val="24"/>
              </w:rPr>
            </w:pPr>
            <w:r w:rsidRPr="006860D8">
              <w:rPr>
                <w:rFonts w:ascii="Century Gothic" w:hAnsi="Century Gothic" w:cs="Calibri"/>
                <w:b/>
                <w:sz w:val="24"/>
                <w:szCs w:val="24"/>
              </w:rPr>
              <w:t xml:space="preserve">      Provisions </w:t>
            </w:r>
          </w:p>
        </w:tc>
      </w:tr>
      <w:tr w:rsidR="007D1E1E" w:rsidRPr="006860D8" w14:paraId="2CC1701C"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5CE32055"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  </w:t>
            </w:r>
          </w:p>
        </w:tc>
        <w:tc>
          <w:tcPr>
            <w:tcW w:w="2545" w:type="dxa"/>
            <w:tcBorders>
              <w:top w:val="single" w:sz="4" w:space="0" w:color="000000"/>
              <w:left w:val="single" w:sz="4" w:space="0" w:color="000000"/>
              <w:bottom w:val="single" w:sz="4" w:space="0" w:color="000000"/>
              <w:right w:val="single" w:sz="4" w:space="0" w:color="000000"/>
            </w:tcBorders>
          </w:tcPr>
          <w:p w14:paraId="105C4F7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National Policy on the Environment </w:t>
            </w:r>
          </w:p>
        </w:tc>
        <w:tc>
          <w:tcPr>
            <w:tcW w:w="2271" w:type="dxa"/>
            <w:tcBorders>
              <w:top w:val="single" w:sz="4" w:space="0" w:color="000000"/>
              <w:left w:val="single" w:sz="4" w:space="0" w:color="000000"/>
              <w:bottom w:val="single" w:sz="4" w:space="0" w:color="000000"/>
              <w:right w:val="single" w:sz="4" w:space="0" w:color="000000"/>
            </w:tcBorders>
          </w:tcPr>
          <w:p w14:paraId="406097D7"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1991, revised 2016</w:t>
            </w:r>
          </w:p>
        </w:tc>
        <w:tc>
          <w:tcPr>
            <w:tcW w:w="3535" w:type="dxa"/>
            <w:gridSpan w:val="2"/>
            <w:tcBorders>
              <w:top w:val="single" w:sz="4" w:space="0" w:color="000000"/>
              <w:left w:val="single" w:sz="4" w:space="0" w:color="000000"/>
              <w:bottom w:val="single" w:sz="4" w:space="0" w:color="000000"/>
              <w:right w:val="single" w:sz="4" w:space="0" w:color="000000"/>
            </w:tcBorders>
          </w:tcPr>
          <w:p w14:paraId="54ADDB4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Describes the conceptual framework and strategies for achieving the overall goal of sustainable development in Nigeria. </w:t>
            </w:r>
          </w:p>
        </w:tc>
      </w:tr>
      <w:tr w:rsidR="007D1E1E" w:rsidRPr="006860D8" w14:paraId="3BEF874C"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13F6A2B0"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2</w:t>
            </w:r>
          </w:p>
        </w:tc>
        <w:tc>
          <w:tcPr>
            <w:tcW w:w="2545" w:type="dxa"/>
            <w:tcBorders>
              <w:top w:val="single" w:sz="4" w:space="0" w:color="000000"/>
              <w:left w:val="single" w:sz="4" w:space="0" w:color="000000"/>
              <w:bottom w:val="single" w:sz="4" w:space="0" w:color="000000"/>
              <w:right w:val="single" w:sz="4" w:space="0" w:color="000000"/>
            </w:tcBorders>
          </w:tcPr>
          <w:p w14:paraId="77CBFC79"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National Climate Change Policy</w:t>
            </w:r>
          </w:p>
        </w:tc>
        <w:tc>
          <w:tcPr>
            <w:tcW w:w="2271" w:type="dxa"/>
            <w:tcBorders>
              <w:top w:val="single" w:sz="4" w:space="0" w:color="000000"/>
              <w:left w:val="single" w:sz="4" w:space="0" w:color="000000"/>
              <w:bottom w:val="single" w:sz="4" w:space="0" w:color="000000"/>
              <w:right w:val="single" w:sz="4" w:space="0" w:color="000000"/>
            </w:tcBorders>
          </w:tcPr>
          <w:p w14:paraId="67A1932F"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2021 - 2030</w:t>
            </w:r>
          </w:p>
        </w:tc>
        <w:tc>
          <w:tcPr>
            <w:tcW w:w="3535" w:type="dxa"/>
            <w:gridSpan w:val="2"/>
            <w:tcBorders>
              <w:top w:val="single" w:sz="4" w:space="0" w:color="000000"/>
              <w:left w:val="single" w:sz="4" w:space="0" w:color="000000"/>
              <w:bottom w:val="single" w:sz="4" w:space="0" w:color="000000"/>
              <w:right w:val="single" w:sz="4" w:space="0" w:color="000000"/>
            </w:tcBorders>
          </w:tcPr>
          <w:p w14:paraId="3C985B33"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color w:val="000000" w:themeColor="text1"/>
                <w:sz w:val="24"/>
                <w:szCs w:val="24"/>
              </w:rPr>
              <w:t>Describes the strategies for achieving its goal of meaningfully contributing of reducing greenhouse gas (GHG) emissions and reduce the socio-economic impacts of adverse effects of climatic change</w:t>
            </w:r>
          </w:p>
        </w:tc>
      </w:tr>
      <w:tr w:rsidR="007D1E1E" w:rsidRPr="006860D8" w14:paraId="517BB19B"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6F264B4B"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lastRenderedPageBreak/>
              <w:t>3</w:t>
            </w:r>
          </w:p>
        </w:tc>
        <w:tc>
          <w:tcPr>
            <w:tcW w:w="2545" w:type="dxa"/>
            <w:tcBorders>
              <w:top w:val="single" w:sz="4" w:space="0" w:color="000000"/>
              <w:left w:val="single" w:sz="4" w:space="0" w:color="000000"/>
              <w:bottom w:val="single" w:sz="4" w:space="0" w:color="000000"/>
              <w:right w:val="single" w:sz="4" w:space="0" w:color="000000"/>
            </w:tcBorders>
          </w:tcPr>
          <w:p w14:paraId="2B237089"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National Climate Change Policy and Respond Strategy</w:t>
            </w:r>
          </w:p>
        </w:tc>
        <w:tc>
          <w:tcPr>
            <w:tcW w:w="2271" w:type="dxa"/>
            <w:tcBorders>
              <w:top w:val="single" w:sz="4" w:space="0" w:color="000000"/>
              <w:left w:val="single" w:sz="4" w:space="0" w:color="000000"/>
              <w:bottom w:val="single" w:sz="4" w:space="0" w:color="000000"/>
              <w:right w:val="single" w:sz="4" w:space="0" w:color="000000"/>
            </w:tcBorders>
          </w:tcPr>
          <w:p w14:paraId="09A10E04"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2013</w:t>
            </w:r>
          </w:p>
        </w:tc>
        <w:tc>
          <w:tcPr>
            <w:tcW w:w="3535" w:type="dxa"/>
            <w:gridSpan w:val="2"/>
            <w:tcBorders>
              <w:top w:val="single" w:sz="4" w:space="0" w:color="000000"/>
              <w:left w:val="single" w:sz="4" w:space="0" w:color="000000"/>
              <w:bottom w:val="single" w:sz="4" w:space="0" w:color="000000"/>
              <w:right w:val="single" w:sz="4" w:space="0" w:color="000000"/>
            </w:tcBorders>
          </w:tcPr>
          <w:p w14:paraId="02A3658E"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color w:val="000000" w:themeColor="text1"/>
                <w:sz w:val="24"/>
                <w:szCs w:val="24"/>
              </w:rPr>
              <w:t>The National Policy on Climate Change is a strategic policy response to climate change that aims to foster low-carbon, high growth economic development path and build a climate-resilient society</w:t>
            </w:r>
          </w:p>
        </w:tc>
      </w:tr>
      <w:tr w:rsidR="007D1E1E" w:rsidRPr="006860D8" w14:paraId="04298526"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115969EB"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4</w:t>
            </w:r>
          </w:p>
        </w:tc>
        <w:tc>
          <w:tcPr>
            <w:tcW w:w="2545" w:type="dxa"/>
            <w:tcBorders>
              <w:top w:val="single" w:sz="4" w:space="0" w:color="000000"/>
              <w:left w:val="single" w:sz="4" w:space="0" w:color="000000"/>
              <w:bottom w:val="single" w:sz="4" w:space="0" w:color="000000"/>
              <w:right w:val="single" w:sz="4" w:space="0" w:color="000000"/>
            </w:tcBorders>
          </w:tcPr>
          <w:p w14:paraId="2E41285A"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National Forest Policy</w:t>
            </w:r>
          </w:p>
        </w:tc>
        <w:tc>
          <w:tcPr>
            <w:tcW w:w="2271" w:type="dxa"/>
            <w:tcBorders>
              <w:top w:val="single" w:sz="4" w:space="0" w:color="000000"/>
              <w:left w:val="single" w:sz="4" w:space="0" w:color="000000"/>
              <w:bottom w:val="single" w:sz="4" w:space="0" w:color="000000"/>
              <w:right w:val="single" w:sz="4" w:space="0" w:color="000000"/>
            </w:tcBorders>
          </w:tcPr>
          <w:p w14:paraId="14B5BF38"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2006 Revised 2020</w:t>
            </w:r>
          </w:p>
        </w:tc>
        <w:tc>
          <w:tcPr>
            <w:tcW w:w="3535" w:type="dxa"/>
            <w:gridSpan w:val="2"/>
            <w:tcBorders>
              <w:top w:val="single" w:sz="4" w:space="0" w:color="000000"/>
              <w:left w:val="single" w:sz="4" w:space="0" w:color="000000"/>
              <w:bottom w:val="single" w:sz="4" w:space="0" w:color="000000"/>
              <w:right w:val="single" w:sz="4" w:space="0" w:color="000000"/>
            </w:tcBorders>
          </w:tcPr>
          <w:p w14:paraId="1B757581"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color w:val="000000" w:themeColor="text1"/>
                <w:sz w:val="24"/>
                <w:szCs w:val="24"/>
                <w:shd w:val="clear" w:color="auto" w:fill="FFFFFF"/>
              </w:rPr>
              <w:t>It seeks to improve sustainable management of the resource and increase total forest cover.</w:t>
            </w:r>
          </w:p>
        </w:tc>
      </w:tr>
      <w:tr w:rsidR="007D1E1E" w:rsidRPr="006860D8" w14:paraId="526F5BDC"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47E5A785"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5</w:t>
            </w:r>
          </w:p>
        </w:tc>
        <w:tc>
          <w:tcPr>
            <w:tcW w:w="2545" w:type="dxa"/>
            <w:tcBorders>
              <w:top w:val="single" w:sz="4" w:space="0" w:color="000000"/>
              <w:left w:val="single" w:sz="4" w:space="0" w:color="000000"/>
              <w:bottom w:val="single" w:sz="4" w:space="0" w:color="000000"/>
              <w:right w:val="single" w:sz="4" w:space="0" w:color="000000"/>
            </w:tcBorders>
          </w:tcPr>
          <w:p w14:paraId="5058734E"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National Water Policy</w:t>
            </w:r>
          </w:p>
        </w:tc>
        <w:tc>
          <w:tcPr>
            <w:tcW w:w="2271" w:type="dxa"/>
            <w:tcBorders>
              <w:top w:val="single" w:sz="4" w:space="0" w:color="000000"/>
              <w:left w:val="single" w:sz="4" w:space="0" w:color="000000"/>
              <w:bottom w:val="single" w:sz="4" w:space="0" w:color="000000"/>
              <w:right w:val="single" w:sz="4" w:space="0" w:color="000000"/>
            </w:tcBorders>
          </w:tcPr>
          <w:p w14:paraId="6C4C56F1"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bCs/>
                <w:color w:val="000000" w:themeColor="text1"/>
                <w:sz w:val="24"/>
                <w:szCs w:val="24"/>
              </w:rPr>
              <w:t>2004</w:t>
            </w:r>
          </w:p>
        </w:tc>
        <w:tc>
          <w:tcPr>
            <w:tcW w:w="3535" w:type="dxa"/>
            <w:gridSpan w:val="2"/>
            <w:tcBorders>
              <w:top w:val="single" w:sz="4" w:space="0" w:color="000000"/>
              <w:left w:val="single" w:sz="4" w:space="0" w:color="000000"/>
              <w:bottom w:val="single" w:sz="4" w:space="0" w:color="000000"/>
              <w:right w:val="single" w:sz="4" w:space="0" w:color="000000"/>
            </w:tcBorders>
          </w:tcPr>
          <w:p w14:paraId="47B05310" w14:textId="77777777" w:rsidR="007D1E1E" w:rsidRPr="006860D8" w:rsidRDefault="00000000">
            <w:pPr>
              <w:spacing w:line="276" w:lineRule="auto"/>
              <w:rPr>
                <w:rFonts w:ascii="Century Gothic" w:hAnsi="Century Gothic" w:cs="Calibri"/>
                <w:bCs/>
                <w:color w:val="000000" w:themeColor="text1"/>
                <w:sz w:val="24"/>
                <w:szCs w:val="24"/>
              </w:rPr>
            </w:pPr>
            <w:r w:rsidRPr="006860D8">
              <w:rPr>
                <w:rFonts w:ascii="Century Gothic" w:hAnsi="Century Gothic" w:cs="Calibri"/>
                <w:color w:val="000000" w:themeColor="text1"/>
                <w:sz w:val="24"/>
                <w:szCs w:val="24"/>
                <w:shd w:val="clear" w:color="auto" w:fill="FFFFFF"/>
              </w:rPr>
              <w:t>The National Water (NWP) provides a framework for addressing challenges in water resources management and conservation in Nigeria</w:t>
            </w:r>
          </w:p>
        </w:tc>
      </w:tr>
      <w:tr w:rsidR="007D1E1E" w:rsidRPr="006860D8" w14:paraId="70DCFF14"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1523F8F7"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6</w:t>
            </w:r>
          </w:p>
        </w:tc>
        <w:tc>
          <w:tcPr>
            <w:tcW w:w="2545" w:type="dxa"/>
            <w:tcBorders>
              <w:top w:val="single" w:sz="4" w:space="0" w:color="000000"/>
              <w:left w:val="single" w:sz="4" w:space="0" w:color="000000"/>
              <w:bottom w:val="single" w:sz="4" w:space="0" w:color="000000"/>
              <w:right w:val="single" w:sz="4" w:space="0" w:color="000000"/>
            </w:tcBorders>
          </w:tcPr>
          <w:p w14:paraId="2012E0BE"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National Health Policy</w:t>
            </w:r>
          </w:p>
        </w:tc>
        <w:tc>
          <w:tcPr>
            <w:tcW w:w="2271" w:type="dxa"/>
            <w:tcBorders>
              <w:top w:val="single" w:sz="4" w:space="0" w:color="000000"/>
              <w:left w:val="single" w:sz="4" w:space="0" w:color="000000"/>
              <w:bottom w:val="single" w:sz="4" w:space="0" w:color="000000"/>
              <w:right w:val="single" w:sz="4" w:space="0" w:color="000000"/>
            </w:tcBorders>
          </w:tcPr>
          <w:p w14:paraId="0F4497A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2016</w:t>
            </w:r>
          </w:p>
        </w:tc>
        <w:tc>
          <w:tcPr>
            <w:tcW w:w="3535" w:type="dxa"/>
            <w:gridSpan w:val="2"/>
            <w:tcBorders>
              <w:top w:val="single" w:sz="4" w:space="0" w:color="000000"/>
              <w:left w:val="single" w:sz="4" w:space="0" w:color="000000"/>
              <w:bottom w:val="single" w:sz="4" w:space="0" w:color="000000"/>
              <w:right w:val="single" w:sz="4" w:space="0" w:color="000000"/>
            </w:tcBorders>
          </w:tcPr>
          <w:p w14:paraId="557B28E7"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sz w:val="24"/>
                <w:szCs w:val="24"/>
              </w:rPr>
              <w:t>To strengthen Nigeria’s health system, particularly the primary health care sub-system, to deliver effective, efficient, equitable, accessible, affordable, acceptable and comprehensive health care services to all Nigerians</w:t>
            </w:r>
          </w:p>
        </w:tc>
      </w:tr>
      <w:tr w:rsidR="007D1E1E" w:rsidRPr="006860D8" w14:paraId="6B8701A6" w14:textId="77777777">
        <w:trPr>
          <w:gridAfter w:val="1"/>
          <w:wAfter w:w="17" w:type="dxa"/>
          <w:trHeight w:val="218"/>
        </w:trPr>
        <w:tc>
          <w:tcPr>
            <w:tcW w:w="3153" w:type="dxa"/>
            <w:gridSpan w:val="2"/>
            <w:tcBorders>
              <w:top w:val="single" w:sz="4" w:space="0" w:color="000000"/>
              <w:left w:val="single" w:sz="4" w:space="0" w:color="000000"/>
              <w:bottom w:val="single" w:sz="4" w:space="0" w:color="000000"/>
              <w:right w:val="nil"/>
            </w:tcBorders>
          </w:tcPr>
          <w:p w14:paraId="6932A84F" w14:textId="77777777" w:rsidR="007D1E1E" w:rsidRPr="006860D8" w:rsidRDefault="00000000">
            <w:pPr>
              <w:spacing w:line="276" w:lineRule="auto"/>
              <w:jc w:val="both"/>
              <w:rPr>
                <w:rFonts w:ascii="Century Gothic" w:hAnsi="Century Gothic" w:cs="Calibri"/>
                <w:bCs/>
                <w:sz w:val="24"/>
                <w:szCs w:val="24"/>
              </w:rPr>
            </w:pPr>
            <w:r w:rsidRPr="006860D8">
              <w:rPr>
                <w:rFonts w:ascii="Century Gothic" w:hAnsi="Century Gothic" w:cs="Calibri"/>
                <w:bCs/>
                <w:sz w:val="24"/>
                <w:szCs w:val="24"/>
              </w:rPr>
              <w:t xml:space="preserve">  Legal/Regulatory Instrument </w:t>
            </w:r>
          </w:p>
        </w:tc>
        <w:tc>
          <w:tcPr>
            <w:tcW w:w="2271" w:type="dxa"/>
            <w:tcBorders>
              <w:top w:val="single" w:sz="4" w:space="0" w:color="000000"/>
              <w:left w:val="nil"/>
              <w:bottom w:val="single" w:sz="4" w:space="0" w:color="000000"/>
              <w:right w:val="nil"/>
            </w:tcBorders>
          </w:tcPr>
          <w:p w14:paraId="576FDD41" w14:textId="77777777" w:rsidR="007D1E1E" w:rsidRPr="006860D8" w:rsidRDefault="007D1E1E">
            <w:pPr>
              <w:spacing w:line="276" w:lineRule="auto"/>
              <w:jc w:val="both"/>
              <w:rPr>
                <w:rFonts w:ascii="Century Gothic" w:hAnsi="Century Gothic" w:cs="Calibri"/>
                <w:bCs/>
                <w:sz w:val="24"/>
                <w:szCs w:val="24"/>
              </w:rPr>
            </w:pPr>
          </w:p>
        </w:tc>
        <w:tc>
          <w:tcPr>
            <w:tcW w:w="3518" w:type="dxa"/>
            <w:tcBorders>
              <w:top w:val="single" w:sz="4" w:space="0" w:color="000000"/>
              <w:left w:val="nil"/>
              <w:bottom w:val="single" w:sz="4" w:space="0" w:color="000000"/>
              <w:right w:val="single" w:sz="4" w:space="0" w:color="000000"/>
            </w:tcBorders>
          </w:tcPr>
          <w:p w14:paraId="7987D86F" w14:textId="77777777" w:rsidR="007D1E1E" w:rsidRPr="006860D8" w:rsidRDefault="007D1E1E">
            <w:pPr>
              <w:spacing w:line="276" w:lineRule="auto"/>
              <w:jc w:val="both"/>
              <w:rPr>
                <w:rFonts w:ascii="Century Gothic" w:hAnsi="Century Gothic" w:cs="Calibri"/>
                <w:bCs/>
                <w:sz w:val="24"/>
                <w:szCs w:val="24"/>
              </w:rPr>
            </w:pPr>
          </w:p>
        </w:tc>
      </w:tr>
      <w:tr w:rsidR="007D1E1E" w:rsidRPr="006860D8" w14:paraId="1500CA5D"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355729B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w:t>
            </w:r>
          </w:p>
        </w:tc>
        <w:tc>
          <w:tcPr>
            <w:tcW w:w="2545" w:type="dxa"/>
            <w:tcBorders>
              <w:top w:val="single" w:sz="4" w:space="0" w:color="000000"/>
              <w:left w:val="single" w:sz="4" w:space="0" w:color="000000"/>
              <w:bottom w:val="single" w:sz="4" w:space="0" w:color="000000"/>
              <w:right w:val="single" w:sz="4" w:space="0" w:color="000000"/>
            </w:tcBorders>
          </w:tcPr>
          <w:p w14:paraId="6BE8981D"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Climate Change Act.</w:t>
            </w:r>
          </w:p>
        </w:tc>
        <w:tc>
          <w:tcPr>
            <w:tcW w:w="2271" w:type="dxa"/>
            <w:tcBorders>
              <w:top w:val="single" w:sz="4" w:space="0" w:color="000000"/>
              <w:left w:val="single" w:sz="4" w:space="0" w:color="000000"/>
              <w:bottom w:val="single" w:sz="4" w:space="0" w:color="000000"/>
              <w:right w:val="single" w:sz="4" w:space="0" w:color="000000"/>
            </w:tcBorders>
          </w:tcPr>
          <w:p w14:paraId="55207EAE"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2021</w:t>
            </w:r>
          </w:p>
        </w:tc>
        <w:tc>
          <w:tcPr>
            <w:tcW w:w="3518" w:type="dxa"/>
            <w:tcBorders>
              <w:top w:val="single" w:sz="4" w:space="0" w:color="000000"/>
              <w:left w:val="single" w:sz="4" w:space="0" w:color="000000"/>
              <w:bottom w:val="single" w:sz="4" w:space="0" w:color="000000"/>
              <w:right w:val="single" w:sz="4" w:space="0" w:color="000000"/>
            </w:tcBorders>
          </w:tcPr>
          <w:p w14:paraId="5AA8B3A6" w14:textId="77777777" w:rsidR="007D1E1E" w:rsidRPr="006860D8" w:rsidRDefault="00000000">
            <w:pPr>
              <w:spacing w:line="276" w:lineRule="auto"/>
              <w:rPr>
                <w:rFonts w:ascii="Century Gothic" w:hAnsi="Century Gothic" w:cs="Calibri"/>
                <w:bCs/>
                <w:sz w:val="24"/>
                <w:szCs w:val="24"/>
              </w:rPr>
            </w:pPr>
            <w:r w:rsidRPr="006860D8">
              <w:rPr>
                <w:rFonts w:ascii="Century Gothic" w:eastAsia="SimSun" w:hAnsi="Century Gothic" w:cs="Calibri"/>
                <w:sz w:val="24"/>
                <w:szCs w:val="24"/>
              </w:rPr>
              <w:t>Th</w:t>
            </w:r>
            <w:r w:rsidRPr="006860D8">
              <w:rPr>
                <w:rFonts w:ascii="Century Gothic" w:hAnsi="Century Gothic" w:cs="Calibri"/>
                <w:sz w:val="24"/>
                <w:szCs w:val="24"/>
              </w:rPr>
              <w:t>e</w:t>
            </w:r>
            <w:r w:rsidRPr="006860D8">
              <w:rPr>
                <w:rFonts w:ascii="Century Gothic" w:eastAsia="SimSun" w:hAnsi="Century Gothic" w:cs="Calibri"/>
                <w:sz w:val="24"/>
                <w:szCs w:val="24"/>
              </w:rPr>
              <w:t xml:space="preserve"> Act provides a framework for mainstreaming of Climate Change actions, provide for a system of carbon budgeting and the establishment of the </w:t>
            </w:r>
            <w:r w:rsidRPr="006860D8">
              <w:rPr>
                <w:rFonts w:ascii="Century Gothic" w:eastAsia="SimSun" w:hAnsi="Century Gothic" w:cs="Calibri"/>
                <w:sz w:val="24"/>
                <w:szCs w:val="24"/>
              </w:rPr>
              <w:lastRenderedPageBreak/>
              <w:t xml:space="preserve">National Council on Climate Change. </w:t>
            </w:r>
          </w:p>
        </w:tc>
      </w:tr>
      <w:tr w:rsidR="007D1E1E" w:rsidRPr="006860D8" w14:paraId="522E15C0"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5A600A34"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lastRenderedPageBreak/>
              <w:t>2</w:t>
            </w:r>
          </w:p>
        </w:tc>
        <w:tc>
          <w:tcPr>
            <w:tcW w:w="2545" w:type="dxa"/>
            <w:tcBorders>
              <w:top w:val="single" w:sz="4" w:space="0" w:color="000000"/>
              <w:left w:val="single" w:sz="4" w:space="0" w:color="000000"/>
              <w:bottom w:val="single" w:sz="4" w:space="0" w:color="000000"/>
              <w:right w:val="single" w:sz="4" w:space="0" w:color="000000"/>
            </w:tcBorders>
          </w:tcPr>
          <w:p w14:paraId="3174647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National Health Act</w:t>
            </w:r>
          </w:p>
        </w:tc>
        <w:tc>
          <w:tcPr>
            <w:tcW w:w="2271" w:type="dxa"/>
            <w:tcBorders>
              <w:top w:val="single" w:sz="4" w:space="0" w:color="000000"/>
              <w:left w:val="single" w:sz="4" w:space="0" w:color="000000"/>
              <w:bottom w:val="single" w:sz="4" w:space="0" w:color="000000"/>
              <w:right w:val="single" w:sz="4" w:space="0" w:color="000000"/>
            </w:tcBorders>
          </w:tcPr>
          <w:p w14:paraId="593F724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2024</w:t>
            </w:r>
          </w:p>
        </w:tc>
        <w:tc>
          <w:tcPr>
            <w:tcW w:w="3518" w:type="dxa"/>
            <w:tcBorders>
              <w:top w:val="single" w:sz="4" w:space="0" w:color="000000"/>
              <w:left w:val="single" w:sz="4" w:space="0" w:color="000000"/>
              <w:bottom w:val="single" w:sz="4" w:space="0" w:color="000000"/>
              <w:right w:val="single" w:sz="4" w:space="0" w:color="000000"/>
            </w:tcBorders>
          </w:tcPr>
          <w:p w14:paraId="720F5B4A" w14:textId="77777777" w:rsidR="007D1E1E" w:rsidRPr="006860D8" w:rsidRDefault="00000000">
            <w:pPr>
              <w:spacing w:line="276" w:lineRule="auto"/>
              <w:rPr>
                <w:rFonts w:ascii="Century Gothic" w:hAnsi="Century Gothic" w:cs="Calibri"/>
                <w:bCs/>
                <w:sz w:val="24"/>
                <w:szCs w:val="24"/>
              </w:rPr>
            </w:pPr>
            <w:r w:rsidRPr="006860D8">
              <w:rPr>
                <w:rFonts w:ascii="Century Gothic" w:eastAsia="SimSun" w:hAnsi="Century Gothic" w:cs="Calibri"/>
                <w:sz w:val="24"/>
                <w:szCs w:val="24"/>
              </w:rPr>
              <w:t>Th</w:t>
            </w:r>
            <w:r w:rsidRPr="006860D8">
              <w:rPr>
                <w:rFonts w:ascii="Century Gothic" w:hAnsi="Century Gothic" w:cs="Calibri"/>
                <w:sz w:val="24"/>
                <w:szCs w:val="24"/>
              </w:rPr>
              <w:t>e</w:t>
            </w:r>
            <w:r w:rsidRPr="006860D8">
              <w:rPr>
                <w:rFonts w:ascii="Century Gothic" w:eastAsia="SimSun" w:hAnsi="Century Gothic" w:cs="Calibri"/>
                <w:sz w:val="24"/>
                <w:szCs w:val="24"/>
              </w:rPr>
              <w:t xml:space="preserve"> Act provides a framework for the regulation, development and management of a health system and sets standards for rendering health services in Nigeria.</w:t>
            </w:r>
          </w:p>
        </w:tc>
      </w:tr>
      <w:tr w:rsidR="007D1E1E" w:rsidRPr="006860D8" w14:paraId="2E8D3D23"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4D0547EE"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5</w:t>
            </w:r>
          </w:p>
        </w:tc>
        <w:tc>
          <w:tcPr>
            <w:tcW w:w="2545" w:type="dxa"/>
            <w:tcBorders>
              <w:top w:val="single" w:sz="4" w:space="0" w:color="000000"/>
              <w:left w:val="single" w:sz="4" w:space="0" w:color="000000"/>
              <w:bottom w:val="single" w:sz="4" w:space="0" w:color="000000"/>
              <w:right w:val="single" w:sz="4" w:space="0" w:color="000000"/>
            </w:tcBorders>
          </w:tcPr>
          <w:p w14:paraId="5EA565D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Nigerian Urban and Regional Planning Act CAP N.138, LFN 2004</w:t>
            </w:r>
          </w:p>
        </w:tc>
        <w:tc>
          <w:tcPr>
            <w:tcW w:w="2271" w:type="dxa"/>
            <w:tcBorders>
              <w:top w:val="single" w:sz="4" w:space="0" w:color="000000"/>
              <w:left w:val="single" w:sz="4" w:space="0" w:color="000000"/>
              <w:bottom w:val="single" w:sz="4" w:space="0" w:color="000000"/>
              <w:right w:val="single" w:sz="4" w:space="0" w:color="000000"/>
            </w:tcBorders>
          </w:tcPr>
          <w:p w14:paraId="0A4147B9"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2004</w:t>
            </w:r>
          </w:p>
        </w:tc>
        <w:tc>
          <w:tcPr>
            <w:tcW w:w="3518" w:type="dxa"/>
            <w:tcBorders>
              <w:top w:val="single" w:sz="4" w:space="0" w:color="000000"/>
              <w:left w:val="single" w:sz="4" w:space="0" w:color="000000"/>
              <w:bottom w:val="single" w:sz="4" w:space="0" w:color="000000"/>
              <w:right w:val="single" w:sz="4" w:space="0" w:color="000000"/>
            </w:tcBorders>
          </w:tcPr>
          <w:p w14:paraId="05692A6D" w14:textId="77777777" w:rsidR="007D1E1E" w:rsidRPr="006860D8" w:rsidRDefault="00000000" w:rsidP="00257D8E">
            <w:pPr>
              <w:rPr>
                <w:rFonts w:ascii="Century Gothic" w:hAnsi="Century Gothic"/>
                <w:sz w:val="24"/>
                <w:szCs w:val="24"/>
              </w:rPr>
            </w:pPr>
            <w:r w:rsidRPr="006860D8">
              <w:rPr>
                <w:rFonts w:ascii="Century Gothic" w:hAnsi="Century Gothic"/>
                <w:sz w:val="24"/>
                <w:szCs w:val="24"/>
              </w:rPr>
              <w:t>This Act provides guidelines and regulations for land use planning, development control, and the implementation of physical development plans.</w:t>
            </w:r>
          </w:p>
        </w:tc>
      </w:tr>
      <w:tr w:rsidR="007D1E1E" w:rsidRPr="006860D8" w14:paraId="673316C2"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7B6F41A0"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6</w:t>
            </w:r>
          </w:p>
        </w:tc>
        <w:tc>
          <w:tcPr>
            <w:tcW w:w="2545" w:type="dxa"/>
            <w:tcBorders>
              <w:top w:val="single" w:sz="4" w:space="0" w:color="000000"/>
              <w:left w:val="single" w:sz="4" w:space="0" w:color="000000"/>
              <w:bottom w:val="single" w:sz="4" w:space="0" w:color="000000"/>
              <w:right w:val="single" w:sz="4" w:space="0" w:color="000000"/>
            </w:tcBorders>
          </w:tcPr>
          <w:p w14:paraId="76359620"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National Guidelines on Environmental Management Systems</w:t>
            </w:r>
          </w:p>
        </w:tc>
        <w:tc>
          <w:tcPr>
            <w:tcW w:w="2271" w:type="dxa"/>
            <w:tcBorders>
              <w:top w:val="single" w:sz="4" w:space="0" w:color="000000"/>
              <w:left w:val="single" w:sz="4" w:space="0" w:color="000000"/>
              <w:bottom w:val="single" w:sz="4" w:space="0" w:color="000000"/>
              <w:right w:val="single" w:sz="4" w:space="0" w:color="000000"/>
            </w:tcBorders>
          </w:tcPr>
          <w:p w14:paraId="00CD4556"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1999</w:t>
            </w:r>
          </w:p>
        </w:tc>
        <w:tc>
          <w:tcPr>
            <w:tcW w:w="3518" w:type="dxa"/>
            <w:tcBorders>
              <w:top w:val="single" w:sz="4" w:space="0" w:color="000000"/>
              <w:left w:val="single" w:sz="4" w:space="0" w:color="000000"/>
              <w:bottom w:val="single" w:sz="4" w:space="0" w:color="000000"/>
              <w:right w:val="single" w:sz="4" w:space="0" w:color="000000"/>
            </w:tcBorders>
          </w:tcPr>
          <w:p w14:paraId="5DE9A385" w14:textId="77777777" w:rsidR="007D1E1E" w:rsidRPr="006860D8" w:rsidRDefault="00000000" w:rsidP="00257D8E">
            <w:pPr>
              <w:rPr>
                <w:rFonts w:ascii="Century Gothic" w:hAnsi="Century Gothic"/>
                <w:sz w:val="24"/>
                <w:szCs w:val="24"/>
              </w:rPr>
            </w:pPr>
            <w:r w:rsidRPr="006860D8">
              <w:rPr>
                <w:rFonts w:ascii="Century Gothic" w:hAnsi="Century Gothic"/>
                <w:sz w:val="24"/>
                <w:szCs w:val="24"/>
              </w:rPr>
              <w:t>Provide guidelines for the improvement of environmental performance and support sustainable development</w:t>
            </w:r>
          </w:p>
        </w:tc>
      </w:tr>
      <w:tr w:rsidR="007D1E1E" w:rsidRPr="006860D8" w14:paraId="7C189805"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2DFCF5EE" w14:textId="77777777" w:rsidR="007D1E1E" w:rsidRPr="006860D8" w:rsidRDefault="00000000">
            <w:pPr>
              <w:spacing w:line="276" w:lineRule="auto"/>
              <w:rPr>
                <w:rFonts w:ascii="Century Gothic" w:eastAsia="SimSun" w:hAnsi="Century Gothic" w:cs="Calibri"/>
                <w:bCs/>
                <w:sz w:val="24"/>
                <w:szCs w:val="24"/>
                <w:lang w:val="en-GB" w:eastAsia="en-GB"/>
              </w:rPr>
            </w:pPr>
            <w:r w:rsidRPr="006860D8">
              <w:rPr>
                <w:rFonts w:ascii="Century Gothic" w:hAnsi="Century Gothic" w:cs="Calibri"/>
                <w:bCs/>
                <w:sz w:val="24"/>
                <w:szCs w:val="24"/>
              </w:rPr>
              <w:t xml:space="preserve">7. </w:t>
            </w:r>
          </w:p>
        </w:tc>
        <w:tc>
          <w:tcPr>
            <w:tcW w:w="2545" w:type="dxa"/>
            <w:tcBorders>
              <w:top w:val="single" w:sz="4" w:space="0" w:color="000000"/>
              <w:left w:val="single" w:sz="4" w:space="0" w:color="000000"/>
              <w:bottom w:val="single" w:sz="4" w:space="0" w:color="000000"/>
              <w:right w:val="single" w:sz="4" w:space="0" w:color="000000"/>
            </w:tcBorders>
          </w:tcPr>
          <w:p w14:paraId="5C73830D" w14:textId="77777777" w:rsidR="007D1E1E" w:rsidRPr="006860D8" w:rsidRDefault="00000000">
            <w:pPr>
              <w:spacing w:line="276" w:lineRule="auto"/>
              <w:rPr>
                <w:rFonts w:ascii="Century Gothic" w:eastAsia="SimSun" w:hAnsi="Century Gothic" w:cs="Calibri"/>
                <w:bCs/>
                <w:sz w:val="24"/>
                <w:szCs w:val="24"/>
                <w:lang w:val="en-GB" w:eastAsia="en-GB"/>
              </w:rPr>
            </w:pPr>
            <w:r w:rsidRPr="006860D8">
              <w:rPr>
                <w:rFonts w:ascii="Century Gothic" w:hAnsi="Century Gothic" w:cs="Calibri"/>
                <w:bCs/>
                <w:sz w:val="24"/>
                <w:szCs w:val="24"/>
              </w:rPr>
              <w:t xml:space="preserve">Environmental Impact Assessment (EIA) Act No. 86 now LFN </w:t>
            </w:r>
            <w:r w:rsidRPr="006860D8">
              <w:rPr>
                <w:rFonts w:ascii="Century Gothic" w:hAnsi="Century Gothic" w:cs="Calibri"/>
                <w:sz w:val="24"/>
                <w:szCs w:val="24"/>
              </w:rPr>
              <w:t>EIA Act Cap LFN 2004</w:t>
            </w:r>
          </w:p>
        </w:tc>
        <w:tc>
          <w:tcPr>
            <w:tcW w:w="2271" w:type="dxa"/>
            <w:tcBorders>
              <w:top w:val="single" w:sz="4" w:space="0" w:color="000000"/>
              <w:left w:val="single" w:sz="4" w:space="0" w:color="000000"/>
              <w:bottom w:val="single" w:sz="4" w:space="0" w:color="000000"/>
              <w:right w:val="single" w:sz="4" w:space="0" w:color="000000"/>
            </w:tcBorders>
          </w:tcPr>
          <w:p w14:paraId="56777086" w14:textId="77777777" w:rsidR="007D1E1E" w:rsidRPr="006860D8" w:rsidRDefault="00000000">
            <w:pPr>
              <w:spacing w:line="276" w:lineRule="auto"/>
              <w:rPr>
                <w:rFonts w:ascii="Century Gothic" w:eastAsia="SimSun" w:hAnsi="Century Gothic" w:cs="Calibri"/>
                <w:bCs/>
                <w:sz w:val="24"/>
                <w:szCs w:val="24"/>
                <w:lang w:val="en-GB" w:eastAsia="en-GB"/>
              </w:rPr>
            </w:pPr>
            <w:r w:rsidRPr="006860D8">
              <w:rPr>
                <w:rFonts w:ascii="Century Gothic" w:hAnsi="Century Gothic" w:cs="Calibri"/>
                <w:bCs/>
                <w:sz w:val="24"/>
                <w:szCs w:val="24"/>
              </w:rPr>
              <w:t>2004</w:t>
            </w:r>
          </w:p>
        </w:tc>
        <w:tc>
          <w:tcPr>
            <w:tcW w:w="3518" w:type="dxa"/>
            <w:tcBorders>
              <w:top w:val="single" w:sz="4" w:space="0" w:color="000000"/>
              <w:left w:val="single" w:sz="4" w:space="0" w:color="000000"/>
              <w:bottom w:val="single" w:sz="4" w:space="0" w:color="000000"/>
              <w:right w:val="single" w:sz="4" w:space="0" w:color="000000"/>
            </w:tcBorders>
          </w:tcPr>
          <w:p w14:paraId="3F24A69D" w14:textId="77777777" w:rsidR="007D1E1E" w:rsidRPr="006860D8" w:rsidRDefault="00000000">
            <w:pPr>
              <w:spacing w:line="276" w:lineRule="auto"/>
              <w:rPr>
                <w:rFonts w:ascii="Century Gothic" w:eastAsia="SimSun" w:hAnsi="Century Gothic" w:cs="Calibri"/>
                <w:bCs/>
                <w:sz w:val="24"/>
                <w:szCs w:val="24"/>
                <w:lang w:val="en-GB" w:eastAsia="en-GB"/>
              </w:rPr>
            </w:pPr>
            <w:r w:rsidRPr="006860D8">
              <w:rPr>
                <w:rFonts w:ascii="Century Gothic" w:hAnsi="Century Gothic" w:cs="Calibri"/>
                <w:bCs/>
                <w:sz w:val="24"/>
                <w:szCs w:val="24"/>
              </w:rPr>
              <w:t xml:space="preserve">Provide guidelines for activities of developmental projects for which EIA is mandatory in Nigeria. The act also stipulates the minimum content of an EIA as well as a schedule of projects, which require mandatory EIAs. </w:t>
            </w:r>
          </w:p>
        </w:tc>
      </w:tr>
      <w:tr w:rsidR="007D1E1E" w:rsidRPr="006860D8" w14:paraId="5E58F41E"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568CE07D"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8.</w:t>
            </w:r>
          </w:p>
        </w:tc>
        <w:tc>
          <w:tcPr>
            <w:tcW w:w="2545" w:type="dxa"/>
            <w:tcBorders>
              <w:top w:val="single" w:sz="4" w:space="0" w:color="000000"/>
              <w:left w:val="single" w:sz="4" w:space="0" w:color="000000"/>
              <w:bottom w:val="single" w:sz="4" w:space="0" w:color="000000"/>
              <w:right w:val="single" w:sz="4" w:space="0" w:color="000000"/>
            </w:tcBorders>
          </w:tcPr>
          <w:p w14:paraId="758D122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Environmental Impact Assessment (EIA) Procedures and Charges Regulations </w:t>
            </w:r>
          </w:p>
        </w:tc>
        <w:tc>
          <w:tcPr>
            <w:tcW w:w="2271" w:type="dxa"/>
            <w:tcBorders>
              <w:top w:val="single" w:sz="4" w:space="0" w:color="000000"/>
              <w:left w:val="single" w:sz="4" w:space="0" w:color="000000"/>
              <w:bottom w:val="single" w:sz="4" w:space="0" w:color="000000"/>
              <w:right w:val="single" w:sz="4" w:space="0" w:color="000000"/>
            </w:tcBorders>
          </w:tcPr>
          <w:p w14:paraId="3FFEF801"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2021</w:t>
            </w:r>
          </w:p>
        </w:tc>
        <w:tc>
          <w:tcPr>
            <w:tcW w:w="3518" w:type="dxa"/>
            <w:tcBorders>
              <w:top w:val="single" w:sz="4" w:space="0" w:color="000000"/>
              <w:left w:val="single" w:sz="4" w:space="0" w:color="000000"/>
              <w:bottom w:val="single" w:sz="4" w:space="0" w:color="000000"/>
              <w:right w:val="single" w:sz="4" w:space="0" w:color="000000"/>
            </w:tcBorders>
          </w:tcPr>
          <w:p w14:paraId="337D05EC" w14:textId="77777777" w:rsidR="007D1E1E" w:rsidRPr="006860D8" w:rsidRDefault="00000000">
            <w:pPr>
              <w:spacing w:line="276" w:lineRule="auto"/>
              <w:rPr>
                <w:rFonts w:ascii="Century Gothic" w:hAnsi="Century Gothic" w:cs="Calibri"/>
                <w:bCs/>
                <w:sz w:val="24"/>
                <w:szCs w:val="24"/>
              </w:rPr>
            </w:pPr>
            <w:r w:rsidRPr="006860D8">
              <w:rPr>
                <w:rFonts w:ascii="Century Gothic" w:eastAsia="SimSun" w:hAnsi="Century Gothic" w:cs="Calibri"/>
                <w:sz w:val="24"/>
                <w:szCs w:val="24"/>
              </w:rPr>
              <w:t>EIA mandatory for all major development projects, individuals and organizations seeking to carry out EIA studies should go through</w:t>
            </w:r>
            <w:r w:rsidRPr="006860D8">
              <w:rPr>
                <w:rFonts w:ascii="Century Gothic" w:hAnsi="Century Gothic" w:cs="Calibri"/>
                <w:sz w:val="24"/>
                <w:szCs w:val="24"/>
              </w:rPr>
              <w:t xml:space="preserve"> certain procedures</w:t>
            </w:r>
            <w:r w:rsidRPr="006860D8">
              <w:rPr>
                <w:rFonts w:ascii="Century Gothic" w:eastAsia="SimSun" w:hAnsi="Century Gothic" w:cs="Calibri"/>
                <w:sz w:val="24"/>
                <w:szCs w:val="24"/>
              </w:rPr>
              <w:t xml:space="preserve"> to ensure that the project is implemented </w:t>
            </w:r>
            <w:r w:rsidRPr="006860D8">
              <w:rPr>
                <w:rFonts w:ascii="Century Gothic" w:eastAsia="SimSun" w:hAnsi="Century Gothic" w:cs="Calibri"/>
                <w:sz w:val="24"/>
                <w:szCs w:val="24"/>
              </w:rPr>
              <w:lastRenderedPageBreak/>
              <w:t>with maximum consideration for the environment</w:t>
            </w:r>
          </w:p>
        </w:tc>
      </w:tr>
      <w:tr w:rsidR="007D1E1E" w:rsidRPr="006860D8" w14:paraId="09F17FA4" w14:textId="77777777">
        <w:trPr>
          <w:gridAfter w:val="1"/>
          <w:wAfter w:w="17" w:type="dxa"/>
          <w:trHeight w:val="838"/>
        </w:trPr>
        <w:tc>
          <w:tcPr>
            <w:tcW w:w="608" w:type="dxa"/>
            <w:tcBorders>
              <w:top w:val="single" w:sz="4" w:space="0" w:color="000000"/>
              <w:left w:val="single" w:sz="4" w:space="0" w:color="000000"/>
              <w:bottom w:val="single" w:sz="4" w:space="0" w:color="000000"/>
              <w:right w:val="single" w:sz="4" w:space="0" w:color="000000"/>
            </w:tcBorders>
          </w:tcPr>
          <w:p w14:paraId="159A0462"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lastRenderedPageBreak/>
              <w:t xml:space="preserve">9. </w:t>
            </w:r>
          </w:p>
        </w:tc>
        <w:tc>
          <w:tcPr>
            <w:tcW w:w="2545" w:type="dxa"/>
            <w:tcBorders>
              <w:top w:val="single" w:sz="4" w:space="0" w:color="000000"/>
              <w:left w:val="single" w:sz="4" w:space="0" w:color="000000"/>
              <w:bottom w:val="single" w:sz="4" w:space="0" w:color="000000"/>
              <w:right w:val="single" w:sz="4" w:space="0" w:color="000000"/>
            </w:tcBorders>
          </w:tcPr>
          <w:p w14:paraId="50A6E324"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Water Use and Licence Regulations</w:t>
            </w:r>
          </w:p>
        </w:tc>
        <w:tc>
          <w:tcPr>
            <w:tcW w:w="2271" w:type="dxa"/>
            <w:tcBorders>
              <w:top w:val="single" w:sz="4" w:space="0" w:color="000000"/>
              <w:left w:val="single" w:sz="4" w:space="0" w:color="000000"/>
              <w:bottom w:val="single" w:sz="4" w:space="0" w:color="000000"/>
              <w:right w:val="single" w:sz="4" w:space="0" w:color="000000"/>
            </w:tcBorders>
          </w:tcPr>
          <w:p w14:paraId="2D64B71E"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2016</w:t>
            </w:r>
          </w:p>
        </w:tc>
        <w:tc>
          <w:tcPr>
            <w:tcW w:w="3518" w:type="dxa"/>
            <w:tcBorders>
              <w:top w:val="single" w:sz="4" w:space="0" w:color="000000"/>
              <w:left w:val="single" w:sz="4" w:space="0" w:color="000000"/>
              <w:bottom w:val="single" w:sz="4" w:space="0" w:color="000000"/>
              <w:right w:val="single" w:sz="4" w:space="0" w:color="000000"/>
            </w:tcBorders>
          </w:tcPr>
          <w:p w14:paraId="0BD1C7F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color w:val="222222"/>
                <w:sz w:val="24"/>
                <w:szCs w:val="24"/>
                <w:shd w:val="clear" w:color="auto" w:fill="FFFFFF"/>
              </w:rPr>
              <w:t xml:space="preserve"> </w:t>
            </w:r>
            <w:r w:rsidRPr="006860D8">
              <w:rPr>
                <w:rFonts w:ascii="Century Gothic" w:eastAsia="SimSun" w:hAnsi="Century Gothic" w:cs="Calibri"/>
                <w:color w:val="222222"/>
                <w:sz w:val="24"/>
                <w:szCs w:val="24"/>
                <w:shd w:val="clear" w:color="auto" w:fill="FFFFFF"/>
              </w:rPr>
              <w:t>The license sets out the conditions for</w:t>
            </w:r>
            <w:r w:rsidRPr="006860D8">
              <w:rPr>
                <w:rFonts w:ascii="Century Gothic" w:hAnsi="Century Gothic" w:cs="Calibri"/>
                <w:color w:val="222222"/>
                <w:sz w:val="24"/>
                <w:szCs w:val="24"/>
                <w:shd w:val="clear" w:color="auto" w:fill="FFFFFF"/>
              </w:rPr>
              <w:t xml:space="preserve"> water</w:t>
            </w:r>
            <w:r w:rsidRPr="006860D8">
              <w:rPr>
                <w:rFonts w:ascii="Century Gothic" w:eastAsia="SimSun" w:hAnsi="Century Gothic" w:cs="Calibri"/>
                <w:color w:val="222222"/>
                <w:sz w:val="24"/>
                <w:szCs w:val="24"/>
                <w:shd w:val="clear" w:color="auto" w:fill="FFFFFF"/>
              </w:rPr>
              <w:t xml:space="preserve"> use</w:t>
            </w:r>
            <w:r w:rsidRPr="006860D8">
              <w:rPr>
                <w:rFonts w:ascii="Century Gothic" w:hAnsi="Century Gothic" w:cs="Calibri"/>
                <w:color w:val="222222"/>
                <w:sz w:val="24"/>
                <w:szCs w:val="24"/>
                <w:shd w:val="clear" w:color="auto" w:fill="FFFFFF"/>
              </w:rPr>
              <w:t xml:space="preserve"> in the country</w:t>
            </w:r>
          </w:p>
        </w:tc>
      </w:tr>
      <w:tr w:rsidR="007D1E1E" w:rsidRPr="006860D8" w14:paraId="2D60D1FC" w14:textId="77777777">
        <w:trPr>
          <w:gridAfter w:val="1"/>
          <w:wAfter w:w="17" w:type="dxa"/>
          <w:trHeight w:val="1045"/>
        </w:trPr>
        <w:tc>
          <w:tcPr>
            <w:tcW w:w="608" w:type="dxa"/>
            <w:tcBorders>
              <w:top w:val="single" w:sz="4" w:space="0" w:color="000000"/>
              <w:left w:val="single" w:sz="4" w:space="0" w:color="000000"/>
              <w:bottom w:val="single" w:sz="4" w:space="0" w:color="000000"/>
              <w:right w:val="single" w:sz="4" w:space="0" w:color="000000"/>
            </w:tcBorders>
          </w:tcPr>
          <w:p w14:paraId="10BA6470"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10. </w:t>
            </w:r>
          </w:p>
        </w:tc>
        <w:tc>
          <w:tcPr>
            <w:tcW w:w="2545" w:type="dxa"/>
            <w:tcBorders>
              <w:top w:val="single" w:sz="4" w:space="0" w:color="000000"/>
              <w:left w:val="single" w:sz="4" w:space="0" w:color="000000"/>
              <w:bottom w:val="single" w:sz="4" w:space="0" w:color="000000"/>
              <w:right w:val="single" w:sz="4" w:space="0" w:color="000000"/>
            </w:tcBorders>
          </w:tcPr>
          <w:p w14:paraId="59ABD675"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Land Use Act </w:t>
            </w:r>
          </w:p>
        </w:tc>
        <w:tc>
          <w:tcPr>
            <w:tcW w:w="2271" w:type="dxa"/>
            <w:tcBorders>
              <w:top w:val="single" w:sz="4" w:space="0" w:color="000000"/>
              <w:left w:val="single" w:sz="4" w:space="0" w:color="000000"/>
              <w:bottom w:val="single" w:sz="4" w:space="0" w:color="000000"/>
              <w:right w:val="single" w:sz="4" w:space="0" w:color="000000"/>
            </w:tcBorders>
          </w:tcPr>
          <w:p w14:paraId="304F2211"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1978 </w:t>
            </w:r>
          </w:p>
          <w:p w14:paraId="66DABEA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70D16D7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The act vests all land comprised in the territory of each state in the Federation to the Governor of the state and requires that such land shall be held in trust and administered for the use and common benefit of all Nigerians in accordance with the provisions of the act. </w:t>
            </w:r>
          </w:p>
        </w:tc>
      </w:tr>
      <w:tr w:rsidR="007D1E1E" w:rsidRPr="006860D8" w14:paraId="0D36AC46" w14:textId="77777777">
        <w:trPr>
          <w:gridAfter w:val="1"/>
          <w:wAfter w:w="17" w:type="dxa"/>
          <w:trHeight w:val="425"/>
        </w:trPr>
        <w:tc>
          <w:tcPr>
            <w:tcW w:w="608" w:type="dxa"/>
            <w:tcBorders>
              <w:top w:val="single" w:sz="4" w:space="0" w:color="000000"/>
              <w:left w:val="single" w:sz="4" w:space="0" w:color="000000"/>
              <w:bottom w:val="single" w:sz="4" w:space="0" w:color="000000"/>
              <w:right w:val="single" w:sz="4" w:space="0" w:color="000000"/>
            </w:tcBorders>
          </w:tcPr>
          <w:p w14:paraId="7664781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11. </w:t>
            </w:r>
          </w:p>
        </w:tc>
        <w:tc>
          <w:tcPr>
            <w:tcW w:w="2545" w:type="dxa"/>
            <w:tcBorders>
              <w:top w:val="single" w:sz="4" w:space="0" w:color="000000"/>
              <w:left w:val="single" w:sz="4" w:space="0" w:color="000000"/>
              <w:bottom w:val="single" w:sz="4" w:space="0" w:color="000000"/>
              <w:right w:val="single" w:sz="4" w:space="0" w:color="000000"/>
            </w:tcBorders>
          </w:tcPr>
          <w:p w14:paraId="07606932"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Forestry Act </w:t>
            </w:r>
          </w:p>
        </w:tc>
        <w:tc>
          <w:tcPr>
            <w:tcW w:w="2271" w:type="dxa"/>
            <w:tcBorders>
              <w:top w:val="single" w:sz="4" w:space="0" w:color="000000"/>
              <w:left w:val="single" w:sz="4" w:space="0" w:color="000000"/>
              <w:bottom w:val="single" w:sz="4" w:space="0" w:color="000000"/>
              <w:right w:val="single" w:sz="4" w:space="0" w:color="000000"/>
            </w:tcBorders>
          </w:tcPr>
          <w:p w14:paraId="18B05E6F"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1994 </w:t>
            </w:r>
          </w:p>
        </w:tc>
        <w:tc>
          <w:tcPr>
            <w:tcW w:w="3518" w:type="dxa"/>
            <w:tcBorders>
              <w:top w:val="single" w:sz="4" w:space="0" w:color="000000"/>
              <w:left w:val="single" w:sz="4" w:space="0" w:color="000000"/>
              <w:bottom w:val="single" w:sz="4" w:space="0" w:color="000000"/>
              <w:right w:val="single" w:sz="4" w:space="0" w:color="000000"/>
            </w:tcBorders>
          </w:tcPr>
          <w:p w14:paraId="412395CD"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Provides for the preservation of forests and the setting up of forest reserves. </w:t>
            </w:r>
          </w:p>
        </w:tc>
      </w:tr>
      <w:tr w:rsidR="007D1E1E" w:rsidRPr="006860D8" w14:paraId="5F87E49A" w14:textId="77777777">
        <w:trPr>
          <w:gridAfter w:val="1"/>
          <w:wAfter w:w="17" w:type="dxa"/>
          <w:trHeight w:val="631"/>
        </w:trPr>
        <w:tc>
          <w:tcPr>
            <w:tcW w:w="608" w:type="dxa"/>
            <w:tcBorders>
              <w:top w:val="single" w:sz="4" w:space="0" w:color="000000"/>
              <w:left w:val="single" w:sz="4" w:space="0" w:color="000000"/>
              <w:bottom w:val="single" w:sz="4" w:space="0" w:color="000000"/>
              <w:right w:val="single" w:sz="4" w:space="0" w:color="000000"/>
            </w:tcBorders>
          </w:tcPr>
          <w:p w14:paraId="057BA1E5"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12.</w:t>
            </w:r>
          </w:p>
        </w:tc>
        <w:tc>
          <w:tcPr>
            <w:tcW w:w="2545" w:type="dxa"/>
            <w:tcBorders>
              <w:top w:val="single" w:sz="4" w:space="0" w:color="000000"/>
              <w:left w:val="single" w:sz="4" w:space="0" w:color="000000"/>
              <w:bottom w:val="single" w:sz="4" w:space="0" w:color="000000"/>
              <w:right w:val="single" w:sz="4" w:space="0" w:color="000000"/>
            </w:tcBorders>
          </w:tcPr>
          <w:p w14:paraId="72FE84F6"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Endangered Species Act </w:t>
            </w:r>
          </w:p>
        </w:tc>
        <w:tc>
          <w:tcPr>
            <w:tcW w:w="2271" w:type="dxa"/>
            <w:tcBorders>
              <w:top w:val="single" w:sz="4" w:space="0" w:color="000000"/>
              <w:left w:val="single" w:sz="4" w:space="0" w:color="000000"/>
              <w:bottom w:val="single" w:sz="4" w:space="0" w:color="000000"/>
              <w:right w:val="single" w:sz="4" w:space="0" w:color="000000"/>
            </w:tcBorders>
          </w:tcPr>
          <w:p w14:paraId="293FC91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1985 </w:t>
            </w:r>
          </w:p>
        </w:tc>
        <w:tc>
          <w:tcPr>
            <w:tcW w:w="3518" w:type="dxa"/>
            <w:tcBorders>
              <w:top w:val="single" w:sz="4" w:space="0" w:color="000000"/>
              <w:left w:val="single" w:sz="4" w:space="0" w:color="000000"/>
              <w:bottom w:val="single" w:sz="4" w:space="0" w:color="000000"/>
              <w:right w:val="single" w:sz="4" w:space="0" w:color="000000"/>
            </w:tcBorders>
          </w:tcPr>
          <w:p w14:paraId="0F12CE7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Provides for the conservation and management of Nigeria’s wildlife and the protection of some of her endangered species in danger of extinction because of over-exploitation </w:t>
            </w:r>
          </w:p>
        </w:tc>
      </w:tr>
      <w:tr w:rsidR="007D1E1E" w:rsidRPr="006860D8" w14:paraId="6D169861"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7B59D051"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13.</w:t>
            </w:r>
          </w:p>
        </w:tc>
        <w:tc>
          <w:tcPr>
            <w:tcW w:w="2545" w:type="dxa"/>
            <w:tcBorders>
              <w:top w:val="single" w:sz="4" w:space="0" w:color="000000"/>
              <w:left w:val="single" w:sz="4" w:space="0" w:color="000000"/>
              <w:bottom w:val="single" w:sz="4" w:space="0" w:color="000000"/>
              <w:right w:val="single" w:sz="4" w:space="0" w:color="000000"/>
            </w:tcBorders>
          </w:tcPr>
          <w:p w14:paraId="3F99B49A"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FEPA/FMEnv </w:t>
            </w:r>
            <w:r w:rsidRPr="006860D8">
              <w:rPr>
                <w:rFonts w:ascii="Century Gothic" w:hAnsi="Century Gothic" w:cs="Calibri"/>
                <w:bCs/>
                <w:sz w:val="24"/>
                <w:szCs w:val="24"/>
              </w:rPr>
              <w:tab/>
              <w:t xml:space="preserve">EIA Procedural Guidelines </w:t>
            </w:r>
          </w:p>
        </w:tc>
        <w:tc>
          <w:tcPr>
            <w:tcW w:w="2271" w:type="dxa"/>
            <w:tcBorders>
              <w:top w:val="single" w:sz="4" w:space="0" w:color="000000"/>
              <w:left w:val="single" w:sz="4" w:space="0" w:color="000000"/>
              <w:bottom w:val="single" w:sz="4" w:space="0" w:color="000000"/>
              <w:right w:val="single" w:sz="4" w:space="0" w:color="000000"/>
            </w:tcBorders>
          </w:tcPr>
          <w:p w14:paraId="06B2577C"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1995 </w:t>
            </w:r>
          </w:p>
        </w:tc>
        <w:tc>
          <w:tcPr>
            <w:tcW w:w="3518" w:type="dxa"/>
            <w:tcBorders>
              <w:top w:val="single" w:sz="4" w:space="0" w:color="000000"/>
              <w:left w:val="single" w:sz="4" w:space="0" w:color="000000"/>
              <w:bottom w:val="single" w:sz="4" w:space="0" w:color="000000"/>
              <w:right w:val="single" w:sz="4" w:space="0" w:color="000000"/>
            </w:tcBorders>
          </w:tcPr>
          <w:p w14:paraId="02D2D3DE"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The Procedural Guidelines indicate the steps to be followed in the EIA process from project conception to commissioning to ensure that the project is implemented with maximum </w:t>
            </w:r>
            <w:r w:rsidRPr="006860D8">
              <w:rPr>
                <w:rFonts w:ascii="Century Gothic" w:hAnsi="Century Gothic" w:cs="Calibri"/>
                <w:bCs/>
                <w:sz w:val="24"/>
                <w:szCs w:val="24"/>
              </w:rPr>
              <w:lastRenderedPageBreak/>
              <w:t xml:space="preserve">consideration for the environment. </w:t>
            </w:r>
          </w:p>
        </w:tc>
      </w:tr>
      <w:tr w:rsidR="007D1E1E" w:rsidRPr="006860D8" w14:paraId="43C5BE81"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16E0ABF1"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lastRenderedPageBreak/>
              <w:t>14</w:t>
            </w:r>
          </w:p>
        </w:tc>
        <w:tc>
          <w:tcPr>
            <w:tcW w:w="2545" w:type="dxa"/>
            <w:tcBorders>
              <w:top w:val="single" w:sz="4" w:space="0" w:color="000000"/>
              <w:left w:val="single" w:sz="4" w:space="0" w:color="000000"/>
              <w:bottom w:val="single" w:sz="4" w:space="0" w:color="000000"/>
              <w:right w:val="single" w:sz="4" w:space="0" w:color="000000"/>
            </w:tcBorders>
          </w:tcPr>
          <w:p w14:paraId="4430F9E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National Guideline and Standard for Environmental Pollution Control </w:t>
            </w:r>
          </w:p>
        </w:tc>
        <w:tc>
          <w:tcPr>
            <w:tcW w:w="2271" w:type="dxa"/>
            <w:tcBorders>
              <w:top w:val="single" w:sz="4" w:space="0" w:color="000000"/>
              <w:left w:val="single" w:sz="4" w:space="0" w:color="000000"/>
              <w:bottom w:val="single" w:sz="4" w:space="0" w:color="000000"/>
              <w:right w:val="single" w:sz="4" w:space="0" w:color="000000"/>
            </w:tcBorders>
          </w:tcPr>
          <w:p w14:paraId="25F07D25"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1991 </w:t>
            </w:r>
          </w:p>
        </w:tc>
        <w:tc>
          <w:tcPr>
            <w:tcW w:w="3518" w:type="dxa"/>
            <w:tcBorders>
              <w:top w:val="single" w:sz="4" w:space="0" w:color="000000"/>
              <w:left w:val="single" w:sz="4" w:space="0" w:color="000000"/>
              <w:bottom w:val="single" w:sz="4" w:space="0" w:color="000000"/>
              <w:right w:val="single" w:sz="4" w:space="0" w:color="000000"/>
            </w:tcBorders>
          </w:tcPr>
          <w:p w14:paraId="15FDC6F1"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Provide guidelines for the management of pollution control measures </w:t>
            </w:r>
          </w:p>
        </w:tc>
      </w:tr>
      <w:tr w:rsidR="007D1E1E" w:rsidRPr="006860D8" w14:paraId="76AD1E23"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142A2220"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15</w:t>
            </w:r>
          </w:p>
        </w:tc>
        <w:tc>
          <w:tcPr>
            <w:tcW w:w="2545" w:type="dxa"/>
            <w:tcBorders>
              <w:top w:val="single" w:sz="4" w:space="0" w:color="000000"/>
              <w:left w:val="single" w:sz="4" w:space="0" w:color="000000"/>
              <w:bottom w:val="single" w:sz="4" w:space="0" w:color="000000"/>
              <w:right w:val="single" w:sz="4" w:space="0" w:color="000000"/>
            </w:tcBorders>
          </w:tcPr>
          <w:p w14:paraId="2F6BCF2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S.I.15 National Environmental Protection (Management of Solid and Hazardous Wastes) Regulations </w:t>
            </w:r>
          </w:p>
        </w:tc>
        <w:tc>
          <w:tcPr>
            <w:tcW w:w="2271" w:type="dxa"/>
            <w:tcBorders>
              <w:top w:val="single" w:sz="4" w:space="0" w:color="000000"/>
              <w:left w:val="single" w:sz="4" w:space="0" w:color="000000"/>
              <w:bottom w:val="single" w:sz="4" w:space="0" w:color="000000"/>
              <w:right w:val="single" w:sz="4" w:space="0" w:color="000000"/>
            </w:tcBorders>
          </w:tcPr>
          <w:p w14:paraId="55F63D51"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1991 </w:t>
            </w:r>
          </w:p>
        </w:tc>
        <w:tc>
          <w:tcPr>
            <w:tcW w:w="3518" w:type="dxa"/>
            <w:tcBorders>
              <w:top w:val="single" w:sz="4" w:space="0" w:color="000000"/>
              <w:left w:val="single" w:sz="4" w:space="0" w:color="000000"/>
              <w:bottom w:val="single" w:sz="4" w:space="0" w:color="000000"/>
              <w:right w:val="single" w:sz="4" w:space="0" w:color="000000"/>
            </w:tcBorders>
          </w:tcPr>
          <w:p w14:paraId="629B30D4"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Regulates the legal framework for the effective control of the disposal of toxic and hazardous waste into any environment within the confines of Nigeria. </w:t>
            </w:r>
          </w:p>
        </w:tc>
      </w:tr>
      <w:tr w:rsidR="007D1E1E" w:rsidRPr="006860D8" w14:paraId="3E6B7B25"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6A6A1ED9"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16</w:t>
            </w:r>
          </w:p>
        </w:tc>
        <w:tc>
          <w:tcPr>
            <w:tcW w:w="2545" w:type="dxa"/>
            <w:tcBorders>
              <w:top w:val="single" w:sz="4" w:space="0" w:color="000000"/>
              <w:left w:val="single" w:sz="4" w:space="0" w:color="000000"/>
              <w:bottom w:val="single" w:sz="4" w:space="0" w:color="000000"/>
              <w:right w:val="single" w:sz="4" w:space="0" w:color="000000"/>
            </w:tcBorders>
          </w:tcPr>
          <w:p w14:paraId="042E47AC"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Urban and Regional Planning Decree No. 88 </w:t>
            </w:r>
          </w:p>
        </w:tc>
        <w:tc>
          <w:tcPr>
            <w:tcW w:w="2271" w:type="dxa"/>
            <w:tcBorders>
              <w:top w:val="single" w:sz="4" w:space="0" w:color="000000"/>
              <w:left w:val="single" w:sz="4" w:space="0" w:color="000000"/>
              <w:bottom w:val="single" w:sz="4" w:space="0" w:color="000000"/>
              <w:right w:val="single" w:sz="4" w:space="0" w:color="000000"/>
            </w:tcBorders>
          </w:tcPr>
          <w:p w14:paraId="7E8046F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1993 </w:t>
            </w:r>
          </w:p>
        </w:tc>
        <w:tc>
          <w:tcPr>
            <w:tcW w:w="3518" w:type="dxa"/>
            <w:tcBorders>
              <w:top w:val="single" w:sz="4" w:space="0" w:color="000000"/>
              <w:left w:val="single" w:sz="4" w:space="0" w:color="000000"/>
              <w:bottom w:val="single" w:sz="4" w:space="0" w:color="000000"/>
              <w:right w:val="single" w:sz="4" w:space="0" w:color="000000"/>
            </w:tcBorders>
          </w:tcPr>
          <w:p w14:paraId="1A2FFF8D"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Planned development of urban areas (to include and manage waste sites). </w:t>
            </w:r>
          </w:p>
        </w:tc>
      </w:tr>
      <w:tr w:rsidR="007D1E1E" w:rsidRPr="006860D8" w14:paraId="63CB3F6A"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3C6019C0"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17</w:t>
            </w:r>
          </w:p>
        </w:tc>
        <w:tc>
          <w:tcPr>
            <w:tcW w:w="2545" w:type="dxa"/>
            <w:tcBorders>
              <w:top w:val="single" w:sz="4" w:space="0" w:color="000000"/>
              <w:left w:val="single" w:sz="4" w:space="0" w:color="000000"/>
              <w:bottom w:val="single" w:sz="4" w:space="0" w:color="000000"/>
              <w:right w:val="single" w:sz="4" w:space="0" w:color="000000"/>
            </w:tcBorders>
          </w:tcPr>
          <w:p w14:paraId="4DC8B66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Workmen Compensation Act </w:t>
            </w:r>
          </w:p>
        </w:tc>
        <w:tc>
          <w:tcPr>
            <w:tcW w:w="2271" w:type="dxa"/>
            <w:tcBorders>
              <w:top w:val="single" w:sz="4" w:space="0" w:color="000000"/>
              <w:left w:val="single" w:sz="4" w:space="0" w:color="000000"/>
              <w:bottom w:val="single" w:sz="4" w:space="0" w:color="000000"/>
              <w:right w:val="single" w:sz="4" w:space="0" w:color="000000"/>
            </w:tcBorders>
          </w:tcPr>
          <w:p w14:paraId="2809D36D"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1987 reviewed 2010 </w:t>
            </w:r>
          </w:p>
        </w:tc>
        <w:tc>
          <w:tcPr>
            <w:tcW w:w="3518" w:type="dxa"/>
            <w:tcBorders>
              <w:top w:val="single" w:sz="4" w:space="0" w:color="000000"/>
              <w:left w:val="single" w:sz="4" w:space="0" w:color="000000"/>
              <w:bottom w:val="single" w:sz="4" w:space="0" w:color="000000"/>
              <w:right w:val="single" w:sz="4" w:space="0" w:color="000000"/>
            </w:tcBorders>
          </w:tcPr>
          <w:p w14:paraId="1C00BFD0"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Occupational Health and Safety </w:t>
            </w:r>
          </w:p>
        </w:tc>
      </w:tr>
      <w:tr w:rsidR="007D1E1E" w:rsidRPr="006860D8" w14:paraId="0BD84A8A"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074CAFD6"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18</w:t>
            </w:r>
          </w:p>
        </w:tc>
        <w:tc>
          <w:tcPr>
            <w:tcW w:w="2545" w:type="dxa"/>
            <w:tcBorders>
              <w:top w:val="single" w:sz="4" w:space="0" w:color="000000"/>
              <w:left w:val="single" w:sz="4" w:space="0" w:color="000000"/>
              <w:bottom w:val="single" w:sz="4" w:space="0" w:color="000000"/>
              <w:right w:val="single" w:sz="4" w:space="0" w:color="000000"/>
            </w:tcBorders>
          </w:tcPr>
          <w:p w14:paraId="24024E8E"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sz w:val="24"/>
                <w:szCs w:val="24"/>
              </w:rPr>
              <w:t>Factories Act and Labour Law (Cap F1 LFN 2004)</w:t>
            </w:r>
          </w:p>
        </w:tc>
        <w:tc>
          <w:tcPr>
            <w:tcW w:w="2271" w:type="dxa"/>
            <w:tcBorders>
              <w:top w:val="single" w:sz="4" w:space="0" w:color="000000"/>
              <w:left w:val="single" w:sz="4" w:space="0" w:color="000000"/>
              <w:bottom w:val="single" w:sz="4" w:space="0" w:color="000000"/>
              <w:right w:val="single" w:sz="4" w:space="0" w:color="000000"/>
            </w:tcBorders>
          </w:tcPr>
          <w:p w14:paraId="078C5EB4"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sz w:val="24"/>
                <w:szCs w:val="24"/>
              </w:rPr>
              <w:t>2004</w:t>
            </w:r>
          </w:p>
        </w:tc>
        <w:tc>
          <w:tcPr>
            <w:tcW w:w="3518" w:type="dxa"/>
            <w:tcBorders>
              <w:top w:val="single" w:sz="4" w:space="0" w:color="000000"/>
              <w:left w:val="single" w:sz="4" w:space="0" w:color="000000"/>
              <w:bottom w:val="single" w:sz="4" w:space="0" w:color="000000"/>
              <w:right w:val="single" w:sz="4" w:space="0" w:color="000000"/>
            </w:tcBorders>
          </w:tcPr>
          <w:p w14:paraId="2F19CCF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sz w:val="24"/>
                <w:szCs w:val="24"/>
              </w:rPr>
              <w:t>It is obligatory for the employer, under employment contract to provide safe system and place of work and to take measures to ensure the safety of the worker.</w:t>
            </w:r>
          </w:p>
        </w:tc>
      </w:tr>
      <w:tr w:rsidR="007D1E1E" w:rsidRPr="006860D8" w14:paraId="3A9BB3B9"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03B055D2"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19</w:t>
            </w:r>
          </w:p>
        </w:tc>
        <w:tc>
          <w:tcPr>
            <w:tcW w:w="2545" w:type="dxa"/>
            <w:tcBorders>
              <w:top w:val="single" w:sz="4" w:space="0" w:color="000000"/>
              <w:left w:val="single" w:sz="4" w:space="0" w:color="000000"/>
              <w:bottom w:val="single" w:sz="4" w:space="0" w:color="000000"/>
              <w:right w:val="single" w:sz="4" w:space="0" w:color="000000"/>
            </w:tcBorders>
          </w:tcPr>
          <w:p w14:paraId="1ED909E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Bauchi State Environmental Protection (BASEPA) Law </w:t>
            </w:r>
          </w:p>
        </w:tc>
        <w:tc>
          <w:tcPr>
            <w:tcW w:w="2271" w:type="dxa"/>
            <w:tcBorders>
              <w:top w:val="single" w:sz="4" w:space="0" w:color="000000"/>
              <w:left w:val="single" w:sz="4" w:space="0" w:color="000000"/>
              <w:bottom w:val="single" w:sz="4" w:space="0" w:color="000000"/>
              <w:right w:val="single" w:sz="4" w:space="0" w:color="000000"/>
            </w:tcBorders>
          </w:tcPr>
          <w:p w14:paraId="075E51C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 1994</w:t>
            </w:r>
          </w:p>
        </w:tc>
        <w:tc>
          <w:tcPr>
            <w:tcW w:w="3518" w:type="dxa"/>
            <w:tcBorders>
              <w:top w:val="single" w:sz="4" w:space="0" w:color="000000"/>
              <w:left w:val="single" w:sz="4" w:space="0" w:color="000000"/>
              <w:bottom w:val="single" w:sz="4" w:space="0" w:color="000000"/>
              <w:right w:val="single" w:sz="4" w:space="0" w:color="000000"/>
            </w:tcBorders>
          </w:tcPr>
          <w:p w14:paraId="48748EEB"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 xml:space="preserve">Making and enforcing environmental and health policies and laws </w:t>
            </w:r>
          </w:p>
        </w:tc>
      </w:tr>
      <w:tr w:rsidR="007D1E1E" w:rsidRPr="006860D8" w14:paraId="3F22219B"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024A9EB2"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t>20</w:t>
            </w:r>
          </w:p>
        </w:tc>
        <w:tc>
          <w:tcPr>
            <w:tcW w:w="2545" w:type="dxa"/>
            <w:tcBorders>
              <w:top w:val="single" w:sz="4" w:space="0" w:color="000000"/>
              <w:left w:val="single" w:sz="4" w:space="0" w:color="000000"/>
              <w:bottom w:val="single" w:sz="4" w:space="0" w:color="000000"/>
              <w:right w:val="single" w:sz="4" w:space="0" w:color="000000"/>
            </w:tcBorders>
          </w:tcPr>
          <w:p w14:paraId="03B6C804" w14:textId="77777777" w:rsidR="007D1E1E" w:rsidRPr="006860D8" w:rsidRDefault="00000000">
            <w:pPr>
              <w:spacing w:line="276" w:lineRule="auto"/>
              <w:rPr>
                <w:rFonts w:ascii="Century Gothic" w:hAnsi="Century Gothic" w:cs="Calibri"/>
                <w:bCs/>
                <w:sz w:val="24"/>
                <w:szCs w:val="24"/>
              </w:rPr>
            </w:pPr>
            <w:r w:rsidRPr="006860D8">
              <w:rPr>
                <w:rFonts w:ascii="Century Gothic" w:eastAsia="Times New Roman" w:hAnsi="Century Gothic" w:cs="Calibri"/>
                <w:spacing w:val="8"/>
                <w:sz w:val="24"/>
                <w:szCs w:val="24"/>
              </w:rPr>
              <w:t>The National Environmental Standards and Regulations Enforcement Agency Act 2007 (NESREA Act)</w:t>
            </w:r>
          </w:p>
        </w:tc>
        <w:tc>
          <w:tcPr>
            <w:tcW w:w="2271" w:type="dxa"/>
            <w:tcBorders>
              <w:top w:val="single" w:sz="4" w:space="0" w:color="000000"/>
              <w:left w:val="single" w:sz="4" w:space="0" w:color="000000"/>
              <w:bottom w:val="single" w:sz="4" w:space="0" w:color="000000"/>
              <w:right w:val="single" w:sz="4" w:space="0" w:color="000000"/>
            </w:tcBorders>
          </w:tcPr>
          <w:p w14:paraId="16240186" w14:textId="77777777" w:rsidR="007D1E1E" w:rsidRPr="006860D8" w:rsidRDefault="007D1E1E">
            <w:pPr>
              <w:pStyle w:val="NoSpacing"/>
              <w:spacing w:line="360" w:lineRule="auto"/>
              <w:rPr>
                <w:rFonts w:ascii="Century Gothic" w:eastAsia="Times New Roman" w:hAnsi="Century Gothic" w:cs="Calibri"/>
                <w:spacing w:val="8"/>
                <w:sz w:val="24"/>
                <w:szCs w:val="24"/>
                <w:lang w:eastAsia="en-GB"/>
              </w:rPr>
            </w:pPr>
          </w:p>
          <w:p w14:paraId="7E5B2165" w14:textId="77777777" w:rsidR="007D1E1E" w:rsidRPr="006860D8" w:rsidRDefault="00000000">
            <w:pPr>
              <w:spacing w:line="276" w:lineRule="auto"/>
              <w:rPr>
                <w:rFonts w:ascii="Century Gothic" w:hAnsi="Century Gothic" w:cs="Calibri"/>
                <w:bCs/>
                <w:sz w:val="24"/>
                <w:szCs w:val="24"/>
              </w:rPr>
            </w:pPr>
            <w:r w:rsidRPr="006860D8">
              <w:rPr>
                <w:rFonts w:ascii="Century Gothic" w:eastAsia="Times New Roman" w:hAnsi="Century Gothic" w:cs="Calibri"/>
                <w:spacing w:val="8"/>
                <w:sz w:val="24"/>
                <w:szCs w:val="24"/>
              </w:rPr>
              <w:t>2007</w:t>
            </w:r>
          </w:p>
        </w:tc>
        <w:tc>
          <w:tcPr>
            <w:tcW w:w="3518" w:type="dxa"/>
            <w:tcBorders>
              <w:top w:val="single" w:sz="4" w:space="0" w:color="000000"/>
              <w:left w:val="single" w:sz="4" w:space="0" w:color="000000"/>
              <w:bottom w:val="single" w:sz="4" w:space="0" w:color="000000"/>
              <w:right w:val="single" w:sz="4" w:space="0" w:color="000000"/>
            </w:tcBorders>
          </w:tcPr>
          <w:p w14:paraId="091D2BB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sz w:val="24"/>
                <w:szCs w:val="24"/>
              </w:rPr>
              <w:t xml:space="preserve">The act makes provision for solid waste management and its administration and prescribes sanctions for offenses or acts, which run contrary to proper and </w:t>
            </w:r>
            <w:r w:rsidRPr="006860D8">
              <w:rPr>
                <w:rFonts w:ascii="Century Gothic" w:hAnsi="Century Gothic" w:cs="Calibri"/>
                <w:sz w:val="24"/>
                <w:szCs w:val="24"/>
              </w:rPr>
              <w:lastRenderedPageBreak/>
              <w:t>adequate waste disposal procedures and practices</w:t>
            </w:r>
          </w:p>
        </w:tc>
      </w:tr>
      <w:tr w:rsidR="007D1E1E" w:rsidRPr="006860D8" w14:paraId="6D6BD24B" w14:textId="77777777">
        <w:trPr>
          <w:gridAfter w:val="1"/>
          <w:wAfter w:w="17" w:type="dxa"/>
          <w:trHeight w:val="244"/>
        </w:trPr>
        <w:tc>
          <w:tcPr>
            <w:tcW w:w="608" w:type="dxa"/>
            <w:tcBorders>
              <w:top w:val="single" w:sz="4" w:space="0" w:color="000000"/>
              <w:left w:val="single" w:sz="4" w:space="0" w:color="000000"/>
              <w:bottom w:val="single" w:sz="4" w:space="0" w:color="000000"/>
              <w:right w:val="single" w:sz="4" w:space="0" w:color="000000"/>
            </w:tcBorders>
          </w:tcPr>
          <w:p w14:paraId="1B701E43" w14:textId="77777777" w:rsidR="007D1E1E" w:rsidRPr="006860D8" w:rsidRDefault="00000000">
            <w:pPr>
              <w:spacing w:line="276" w:lineRule="auto"/>
              <w:rPr>
                <w:rFonts w:ascii="Century Gothic" w:hAnsi="Century Gothic" w:cs="Calibri"/>
                <w:bCs/>
                <w:sz w:val="24"/>
                <w:szCs w:val="24"/>
              </w:rPr>
            </w:pPr>
            <w:r w:rsidRPr="006860D8">
              <w:rPr>
                <w:rFonts w:ascii="Century Gothic" w:hAnsi="Century Gothic" w:cs="Calibri"/>
                <w:bCs/>
                <w:sz w:val="24"/>
                <w:szCs w:val="24"/>
              </w:rPr>
              <w:lastRenderedPageBreak/>
              <w:t>21</w:t>
            </w:r>
          </w:p>
        </w:tc>
        <w:tc>
          <w:tcPr>
            <w:tcW w:w="2545" w:type="dxa"/>
            <w:tcBorders>
              <w:top w:val="single" w:sz="4" w:space="0" w:color="000000"/>
              <w:left w:val="single" w:sz="4" w:space="0" w:color="000000"/>
              <w:bottom w:val="single" w:sz="4" w:space="0" w:color="000000"/>
              <w:right w:val="single" w:sz="4" w:space="0" w:color="000000"/>
            </w:tcBorders>
          </w:tcPr>
          <w:p w14:paraId="3745B9D8" w14:textId="77777777" w:rsidR="007D1E1E" w:rsidRPr="006860D8" w:rsidRDefault="00000000">
            <w:pPr>
              <w:spacing w:line="276" w:lineRule="auto"/>
              <w:rPr>
                <w:rFonts w:ascii="Century Gothic" w:eastAsia="Times New Roman" w:hAnsi="Century Gothic" w:cs="Calibri"/>
                <w:spacing w:val="8"/>
                <w:sz w:val="24"/>
                <w:szCs w:val="24"/>
              </w:rPr>
            </w:pPr>
            <w:r w:rsidRPr="006860D8">
              <w:rPr>
                <w:rFonts w:ascii="Century Gothic" w:eastAsia="Times New Roman" w:hAnsi="Century Gothic" w:cs="Calibri"/>
                <w:spacing w:val="8"/>
                <w:sz w:val="24"/>
                <w:szCs w:val="24"/>
              </w:rPr>
              <w:t>Dambam, Itas/Gadau and Alkaleri Local Government Areas Bylaws</w:t>
            </w:r>
          </w:p>
        </w:tc>
        <w:tc>
          <w:tcPr>
            <w:tcW w:w="2271" w:type="dxa"/>
            <w:tcBorders>
              <w:top w:val="single" w:sz="4" w:space="0" w:color="000000"/>
              <w:left w:val="single" w:sz="4" w:space="0" w:color="000000"/>
              <w:bottom w:val="single" w:sz="4" w:space="0" w:color="000000"/>
              <w:right w:val="single" w:sz="4" w:space="0" w:color="000000"/>
            </w:tcBorders>
          </w:tcPr>
          <w:p w14:paraId="08F77494" w14:textId="77777777" w:rsidR="007D1E1E" w:rsidRPr="006860D8" w:rsidRDefault="00000000">
            <w:pPr>
              <w:spacing w:line="276" w:lineRule="auto"/>
              <w:rPr>
                <w:rFonts w:ascii="Century Gothic" w:eastAsia="Times New Roman" w:hAnsi="Century Gothic" w:cs="Calibri"/>
                <w:spacing w:val="8"/>
                <w:sz w:val="24"/>
                <w:szCs w:val="24"/>
              </w:rPr>
            </w:pPr>
            <w:r w:rsidRPr="006860D8">
              <w:rPr>
                <w:rFonts w:ascii="Century Gothic" w:eastAsia="Times New Roman" w:hAnsi="Century Gothic" w:cs="Calibri"/>
                <w:spacing w:val="8"/>
                <w:sz w:val="24"/>
                <w:szCs w:val="24"/>
              </w:rPr>
              <w:t>2001</w:t>
            </w:r>
          </w:p>
        </w:tc>
        <w:tc>
          <w:tcPr>
            <w:tcW w:w="3518" w:type="dxa"/>
            <w:tcBorders>
              <w:top w:val="single" w:sz="4" w:space="0" w:color="000000"/>
              <w:left w:val="single" w:sz="4" w:space="0" w:color="000000"/>
              <w:bottom w:val="single" w:sz="4" w:space="0" w:color="000000"/>
              <w:right w:val="single" w:sz="4" w:space="0" w:color="000000"/>
            </w:tcBorders>
          </w:tcPr>
          <w:p w14:paraId="184014D4" w14:textId="77777777" w:rsidR="007D1E1E" w:rsidRPr="006860D8" w:rsidRDefault="00000000">
            <w:pPr>
              <w:spacing w:line="276" w:lineRule="auto"/>
              <w:rPr>
                <w:rFonts w:ascii="Century Gothic" w:hAnsi="Century Gothic" w:cs="Calibri"/>
                <w:sz w:val="24"/>
                <w:szCs w:val="24"/>
              </w:rPr>
            </w:pPr>
            <w:r w:rsidRPr="006860D8">
              <w:rPr>
                <w:rFonts w:ascii="Century Gothic" w:hAnsi="Century Gothic" w:cs="Calibri"/>
                <w:sz w:val="24"/>
                <w:szCs w:val="24"/>
              </w:rPr>
              <w:t>To ensure provision of safe and adequate water supply to the local communities through stakeholder consultation and participation.</w:t>
            </w:r>
          </w:p>
        </w:tc>
      </w:tr>
    </w:tbl>
    <w:p w14:paraId="5C6F79CF" w14:textId="77777777" w:rsidR="007D1E1E" w:rsidRPr="006860D8" w:rsidRDefault="007D1E1E">
      <w:pPr>
        <w:pStyle w:val="NoSpacing"/>
        <w:spacing w:line="276" w:lineRule="auto"/>
        <w:rPr>
          <w:rFonts w:ascii="Century Gothic" w:hAnsi="Century Gothic"/>
          <w:sz w:val="24"/>
          <w:szCs w:val="24"/>
        </w:rPr>
      </w:pPr>
    </w:p>
    <w:p w14:paraId="3BA0F010" w14:textId="77777777" w:rsidR="007D1E1E" w:rsidRPr="006860D8" w:rsidRDefault="00000000">
      <w:pPr>
        <w:pStyle w:val="Heading2"/>
        <w:spacing w:line="276" w:lineRule="auto"/>
        <w:rPr>
          <w:rFonts w:cstheme="minorHAnsi"/>
          <w:szCs w:val="24"/>
        </w:rPr>
      </w:pPr>
      <w:bookmarkStart w:id="99" w:name="_Toc127767729"/>
      <w:bookmarkStart w:id="100" w:name="_Toc138003094"/>
      <w:bookmarkStart w:id="101" w:name="_Toc8811"/>
      <w:r w:rsidRPr="006860D8">
        <w:rPr>
          <w:rFonts w:cstheme="minorHAnsi"/>
          <w:szCs w:val="24"/>
        </w:rPr>
        <w:t>1.6.3 International Conventions and Treaties</w:t>
      </w:r>
      <w:bookmarkEnd w:id="99"/>
      <w:bookmarkEnd w:id="100"/>
    </w:p>
    <w:p w14:paraId="282664F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Nigeria is a party to a number of international Treaties and Conventions. Some of which are listed in Table 2.</w:t>
      </w:r>
    </w:p>
    <w:p w14:paraId="63FB1DD5" w14:textId="6895F276" w:rsidR="007D1E1E" w:rsidRPr="006860D8" w:rsidRDefault="00000000">
      <w:pPr>
        <w:pStyle w:val="Caption"/>
        <w:spacing w:line="276" w:lineRule="auto"/>
        <w:rPr>
          <w:rFonts w:ascii="Century Gothic" w:hAnsi="Century Gothic" w:cstheme="minorHAnsi"/>
          <w:bCs/>
          <w:sz w:val="24"/>
          <w:szCs w:val="24"/>
        </w:rPr>
      </w:pPr>
      <w:bookmarkStart w:id="102" w:name="_Toc127767880"/>
      <w:bookmarkStart w:id="103" w:name="_Toc137998628"/>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2</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International Treaties and Conventions on Environment to which Nigeria is a Party</w:t>
      </w:r>
      <w:bookmarkEnd w:id="102"/>
      <w:bookmarkEnd w:id="103"/>
    </w:p>
    <w:tbl>
      <w:tblPr>
        <w:tblW w:w="8977" w:type="dxa"/>
        <w:tblInd w:w="5" w:type="dxa"/>
        <w:tblCellMar>
          <w:top w:w="7" w:type="dxa"/>
          <w:right w:w="53" w:type="dxa"/>
        </w:tblCellMar>
        <w:tblLook w:val="04A0" w:firstRow="1" w:lastRow="0" w:firstColumn="1" w:lastColumn="0" w:noHBand="0" w:noVBand="1"/>
      </w:tblPr>
      <w:tblGrid>
        <w:gridCol w:w="646"/>
        <w:gridCol w:w="2877"/>
        <w:gridCol w:w="810"/>
        <w:gridCol w:w="4644"/>
      </w:tblGrid>
      <w:tr w:rsidR="007D1E1E" w:rsidRPr="006860D8" w14:paraId="27774978" w14:textId="77777777">
        <w:trPr>
          <w:trHeight w:val="389"/>
          <w:tblHeader/>
        </w:trPr>
        <w:tc>
          <w:tcPr>
            <w:tcW w:w="646" w:type="dxa"/>
            <w:tcBorders>
              <w:top w:val="single" w:sz="4" w:space="0" w:color="000000"/>
              <w:left w:val="single" w:sz="4" w:space="0" w:color="000000"/>
              <w:bottom w:val="single" w:sz="4" w:space="0" w:color="000000"/>
              <w:right w:val="single" w:sz="4" w:space="0" w:color="000000"/>
            </w:tcBorders>
          </w:tcPr>
          <w:p w14:paraId="33B45BA2" w14:textId="77777777" w:rsidR="007D1E1E" w:rsidRPr="006860D8" w:rsidRDefault="00000000">
            <w:pPr>
              <w:spacing w:line="276" w:lineRule="auto"/>
              <w:jc w:val="center"/>
              <w:rPr>
                <w:rFonts w:ascii="Century Gothic" w:hAnsi="Century Gothic" w:cstheme="minorHAnsi"/>
                <w:bCs/>
                <w:sz w:val="24"/>
                <w:szCs w:val="24"/>
              </w:rPr>
            </w:pPr>
            <w:r w:rsidRPr="006860D8">
              <w:rPr>
                <w:rFonts w:ascii="Century Gothic" w:hAnsi="Century Gothic" w:cstheme="minorHAnsi"/>
                <w:bCs/>
                <w:sz w:val="24"/>
                <w:szCs w:val="24"/>
              </w:rPr>
              <w:t>S/N</w:t>
            </w:r>
          </w:p>
        </w:tc>
        <w:tc>
          <w:tcPr>
            <w:tcW w:w="2877" w:type="dxa"/>
            <w:tcBorders>
              <w:top w:val="single" w:sz="4" w:space="0" w:color="000000"/>
              <w:left w:val="single" w:sz="4" w:space="0" w:color="000000"/>
              <w:bottom w:val="single" w:sz="4" w:space="0" w:color="000000"/>
              <w:right w:val="single" w:sz="4" w:space="0" w:color="000000"/>
            </w:tcBorders>
          </w:tcPr>
          <w:p w14:paraId="292C14DE" w14:textId="77777777" w:rsidR="007D1E1E" w:rsidRPr="006860D8" w:rsidRDefault="00000000">
            <w:pPr>
              <w:spacing w:line="276" w:lineRule="auto"/>
              <w:jc w:val="center"/>
              <w:rPr>
                <w:rFonts w:ascii="Century Gothic" w:hAnsi="Century Gothic" w:cstheme="minorHAnsi"/>
                <w:bCs/>
                <w:sz w:val="24"/>
                <w:szCs w:val="24"/>
              </w:rPr>
            </w:pPr>
            <w:r w:rsidRPr="006860D8">
              <w:rPr>
                <w:rFonts w:ascii="Century Gothic" w:hAnsi="Century Gothic" w:cstheme="minorHAnsi"/>
                <w:bCs/>
                <w:sz w:val="24"/>
                <w:szCs w:val="24"/>
              </w:rPr>
              <w:t>Treaties and Conventions</w:t>
            </w:r>
          </w:p>
        </w:tc>
        <w:tc>
          <w:tcPr>
            <w:tcW w:w="810" w:type="dxa"/>
            <w:tcBorders>
              <w:top w:val="single" w:sz="4" w:space="0" w:color="000000"/>
              <w:left w:val="single" w:sz="4" w:space="0" w:color="000000"/>
              <w:bottom w:val="single" w:sz="4" w:space="0" w:color="000000"/>
              <w:right w:val="single" w:sz="4" w:space="0" w:color="000000"/>
            </w:tcBorders>
          </w:tcPr>
          <w:p w14:paraId="1B295946" w14:textId="77777777" w:rsidR="007D1E1E" w:rsidRPr="006860D8" w:rsidRDefault="00000000">
            <w:pPr>
              <w:spacing w:line="276" w:lineRule="auto"/>
              <w:jc w:val="center"/>
              <w:rPr>
                <w:rFonts w:ascii="Century Gothic" w:hAnsi="Century Gothic" w:cstheme="minorHAnsi"/>
                <w:bCs/>
                <w:sz w:val="24"/>
                <w:szCs w:val="24"/>
              </w:rPr>
            </w:pPr>
            <w:r w:rsidRPr="006860D8">
              <w:rPr>
                <w:rFonts w:ascii="Century Gothic" w:hAnsi="Century Gothic" w:cstheme="minorHAnsi"/>
                <w:bCs/>
                <w:sz w:val="24"/>
                <w:szCs w:val="24"/>
              </w:rPr>
              <w:t>Year</w:t>
            </w:r>
          </w:p>
        </w:tc>
        <w:tc>
          <w:tcPr>
            <w:tcW w:w="4644" w:type="dxa"/>
            <w:tcBorders>
              <w:top w:val="single" w:sz="4" w:space="0" w:color="000000"/>
              <w:left w:val="single" w:sz="4" w:space="0" w:color="000000"/>
              <w:bottom w:val="single" w:sz="4" w:space="0" w:color="000000"/>
              <w:right w:val="single" w:sz="4" w:space="0" w:color="000000"/>
            </w:tcBorders>
          </w:tcPr>
          <w:p w14:paraId="1C5296FE" w14:textId="77777777" w:rsidR="007D1E1E" w:rsidRPr="006860D8" w:rsidRDefault="00000000">
            <w:pPr>
              <w:spacing w:line="276" w:lineRule="auto"/>
              <w:jc w:val="center"/>
              <w:rPr>
                <w:rFonts w:ascii="Century Gothic" w:hAnsi="Century Gothic" w:cstheme="minorHAnsi"/>
                <w:bCs/>
                <w:sz w:val="24"/>
                <w:szCs w:val="24"/>
              </w:rPr>
            </w:pPr>
            <w:r w:rsidRPr="006860D8">
              <w:rPr>
                <w:rFonts w:ascii="Century Gothic" w:hAnsi="Century Gothic" w:cstheme="minorHAnsi"/>
                <w:bCs/>
                <w:sz w:val="24"/>
                <w:szCs w:val="24"/>
              </w:rPr>
              <w:t>Agreement</w:t>
            </w:r>
          </w:p>
        </w:tc>
      </w:tr>
      <w:tr w:rsidR="007D1E1E" w:rsidRPr="006860D8" w14:paraId="19FDC3E8"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264A471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1. </w:t>
            </w:r>
          </w:p>
        </w:tc>
        <w:tc>
          <w:tcPr>
            <w:tcW w:w="2877" w:type="dxa"/>
            <w:tcBorders>
              <w:top w:val="single" w:sz="4" w:space="0" w:color="000000"/>
              <w:left w:val="single" w:sz="4" w:space="0" w:color="000000"/>
              <w:bottom w:val="single" w:sz="4" w:space="0" w:color="000000"/>
              <w:right w:val="single" w:sz="4" w:space="0" w:color="000000"/>
            </w:tcBorders>
          </w:tcPr>
          <w:p w14:paraId="0A96875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The United Nations Environmental </w:t>
            </w:r>
          </w:p>
          <w:p w14:paraId="4BD3C93C"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Guidance Principles </w:t>
            </w:r>
          </w:p>
        </w:tc>
        <w:tc>
          <w:tcPr>
            <w:tcW w:w="810" w:type="dxa"/>
            <w:tcBorders>
              <w:top w:val="single" w:sz="4" w:space="0" w:color="000000"/>
              <w:left w:val="single" w:sz="4" w:space="0" w:color="000000"/>
              <w:bottom w:val="single" w:sz="4" w:space="0" w:color="000000"/>
              <w:right w:val="single" w:sz="4" w:space="0" w:color="000000"/>
            </w:tcBorders>
          </w:tcPr>
          <w:p w14:paraId="16DBE375"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1972 </w:t>
            </w:r>
          </w:p>
        </w:tc>
        <w:tc>
          <w:tcPr>
            <w:tcW w:w="4644" w:type="dxa"/>
            <w:tcBorders>
              <w:top w:val="single" w:sz="4" w:space="0" w:color="000000"/>
              <w:left w:val="single" w:sz="4" w:space="0" w:color="000000"/>
              <w:bottom w:val="single" w:sz="4" w:space="0" w:color="000000"/>
              <w:right w:val="single" w:sz="4" w:space="0" w:color="000000"/>
            </w:tcBorders>
          </w:tcPr>
          <w:p w14:paraId="0CB1BF1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Provide guidelines for protecting the integrity of the global environment and the development system </w:t>
            </w:r>
          </w:p>
        </w:tc>
      </w:tr>
      <w:tr w:rsidR="007D1E1E" w:rsidRPr="006860D8" w14:paraId="2E220BC8"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3751653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2</w:t>
            </w:r>
          </w:p>
        </w:tc>
        <w:tc>
          <w:tcPr>
            <w:tcW w:w="2877" w:type="dxa"/>
            <w:tcBorders>
              <w:top w:val="single" w:sz="4" w:space="0" w:color="000000"/>
              <w:left w:val="single" w:sz="4" w:space="0" w:color="000000"/>
              <w:bottom w:val="single" w:sz="4" w:space="0" w:color="000000"/>
              <w:right w:val="single" w:sz="4" w:space="0" w:color="000000"/>
            </w:tcBorders>
          </w:tcPr>
          <w:p w14:paraId="48A5935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Convention on International Trade in Endangered Species of Wild Fauna and Flora </w:t>
            </w:r>
          </w:p>
        </w:tc>
        <w:tc>
          <w:tcPr>
            <w:tcW w:w="810" w:type="dxa"/>
            <w:tcBorders>
              <w:top w:val="single" w:sz="4" w:space="0" w:color="000000"/>
              <w:left w:val="single" w:sz="4" w:space="0" w:color="000000"/>
              <w:bottom w:val="single" w:sz="4" w:space="0" w:color="000000"/>
              <w:right w:val="single" w:sz="4" w:space="0" w:color="000000"/>
            </w:tcBorders>
          </w:tcPr>
          <w:p w14:paraId="1312B465"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1973 </w:t>
            </w:r>
          </w:p>
        </w:tc>
        <w:tc>
          <w:tcPr>
            <w:tcW w:w="4644" w:type="dxa"/>
            <w:tcBorders>
              <w:top w:val="single" w:sz="4" w:space="0" w:color="000000"/>
              <w:left w:val="single" w:sz="4" w:space="0" w:color="000000"/>
              <w:bottom w:val="single" w:sz="4" w:space="0" w:color="000000"/>
              <w:right w:val="single" w:sz="4" w:space="0" w:color="000000"/>
            </w:tcBorders>
          </w:tcPr>
          <w:p w14:paraId="4F9F523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Restricts the trade of fauna and flora species termed as endangered Species </w:t>
            </w:r>
          </w:p>
        </w:tc>
      </w:tr>
      <w:tr w:rsidR="007D1E1E" w:rsidRPr="006860D8" w14:paraId="114501EB"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6B2ABE89"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3. </w:t>
            </w:r>
          </w:p>
        </w:tc>
        <w:tc>
          <w:tcPr>
            <w:tcW w:w="2877" w:type="dxa"/>
            <w:tcBorders>
              <w:top w:val="single" w:sz="4" w:space="0" w:color="000000"/>
              <w:left w:val="single" w:sz="4" w:space="0" w:color="000000"/>
              <w:bottom w:val="single" w:sz="4" w:space="0" w:color="000000"/>
              <w:right w:val="single" w:sz="4" w:space="0" w:color="000000"/>
            </w:tcBorders>
          </w:tcPr>
          <w:p w14:paraId="61DC8787"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Convention on Conservation of Migratory species of Wild animals  (Bonn Convention) </w:t>
            </w:r>
          </w:p>
        </w:tc>
        <w:tc>
          <w:tcPr>
            <w:tcW w:w="810" w:type="dxa"/>
            <w:tcBorders>
              <w:top w:val="single" w:sz="4" w:space="0" w:color="000000"/>
              <w:left w:val="single" w:sz="4" w:space="0" w:color="000000"/>
              <w:bottom w:val="single" w:sz="4" w:space="0" w:color="000000"/>
              <w:right w:val="single" w:sz="4" w:space="0" w:color="000000"/>
            </w:tcBorders>
          </w:tcPr>
          <w:p w14:paraId="64482653"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1979 </w:t>
            </w:r>
          </w:p>
        </w:tc>
        <w:tc>
          <w:tcPr>
            <w:tcW w:w="4644" w:type="dxa"/>
            <w:tcBorders>
              <w:top w:val="single" w:sz="4" w:space="0" w:color="000000"/>
              <w:left w:val="single" w:sz="4" w:space="0" w:color="000000"/>
              <w:bottom w:val="single" w:sz="4" w:space="0" w:color="000000"/>
              <w:right w:val="single" w:sz="4" w:space="0" w:color="000000"/>
            </w:tcBorders>
          </w:tcPr>
          <w:p w14:paraId="3EF327A7"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Stipulates actions for the conservation and management of migratory species including habitat conservation </w:t>
            </w:r>
          </w:p>
        </w:tc>
      </w:tr>
      <w:tr w:rsidR="007D1E1E" w:rsidRPr="006860D8" w14:paraId="2FF5A055"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1F675C74"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4. </w:t>
            </w:r>
          </w:p>
        </w:tc>
        <w:tc>
          <w:tcPr>
            <w:tcW w:w="2877" w:type="dxa"/>
            <w:tcBorders>
              <w:top w:val="single" w:sz="4" w:space="0" w:color="000000"/>
              <w:left w:val="single" w:sz="4" w:space="0" w:color="000000"/>
              <w:bottom w:val="single" w:sz="4" w:space="0" w:color="000000"/>
              <w:right w:val="single" w:sz="4" w:space="0" w:color="000000"/>
            </w:tcBorders>
          </w:tcPr>
          <w:p w14:paraId="5B529DF0"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Montreal Protocol on Substances that deplete the Ozone Layer </w:t>
            </w:r>
          </w:p>
        </w:tc>
        <w:tc>
          <w:tcPr>
            <w:tcW w:w="810" w:type="dxa"/>
            <w:tcBorders>
              <w:top w:val="single" w:sz="4" w:space="0" w:color="000000"/>
              <w:left w:val="single" w:sz="4" w:space="0" w:color="000000"/>
              <w:bottom w:val="single" w:sz="4" w:space="0" w:color="000000"/>
              <w:right w:val="single" w:sz="4" w:space="0" w:color="000000"/>
            </w:tcBorders>
          </w:tcPr>
          <w:p w14:paraId="0B81EB3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1987 </w:t>
            </w:r>
          </w:p>
        </w:tc>
        <w:tc>
          <w:tcPr>
            <w:tcW w:w="4644" w:type="dxa"/>
            <w:tcBorders>
              <w:top w:val="single" w:sz="4" w:space="0" w:color="000000"/>
              <w:left w:val="single" w:sz="4" w:space="0" w:color="000000"/>
              <w:bottom w:val="single" w:sz="4" w:space="0" w:color="000000"/>
              <w:right w:val="single" w:sz="4" w:space="0" w:color="000000"/>
            </w:tcBorders>
          </w:tcPr>
          <w:p w14:paraId="1228529A"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An international treaty to eliminate Ozone depleting chemical production and consumption. </w:t>
            </w:r>
          </w:p>
        </w:tc>
      </w:tr>
      <w:tr w:rsidR="007D1E1E" w:rsidRPr="006860D8" w14:paraId="2564E85F"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7D14B42B"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5. </w:t>
            </w:r>
          </w:p>
        </w:tc>
        <w:tc>
          <w:tcPr>
            <w:tcW w:w="2877" w:type="dxa"/>
            <w:tcBorders>
              <w:top w:val="single" w:sz="4" w:space="0" w:color="000000"/>
              <w:left w:val="single" w:sz="4" w:space="0" w:color="000000"/>
              <w:bottom w:val="single" w:sz="4" w:space="0" w:color="000000"/>
              <w:right w:val="single" w:sz="4" w:space="0" w:color="000000"/>
            </w:tcBorders>
          </w:tcPr>
          <w:p w14:paraId="1E50C6EA"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Vienna Convention for the Protection of the Ozone Layer </w:t>
            </w:r>
          </w:p>
        </w:tc>
        <w:tc>
          <w:tcPr>
            <w:tcW w:w="810" w:type="dxa"/>
            <w:tcBorders>
              <w:top w:val="single" w:sz="4" w:space="0" w:color="000000"/>
              <w:left w:val="single" w:sz="4" w:space="0" w:color="000000"/>
              <w:bottom w:val="single" w:sz="4" w:space="0" w:color="000000"/>
              <w:right w:val="single" w:sz="4" w:space="0" w:color="000000"/>
            </w:tcBorders>
          </w:tcPr>
          <w:p w14:paraId="1BEBCB1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1985 </w:t>
            </w:r>
          </w:p>
        </w:tc>
        <w:tc>
          <w:tcPr>
            <w:tcW w:w="4644" w:type="dxa"/>
            <w:tcBorders>
              <w:top w:val="single" w:sz="4" w:space="0" w:color="000000"/>
              <w:left w:val="single" w:sz="4" w:space="0" w:color="000000"/>
              <w:bottom w:val="single" w:sz="4" w:space="0" w:color="000000"/>
              <w:right w:val="single" w:sz="4" w:space="0" w:color="000000"/>
            </w:tcBorders>
          </w:tcPr>
          <w:p w14:paraId="3FD9E64D"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Places general obligation on countries to make appropriate measures to protect human health and the environment against adverse effects resulting from human activities, which tend to modify the ozone layer.</w:t>
            </w:r>
          </w:p>
        </w:tc>
      </w:tr>
      <w:tr w:rsidR="007D1E1E" w:rsidRPr="006860D8" w14:paraId="26756419"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2B335A8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6. </w:t>
            </w:r>
          </w:p>
        </w:tc>
        <w:tc>
          <w:tcPr>
            <w:tcW w:w="2877" w:type="dxa"/>
            <w:tcBorders>
              <w:top w:val="single" w:sz="4" w:space="0" w:color="000000"/>
              <w:left w:val="single" w:sz="4" w:space="0" w:color="000000"/>
              <w:bottom w:val="single" w:sz="4" w:space="0" w:color="000000"/>
              <w:right w:val="single" w:sz="4" w:space="0" w:color="000000"/>
            </w:tcBorders>
          </w:tcPr>
          <w:p w14:paraId="6C24DAF6"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United </w:t>
            </w:r>
            <w:r w:rsidRPr="006860D8">
              <w:rPr>
                <w:rFonts w:ascii="Century Gothic" w:hAnsi="Century Gothic" w:cstheme="minorHAnsi"/>
                <w:bCs/>
                <w:sz w:val="24"/>
                <w:szCs w:val="24"/>
              </w:rPr>
              <w:tab/>
              <w:t xml:space="preserve">Nations  Convention on  Biological Diversity </w:t>
            </w:r>
          </w:p>
        </w:tc>
        <w:tc>
          <w:tcPr>
            <w:tcW w:w="810" w:type="dxa"/>
            <w:tcBorders>
              <w:top w:val="single" w:sz="4" w:space="0" w:color="000000"/>
              <w:left w:val="single" w:sz="4" w:space="0" w:color="000000"/>
              <w:bottom w:val="single" w:sz="4" w:space="0" w:color="000000"/>
              <w:right w:val="single" w:sz="4" w:space="0" w:color="000000"/>
            </w:tcBorders>
          </w:tcPr>
          <w:p w14:paraId="5CF0FB1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1992 </w:t>
            </w:r>
          </w:p>
        </w:tc>
        <w:tc>
          <w:tcPr>
            <w:tcW w:w="4644" w:type="dxa"/>
            <w:tcBorders>
              <w:top w:val="single" w:sz="4" w:space="0" w:color="000000"/>
              <w:left w:val="single" w:sz="4" w:space="0" w:color="000000"/>
              <w:bottom w:val="single" w:sz="4" w:space="0" w:color="000000"/>
              <w:right w:val="single" w:sz="4" w:space="0" w:color="000000"/>
            </w:tcBorders>
          </w:tcPr>
          <w:p w14:paraId="23DE692B"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Places general obligations on countries to observe sustainable use and equitably share the plants and animals of the earth </w:t>
            </w:r>
          </w:p>
        </w:tc>
      </w:tr>
      <w:tr w:rsidR="007D1E1E" w:rsidRPr="006860D8" w14:paraId="74AE66F8" w14:textId="77777777">
        <w:trPr>
          <w:trHeight w:val="771"/>
        </w:trPr>
        <w:tc>
          <w:tcPr>
            <w:tcW w:w="646" w:type="dxa"/>
            <w:tcBorders>
              <w:top w:val="single" w:sz="4" w:space="0" w:color="000000"/>
              <w:left w:val="single" w:sz="4" w:space="0" w:color="000000"/>
              <w:bottom w:val="single" w:sz="4" w:space="0" w:color="000000"/>
              <w:right w:val="single" w:sz="4" w:space="0" w:color="000000"/>
            </w:tcBorders>
          </w:tcPr>
          <w:p w14:paraId="008DE5E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7. </w:t>
            </w:r>
          </w:p>
        </w:tc>
        <w:tc>
          <w:tcPr>
            <w:tcW w:w="2877" w:type="dxa"/>
            <w:tcBorders>
              <w:top w:val="single" w:sz="4" w:space="0" w:color="000000"/>
              <w:left w:val="single" w:sz="4" w:space="0" w:color="000000"/>
              <w:bottom w:val="single" w:sz="4" w:space="0" w:color="000000"/>
              <w:right w:val="single" w:sz="4" w:space="0" w:color="000000"/>
            </w:tcBorders>
          </w:tcPr>
          <w:p w14:paraId="5EB8B790"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United Nations Framework Convention on Climate Change </w:t>
            </w:r>
          </w:p>
        </w:tc>
        <w:tc>
          <w:tcPr>
            <w:tcW w:w="810" w:type="dxa"/>
            <w:tcBorders>
              <w:top w:val="single" w:sz="4" w:space="0" w:color="000000"/>
              <w:left w:val="single" w:sz="4" w:space="0" w:color="000000"/>
              <w:bottom w:val="single" w:sz="4" w:space="0" w:color="000000"/>
              <w:right w:val="single" w:sz="4" w:space="0" w:color="000000"/>
            </w:tcBorders>
          </w:tcPr>
          <w:p w14:paraId="6F66EC7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1994 </w:t>
            </w:r>
          </w:p>
        </w:tc>
        <w:tc>
          <w:tcPr>
            <w:tcW w:w="4644" w:type="dxa"/>
            <w:tcBorders>
              <w:top w:val="single" w:sz="4" w:space="0" w:color="000000"/>
              <w:left w:val="single" w:sz="4" w:space="0" w:color="000000"/>
              <w:bottom w:val="single" w:sz="4" w:space="0" w:color="000000"/>
              <w:right w:val="single" w:sz="4" w:space="0" w:color="000000"/>
            </w:tcBorders>
          </w:tcPr>
          <w:p w14:paraId="5A89D49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It calls on developed countries and economies to limit her emissions of the greenhouse gases which cause global warming </w:t>
            </w:r>
          </w:p>
        </w:tc>
      </w:tr>
    </w:tbl>
    <w:p w14:paraId="61B1336D" w14:textId="77777777" w:rsidR="007D1E1E" w:rsidRPr="006860D8" w:rsidRDefault="007D1E1E">
      <w:pPr>
        <w:spacing w:line="276" w:lineRule="auto"/>
        <w:rPr>
          <w:rFonts w:ascii="Century Gothic" w:hAnsi="Century Gothic" w:cstheme="minorHAnsi"/>
          <w:sz w:val="24"/>
          <w:szCs w:val="24"/>
        </w:rPr>
      </w:pPr>
    </w:p>
    <w:p w14:paraId="660EB5D6" w14:textId="77777777" w:rsidR="007D1E1E" w:rsidRPr="006860D8" w:rsidRDefault="00000000">
      <w:pPr>
        <w:pStyle w:val="Heading2"/>
        <w:spacing w:line="276" w:lineRule="auto"/>
        <w:rPr>
          <w:rFonts w:cstheme="minorHAnsi"/>
          <w:szCs w:val="24"/>
        </w:rPr>
      </w:pPr>
      <w:bookmarkStart w:id="104" w:name="_Toc138003095"/>
      <w:bookmarkStart w:id="105" w:name="_Toc127767730"/>
      <w:r w:rsidRPr="006860D8">
        <w:rPr>
          <w:rFonts w:cstheme="minorHAnsi"/>
          <w:szCs w:val="24"/>
        </w:rPr>
        <w:t xml:space="preserve">1.7 African Development Banks Environmental and Social </w:t>
      </w:r>
      <w:bookmarkEnd w:id="101"/>
      <w:r w:rsidRPr="006860D8">
        <w:rPr>
          <w:rFonts w:cstheme="minorHAnsi"/>
          <w:szCs w:val="24"/>
        </w:rPr>
        <w:t>Safeguards Policies</w:t>
      </w:r>
      <w:bookmarkEnd w:id="104"/>
      <w:bookmarkEnd w:id="105"/>
    </w:p>
    <w:p w14:paraId="5D62B964" w14:textId="77777777" w:rsidR="007D1E1E" w:rsidRPr="006860D8" w:rsidRDefault="00000000">
      <w:pPr>
        <w:autoSpaceDE w:val="0"/>
        <w:autoSpaceDN w:val="0"/>
        <w:adjustRightInd w:val="0"/>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2F6F2BB0" w14:textId="77777777" w:rsidR="007D1E1E" w:rsidRPr="006860D8" w:rsidRDefault="00000000">
      <w:pPr>
        <w:pStyle w:val="ListParagraph"/>
        <w:numPr>
          <w:ilvl w:val="0"/>
          <w:numId w:val="4"/>
        </w:numPr>
        <w:tabs>
          <w:tab w:val="left" w:pos="1320"/>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ensure the systematic assessment of E&amp;S impacts and risks;</w:t>
      </w:r>
    </w:p>
    <w:p w14:paraId="56EBCA2A" w14:textId="77777777" w:rsidR="007D1E1E" w:rsidRPr="006860D8" w:rsidRDefault="00000000">
      <w:pPr>
        <w:pStyle w:val="ListParagraph"/>
        <w:numPr>
          <w:ilvl w:val="0"/>
          <w:numId w:val="4"/>
        </w:numPr>
        <w:tabs>
          <w:tab w:val="left" w:pos="1320"/>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apply the OSs to the entire portfolio of Bank operations;</w:t>
      </w:r>
    </w:p>
    <w:p w14:paraId="2EB7952F" w14:textId="77777777" w:rsidR="007D1E1E" w:rsidRPr="006860D8" w:rsidRDefault="00000000">
      <w:pPr>
        <w:pStyle w:val="ListParagraph"/>
        <w:numPr>
          <w:ilvl w:val="0"/>
          <w:numId w:val="4"/>
        </w:numPr>
        <w:tabs>
          <w:tab w:val="left" w:pos="1320"/>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 xml:space="preserve">support clients and countries with technical guidance and practical support in </w:t>
      </w:r>
      <w:r w:rsidRPr="006860D8">
        <w:rPr>
          <w:rFonts w:ascii="Century Gothic" w:hAnsi="Century Gothic" w:cstheme="minorHAnsi"/>
          <w:sz w:val="24"/>
          <w:szCs w:val="24"/>
        </w:rPr>
        <w:tab/>
        <w:t>meeting the requirements;</w:t>
      </w:r>
    </w:p>
    <w:p w14:paraId="53E30371" w14:textId="77777777" w:rsidR="007D1E1E" w:rsidRPr="006860D8" w:rsidRDefault="00000000">
      <w:pPr>
        <w:pStyle w:val="ListParagraph"/>
        <w:numPr>
          <w:ilvl w:val="0"/>
          <w:numId w:val="4"/>
        </w:numPr>
        <w:tabs>
          <w:tab w:val="left" w:pos="1320"/>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 xml:space="preserve">implement an adaptive and proportionate approach to E&amp;S management measures to </w:t>
      </w:r>
      <w:r w:rsidRPr="006860D8">
        <w:rPr>
          <w:rFonts w:ascii="Century Gothic" w:hAnsi="Century Gothic" w:cstheme="minorHAnsi"/>
          <w:sz w:val="24"/>
          <w:szCs w:val="24"/>
        </w:rPr>
        <w:tab/>
        <w:t>be agreed with clients as a condition of project financing;</w:t>
      </w:r>
    </w:p>
    <w:p w14:paraId="4707D7F3" w14:textId="77777777" w:rsidR="007D1E1E" w:rsidRPr="006860D8" w:rsidRDefault="00000000">
      <w:pPr>
        <w:pStyle w:val="ListParagraph"/>
        <w:numPr>
          <w:ilvl w:val="0"/>
          <w:numId w:val="4"/>
        </w:numPr>
        <w:tabs>
          <w:tab w:val="left" w:pos="1320"/>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ensure that clients engage in meaningful consultations with affected groups;</w:t>
      </w:r>
    </w:p>
    <w:p w14:paraId="12F44D36" w14:textId="77777777" w:rsidR="007D1E1E" w:rsidRPr="006860D8" w:rsidRDefault="00000000">
      <w:pPr>
        <w:pStyle w:val="ListParagraph"/>
        <w:numPr>
          <w:ilvl w:val="0"/>
          <w:numId w:val="4"/>
        </w:numPr>
        <w:tabs>
          <w:tab w:val="left" w:pos="1320"/>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 xml:space="preserve">respect and promote the protection of vulnerable groups, in a manner appropriate to </w:t>
      </w:r>
      <w:r w:rsidRPr="006860D8">
        <w:rPr>
          <w:rFonts w:ascii="Century Gothic" w:hAnsi="Century Gothic" w:cstheme="minorHAnsi"/>
          <w:sz w:val="24"/>
          <w:szCs w:val="24"/>
        </w:rPr>
        <w:tab/>
        <w:t>the African context.</w:t>
      </w:r>
    </w:p>
    <w:p w14:paraId="4142D27B" w14:textId="3CFCC005" w:rsidR="007D1E1E" w:rsidRPr="006860D8" w:rsidRDefault="00E73C1F">
      <w:pPr>
        <w:autoSpaceDE w:val="0"/>
        <w:autoSpaceDN w:val="0"/>
        <w:adjustRightInd w:val="0"/>
        <w:spacing w:after="0" w:line="276" w:lineRule="auto"/>
        <w:jc w:val="both"/>
        <w:rPr>
          <w:rFonts w:ascii="Century Gothic" w:hAnsi="Century Gothic" w:cstheme="minorHAnsi"/>
          <w:sz w:val="24"/>
          <w:szCs w:val="24"/>
        </w:rPr>
      </w:pPr>
      <w:r>
        <w:rPr>
          <w:rFonts w:ascii="Century Gothic" w:hAnsi="Century Gothic" w:cstheme="minorHAnsi"/>
          <w:sz w:val="24"/>
          <w:szCs w:val="24"/>
        </w:rPr>
        <w:t>*</w:t>
      </w:r>
    </w:p>
    <w:p w14:paraId="3B918590" w14:textId="77777777" w:rsidR="007D1E1E" w:rsidRPr="006860D8" w:rsidRDefault="00000000">
      <w:pPr>
        <w:autoSpaceDE w:val="0"/>
        <w:autoSpaceDN w:val="0"/>
        <w:adjustRightInd w:val="0"/>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The ISS consists of four parts: (i) an overall Policy Statement; (ii) five Operational Safeguards (OSs); (iii) technical guidance in the form of Environmental and Social Assessment Procedures (ESAP); and (iv) a set of Integrated E&amp;S Impact Assessment (IESIA) guidance notes.</w:t>
      </w:r>
    </w:p>
    <w:p w14:paraId="58BDA6B9" w14:textId="77777777" w:rsidR="007D1E1E" w:rsidRPr="006860D8" w:rsidRDefault="007D1E1E">
      <w:pPr>
        <w:autoSpaceDE w:val="0"/>
        <w:autoSpaceDN w:val="0"/>
        <w:adjustRightInd w:val="0"/>
        <w:spacing w:after="0" w:line="276" w:lineRule="auto"/>
        <w:jc w:val="both"/>
        <w:rPr>
          <w:rFonts w:ascii="Century Gothic" w:hAnsi="Century Gothic" w:cstheme="minorHAnsi"/>
          <w:sz w:val="24"/>
          <w:szCs w:val="24"/>
        </w:rPr>
      </w:pPr>
    </w:p>
    <w:p w14:paraId="7EB1F6FF" w14:textId="77777777" w:rsidR="007D1E1E" w:rsidRPr="006860D8" w:rsidRDefault="00000000">
      <w:pPr>
        <w:autoSpaceDE w:val="0"/>
        <w:autoSpaceDN w:val="0"/>
        <w:adjustRightInd w:val="0"/>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AfDB’s environmental </w:t>
      </w:r>
      <w:bookmarkStart w:id="106" w:name="_Hlk121881667"/>
      <w:r w:rsidRPr="006860D8">
        <w:rPr>
          <w:rFonts w:ascii="Century Gothic" w:hAnsi="Century Gothic" w:cstheme="minorHAnsi"/>
          <w:sz w:val="24"/>
          <w:szCs w:val="24"/>
        </w:rPr>
        <w:t xml:space="preserve">and social safeguards policies </w:t>
      </w:r>
      <w:bookmarkEnd w:id="106"/>
      <w:r w:rsidRPr="006860D8">
        <w:rPr>
          <w:rFonts w:ascii="Century Gothic" w:hAnsi="Century Gothic" w:cstheme="minorHAnsi"/>
          <w:sz w:val="24"/>
          <w:szCs w:val="24"/>
        </w:rPr>
        <w:t xml:space="preserve">require projects to be subjected to environmental and social assessment to safeguard the communities, environment, people’s health, and safety. </w:t>
      </w:r>
    </w:p>
    <w:p w14:paraId="0C5D9524" w14:textId="77777777" w:rsidR="007D1E1E" w:rsidRPr="006860D8" w:rsidRDefault="00000000">
      <w:pPr>
        <w:autoSpaceDE w:val="0"/>
        <w:autoSpaceDN w:val="0"/>
        <w:adjustRightInd w:val="0"/>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guiding principle of environmental and social assessment procedures is to ensure that the Bank’s projects, programs, and plans have been designed to make them environmentally and socially sustainable, involving stakeholder participation and timely public disclosure. These procedures were developed to ensure Bank financed projects do not cause undue harm to the environment and well-being of project beneficiaries and ensure environmental sustainability.</w:t>
      </w:r>
    </w:p>
    <w:p w14:paraId="7D2F4D55"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The main purpose of the Environmental and Social Assessment Procedures (ESAP) is to improve decision-making and project results to ensure that Bank-financed projects, plans, and programs are environmentally and socially sustainable as well as in line with Bank’s policies and guidelines.</w:t>
      </w:r>
    </w:p>
    <w:p w14:paraId="1AB6AC1E" w14:textId="77777777" w:rsidR="007D1E1E" w:rsidRPr="006860D8" w:rsidRDefault="007D1E1E">
      <w:pPr>
        <w:pStyle w:val="NoSpacing"/>
        <w:spacing w:line="276" w:lineRule="auto"/>
        <w:jc w:val="both"/>
        <w:rPr>
          <w:rFonts w:ascii="Century Gothic" w:hAnsi="Century Gothic"/>
          <w:sz w:val="24"/>
          <w:szCs w:val="24"/>
        </w:rPr>
      </w:pPr>
    </w:p>
    <w:p w14:paraId="6CF5C6A6" w14:textId="77777777" w:rsidR="007D1E1E" w:rsidRPr="006860D8" w:rsidRDefault="00000000">
      <w:pPr>
        <w:pStyle w:val="NoSpacing"/>
        <w:spacing w:line="276" w:lineRule="auto"/>
        <w:jc w:val="both"/>
        <w:rPr>
          <w:rFonts w:ascii="Century Gothic" w:hAnsi="Century Gothic"/>
          <w:sz w:val="24"/>
          <w:szCs w:val="24"/>
        </w:rPr>
      </w:pPr>
      <w:r w:rsidRPr="006860D8">
        <w:rPr>
          <w:rFonts w:ascii="Century Gothic" w:hAnsi="Century Gothic"/>
          <w:sz w:val="24"/>
          <w:szCs w:val="24"/>
        </w:rPr>
        <w:t>The ESAP also formalises the use of Environmental and Social Impact Assessment (ESIA), Environmental and Social Management Plan (ESMP) and Environmental and Social Audits as instruments to enhance project benefits and (in order of priority) to prevent, minimise, mitigate, or compensate for adverse impacts. The ESAP describe the various steps that shall be followed to mainstream crosscutting issues along the project cycle, from country programming to post-evaluation. The first step consists in developing and updating baseline data on environmental and social components, policies, programs, and capacities to better integrate environmental and social dimensions into lending priorities during country programming.</w:t>
      </w:r>
    </w:p>
    <w:p w14:paraId="2BD2C0A6" w14:textId="77777777" w:rsidR="007D1E1E" w:rsidRPr="006860D8" w:rsidRDefault="007D1E1E">
      <w:pPr>
        <w:pStyle w:val="NoSpacing"/>
        <w:spacing w:line="276" w:lineRule="auto"/>
        <w:rPr>
          <w:rFonts w:ascii="Century Gothic" w:hAnsi="Century Gothic"/>
          <w:b/>
          <w:i/>
          <w:sz w:val="24"/>
          <w:szCs w:val="24"/>
        </w:rPr>
      </w:pPr>
    </w:p>
    <w:p w14:paraId="4F355AF9" w14:textId="77777777" w:rsidR="007D1E1E" w:rsidRPr="006860D8" w:rsidRDefault="00000000">
      <w:pPr>
        <w:pStyle w:val="NoSpacing"/>
        <w:spacing w:line="276" w:lineRule="auto"/>
        <w:rPr>
          <w:rFonts w:ascii="Century Gothic" w:hAnsi="Century Gothic"/>
          <w:b/>
          <w:iCs/>
          <w:sz w:val="24"/>
          <w:szCs w:val="24"/>
        </w:rPr>
      </w:pPr>
      <w:bookmarkStart w:id="107" w:name="_Toc127767731"/>
      <w:bookmarkStart w:id="108" w:name="_Toc32019"/>
      <w:r w:rsidRPr="006860D8">
        <w:rPr>
          <w:rStyle w:val="Heading3Char"/>
          <w:rFonts w:cstheme="minorHAnsi"/>
          <w:sz w:val="24"/>
        </w:rPr>
        <w:t xml:space="preserve"> </w:t>
      </w:r>
      <w:bookmarkStart w:id="109" w:name="_Toc138003096"/>
      <w:r w:rsidRPr="006860D8">
        <w:rPr>
          <w:rStyle w:val="Heading3Char"/>
          <w:rFonts w:cstheme="minorHAnsi"/>
          <w:sz w:val="24"/>
        </w:rPr>
        <w:t>AfDB Operational Safeguards</w:t>
      </w:r>
      <w:bookmarkEnd w:id="107"/>
      <w:bookmarkEnd w:id="108"/>
      <w:bookmarkEnd w:id="109"/>
      <w:r w:rsidRPr="006860D8">
        <w:rPr>
          <w:rFonts w:ascii="Century Gothic" w:hAnsi="Century Gothic"/>
          <w:b/>
          <w:iCs/>
          <w:sz w:val="24"/>
          <w:szCs w:val="24"/>
        </w:rPr>
        <w:t xml:space="preserve">: </w:t>
      </w:r>
    </w:p>
    <w:p w14:paraId="4CEFE4EA" w14:textId="77777777" w:rsidR="007D1E1E" w:rsidRPr="006860D8" w:rsidRDefault="00000000">
      <w:pPr>
        <w:pStyle w:val="NoSpacing"/>
        <w:spacing w:line="276" w:lineRule="auto"/>
        <w:jc w:val="both"/>
        <w:rPr>
          <w:rFonts w:ascii="Century Gothic" w:hAnsi="Century Gothic"/>
          <w:bCs/>
          <w:iCs/>
          <w:sz w:val="24"/>
          <w:szCs w:val="24"/>
        </w:rPr>
      </w:pPr>
      <w:r w:rsidRPr="006860D8">
        <w:rPr>
          <w:rFonts w:ascii="Century Gothic" w:hAnsi="Century Gothic"/>
          <w:bCs/>
          <w:iCs/>
          <w:sz w:val="24"/>
          <w:szCs w:val="24"/>
        </w:rPr>
        <w:t>The AfDB have five operational safeguards that are used to ensure adequate protection of the environment and people from negative impacts of projects. These are a set of five safeguard requirements that Bank clients are expected to meet when addressing social and environmental impacts and risks. Bank staff use due diligence, review, and supervision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2A2DB269" w14:textId="77777777" w:rsidR="007D1E1E" w:rsidRPr="006860D8" w:rsidRDefault="00000000">
      <w:pPr>
        <w:pStyle w:val="ListParagraph"/>
        <w:numPr>
          <w:ilvl w:val="0"/>
          <w:numId w:val="5"/>
        </w:numPr>
        <w:tabs>
          <w:tab w:val="left" w:pos="720"/>
        </w:tabs>
        <w:spacing w:after="0" w:line="276" w:lineRule="auto"/>
        <w:ind w:right="80"/>
        <w:jc w:val="both"/>
        <w:rPr>
          <w:rFonts w:ascii="Century Gothic" w:hAnsi="Century Gothic" w:cstheme="minorHAnsi"/>
          <w:bCs/>
          <w:iCs/>
          <w:sz w:val="24"/>
          <w:szCs w:val="24"/>
        </w:rPr>
      </w:pPr>
      <w:r w:rsidRPr="006860D8">
        <w:rPr>
          <w:rFonts w:ascii="Century Gothic" w:hAnsi="Century Gothic" w:cstheme="minorHAnsi"/>
          <w:bCs/>
          <w:iCs/>
          <w:sz w:val="24"/>
          <w:szCs w:val="24"/>
        </w:rPr>
        <w:lastRenderedPageBreak/>
        <w:t>To integrate considerations of E&amp;S impacts into Bank operations to promote sustainable development in Africa;</w:t>
      </w:r>
    </w:p>
    <w:p w14:paraId="362231F9" w14:textId="77777777" w:rsidR="007D1E1E" w:rsidRPr="006860D8" w:rsidRDefault="00000000">
      <w:pPr>
        <w:pStyle w:val="ListParagraph"/>
        <w:numPr>
          <w:ilvl w:val="0"/>
          <w:numId w:val="5"/>
        </w:numPr>
        <w:tabs>
          <w:tab w:val="left" w:pos="720"/>
        </w:tabs>
        <w:spacing w:after="0" w:line="276"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Ensure projects are prevented from adversely affecting the environment and local communities or, where prevention is not possible, minimise, mitigate and/or compensate for adverse effects and maximize development benefits;</w:t>
      </w:r>
    </w:p>
    <w:p w14:paraId="58E3F067" w14:textId="77777777" w:rsidR="007D1E1E" w:rsidRPr="006860D8" w:rsidRDefault="00000000">
      <w:pPr>
        <w:pStyle w:val="ListParagraph"/>
        <w:numPr>
          <w:ilvl w:val="0"/>
          <w:numId w:val="5"/>
        </w:numPr>
        <w:tabs>
          <w:tab w:val="left" w:pos="720"/>
        </w:tabs>
        <w:spacing w:after="0" w:line="276"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Avoid the impact of climate change on the sustainability of investment projects and the contribution of projects to global greenhouse gas emissions;</w:t>
      </w:r>
    </w:p>
    <w:p w14:paraId="3B8A7C2E" w14:textId="77777777" w:rsidR="007D1E1E" w:rsidRPr="006860D8" w:rsidRDefault="00000000">
      <w:pPr>
        <w:pStyle w:val="ListParagraph"/>
        <w:numPr>
          <w:ilvl w:val="0"/>
          <w:numId w:val="5"/>
        </w:numPr>
        <w:tabs>
          <w:tab w:val="left" w:pos="720"/>
        </w:tabs>
        <w:spacing w:after="0" w:line="276"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Delineate the roles and responsibilities of the Bank and its borrowers or clients in implementing projects, achieving sustainable outcomes, and promoting local participation; and</w:t>
      </w:r>
    </w:p>
    <w:p w14:paraId="4ACAC59B" w14:textId="77777777" w:rsidR="007D1E1E" w:rsidRPr="006860D8" w:rsidRDefault="00000000">
      <w:pPr>
        <w:pStyle w:val="ListParagraph"/>
        <w:numPr>
          <w:ilvl w:val="0"/>
          <w:numId w:val="5"/>
        </w:numPr>
        <w:tabs>
          <w:tab w:val="left" w:pos="720"/>
        </w:tabs>
        <w:spacing w:after="0" w:line="276" w:lineRule="auto"/>
        <w:ind w:right="80"/>
        <w:rPr>
          <w:rFonts w:ascii="Century Gothic" w:hAnsi="Century Gothic" w:cstheme="minorHAnsi"/>
          <w:bCs/>
          <w:iCs/>
          <w:sz w:val="24"/>
          <w:szCs w:val="24"/>
        </w:rPr>
      </w:pPr>
      <w:r w:rsidRPr="006860D8">
        <w:rPr>
          <w:rFonts w:ascii="Century Gothic" w:hAnsi="Century Gothic" w:cstheme="minorHAnsi"/>
          <w:bCs/>
          <w:iCs/>
          <w:sz w:val="24"/>
          <w:szCs w:val="24"/>
        </w:rPr>
        <w:t>Assist regional member countries and borrowers/clients in strengthening their own safeguards systems and their capacity to manage E&amp;S risks.</w:t>
      </w:r>
    </w:p>
    <w:p w14:paraId="600B9D6E" w14:textId="77777777" w:rsidR="007D1E1E" w:rsidRPr="006860D8" w:rsidRDefault="007D1E1E">
      <w:pPr>
        <w:pStyle w:val="NoSpacing"/>
        <w:spacing w:line="276" w:lineRule="auto"/>
        <w:rPr>
          <w:rFonts w:ascii="Century Gothic" w:hAnsi="Century Gothic"/>
          <w:bCs/>
          <w:iCs/>
          <w:sz w:val="24"/>
          <w:szCs w:val="24"/>
        </w:rPr>
      </w:pPr>
    </w:p>
    <w:p w14:paraId="38A361CC" w14:textId="77777777" w:rsidR="007D1E1E" w:rsidRPr="006860D8" w:rsidRDefault="00000000">
      <w:pPr>
        <w:pStyle w:val="NoSpacing"/>
        <w:spacing w:line="276" w:lineRule="auto"/>
        <w:rPr>
          <w:rFonts w:ascii="Century Gothic" w:hAnsi="Century Gothic"/>
          <w:bCs/>
          <w:iCs/>
          <w:sz w:val="24"/>
          <w:szCs w:val="24"/>
        </w:rPr>
      </w:pPr>
      <w:r w:rsidRPr="006860D8">
        <w:rPr>
          <w:rFonts w:ascii="Century Gothic" w:hAnsi="Century Gothic"/>
          <w:bCs/>
          <w:iCs/>
          <w:sz w:val="24"/>
          <w:szCs w:val="24"/>
        </w:rPr>
        <w:t>Out of these five, four are triggered while one is not triggered in this project as outlined in Table 3 below:</w:t>
      </w:r>
    </w:p>
    <w:p w14:paraId="6EEBAAF8" w14:textId="63360141" w:rsidR="007D1E1E" w:rsidRPr="006860D8" w:rsidRDefault="00000000">
      <w:pPr>
        <w:pStyle w:val="Caption"/>
        <w:spacing w:line="276" w:lineRule="auto"/>
        <w:rPr>
          <w:rFonts w:ascii="Century Gothic" w:hAnsi="Century Gothic" w:cstheme="minorHAnsi"/>
          <w:iCs/>
          <w:sz w:val="24"/>
          <w:szCs w:val="24"/>
        </w:rPr>
      </w:pPr>
      <w:bookmarkStart w:id="110" w:name="_Toc137998629"/>
      <w:bookmarkStart w:id="111" w:name="_Toc127767881"/>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3</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AfDB Operational Safeguards Policies Triggered</w:t>
      </w:r>
      <w:bookmarkEnd w:id="110"/>
      <w:bookmarkEnd w:id="111"/>
    </w:p>
    <w:tbl>
      <w:tblPr>
        <w:tblStyle w:val="TableGrid"/>
        <w:tblW w:w="0" w:type="auto"/>
        <w:tblLook w:val="04A0" w:firstRow="1" w:lastRow="0" w:firstColumn="1" w:lastColumn="0" w:noHBand="0" w:noVBand="1"/>
      </w:tblPr>
      <w:tblGrid>
        <w:gridCol w:w="2273"/>
        <w:gridCol w:w="3194"/>
        <w:gridCol w:w="3484"/>
      </w:tblGrid>
      <w:tr w:rsidR="007D1E1E" w:rsidRPr="006860D8" w14:paraId="00D022F1" w14:textId="77777777">
        <w:tc>
          <w:tcPr>
            <w:tcW w:w="2273" w:type="dxa"/>
          </w:tcPr>
          <w:p w14:paraId="620AE075" w14:textId="77777777" w:rsidR="007D1E1E" w:rsidRPr="006860D8" w:rsidRDefault="00000000">
            <w:pPr>
              <w:spacing w:line="276" w:lineRule="auto"/>
              <w:rPr>
                <w:rFonts w:ascii="Century Gothic" w:hAnsi="Century Gothic" w:cstheme="minorHAnsi"/>
                <w:b/>
                <w:bCs/>
                <w:sz w:val="24"/>
                <w:szCs w:val="24"/>
              </w:rPr>
            </w:pPr>
            <w:r w:rsidRPr="006860D8">
              <w:rPr>
                <w:rFonts w:ascii="Century Gothic" w:hAnsi="Century Gothic" w:cstheme="minorHAnsi"/>
                <w:b/>
                <w:bCs/>
                <w:sz w:val="24"/>
                <w:szCs w:val="24"/>
              </w:rPr>
              <w:t>AfDB Operational Safeguards Policies</w:t>
            </w:r>
          </w:p>
        </w:tc>
        <w:tc>
          <w:tcPr>
            <w:tcW w:w="3194" w:type="dxa"/>
          </w:tcPr>
          <w:p w14:paraId="5651C5CA" w14:textId="77777777" w:rsidR="007D1E1E" w:rsidRPr="006860D8" w:rsidRDefault="00000000">
            <w:pPr>
              <w:spacing w:line="276" w:lineRule="auto"/>
              <w:rPr>
                <w:rFonts w:ascii="Century Gothic" w:hAnsi="Century Gothic" w:cstheme="minorHAnsi"/>
                <w:b/>
                <w:bCs/>
                <w:sz w:val="24"/>
                <w:szCs w:val="24"/>
              </w:rPr>
            </w:pPr>
            <w:r w:rsidRPr="006860D8">
              <w:rPr>
                <w:rFonts w:ascii="Century Gothic" w:hAnsi="Century Gothic" w:cstheme="minorHAnsi"/>
                <w:b/>
                <w:bCs/>
                <w:sz w:val="24"/>
                <w:szCs w:val="24"/>
              </w:rPr>
              <w:t>Description</w:t>
            </w:r>
          </w:p>
        </w:tc>
        <w:tc>
          <w:tcPr>
            <w:tcW w:w="3484" w:type="dxa"/>
          </w:tcPr>
          <w:p w14:paraId="1A1DB5B2" w14:textId="77777777" w:rsidR="007D1E1E" w:rsidRPr="006860D8" w:rsidRDefault="00000000">
            <w:pPr>
              <w:spacing w:line="276" w:lineRule="auto"/>
              <w:rPr>
                <w:rFonts w:ascii="Century Gothic" w:hAnsi="Century Gothic" w:cstheme="minorHAnsi"/>
                <w:b/>
                <w:bCs/>
                <w:sz w:val="24"/>
                <w:szCs w:val="24"/>
              </w:rPr>
            </w:pPr>
            <w:r w:rsidRPr="006860D8">
              <w:rPr>
                <w:rFonts w:ascii="Century Gothic" w:hAnsi="Century Gothic" w:cstheme="minorHAnsi"/>
                <w:b/>
                <w:bCs/>
                <w:sz w:val="24"/>
                <w:szCs w:val="24"/>
              </w:rPr>
              <w:t>Triggered (Yes/No)</w:t>
            </w:r>
          </w:p>
        </w:tc>
      </w:tr>
      <w:tr w:rsidR="007D1E1E" w:rsidRPr="006860D8" w14:paraId="3EE0D628" w14:textId="77777777">
        <w:trPr>
          <w:trHeight w:val="2198"/>
        </w:trPr>
        <w:tc>
          <w:tcPr>
            <w:tcW w:w="2273" w:type="dxa"/>
          </w:tcPr>
          <w:p w14:paraId="4BD930A5"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b/>
                <w:bCs/>
                <w:sz w:val="24"/>
                <w:szCs w:val="24"/>
              </w:rPr>
              <w:t>OS 1:</w:t>
            </w:r>
            <w:r w:rsidRPr="006860D8">
              <w:rPr>
                <w:rFonts w:ascii="Century Gothic" w:hAnsi="Century Gothic" w:cstheme="minorHAnsi"/>
                <w:sz w:val="24"/>
                <w:szCs w:val="24"/>
              </w:rPr>
              <w:t xml:space="preserve"> Environmental and Social Assessment</w:t>
            </w:r>
          </w:p>
        </w:tc>
        <w:tc>
          <w:tcPr>
            <w:tcW w:w="3194" w:type="dxa"/>
          </w:tcPr>
          <w:p w14:paraId="662C1384"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Garamond" w:hAnsi="Century Gothic" w:cstheme="minorHAnsi"/>
                <w:sz w:val="24"/>
                <w:szCs w:val="24"/>
              </w:rPr>
              <w:t>This overarching safeguard governs the process of determining a project’s environmental and social category and the resulting environmental and social assessment requirements</w:t>
            </w:r>
          </w:p>
        </w:tc>
        <w:tc>
          <w:tcPr>
            <w:tcW w:w="3484" w:type="dxa"/>
          </w:tcPr>
          <w:p w14:paraId="43F591A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This OS is triggered because the construction and upgrade activities will have environmental interactions with potential negative impacts to the environment and humankind</w:t>
            </w:r>
          </w:p>
        </w:tc>
      </w:tr>
      <w:tr w:rsidR="007D1E1E" w:rsidRPr="006860D8" w14:paraId="7C3D83E5" w14:textId="77777777">
        <w:trPr>
          <w:trHeight w:val="2557"/>
        </w:trPr>
        <w:tc>
          <w:tcPr>
            <w:tcW w:w="2273" w:type="dxa"/>
          </w:tcPr>
          <w:p w14:paraId="5284A25C" w14:textId="77777777" w:rsidR="007D1E1E" w:rsidRPr="006860D8" w:rsidRDefault="00000000">
            <w:pPr>
              <w:spacing w:line="276" w:lineRule="auto"/>
              <w:ind w:left="120"/>
              <w:rPr>
                <w:rFonts w:ascii="Century Gothic" w:eastAsia="Garamond" w:hAnsi="Century Gothic" w:cstheme="minorHAnsi"/>
                <w:sz w:val="24"/>
                <w:szCs w:val="24"/>
              </w:rPr>
            </w:pPr>
            <w:r w:rsidRPr="006860D8">
              <w:rPr>
                <w:rFonts w:ascii="Century Gothic" w:eastAsia="Garamond" w:hAnsi="Century Gothic" w:cstheme="minorHAnsi"/>
                <w:b/>
                <w:sz w:val="24"/>
                <w:szCs w:val="24"/>
              </w:rPr>
              <w:t>OS 2:</w:t>
            </w:r>
            <w:r w:rsidRPr="006860D8">
              <w:rPr>
                <w:rFonts w:ascii="Century Gothic" w:eastAsia="Garamond" w:hAnsi="Century Gothic" w:cstheme="minorHAnsi"/>
                <w:sz w:val="24"/>
                <w:szCs w:val="24"/>
              </w:rPr>
              <w:t xml:space="preserve"> Involuntary Resettlement: Land Acquisition, Population Displacement and Compensation</w:t>
            </w:r>
          </w:p>
        </w:tc>
        <w:tc>
          <w:tcPr>
            <w:tcW w:w="3194" w:type="dxa"/>
          </w:tcPr>
          <w:p w14:paraId="4555777E"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This OS consolidates the policy commitment and requirements set out in the Bank’s policy on involuntary resettlement and incorporates a few refinements designed to improve the operational </w:t>
            </w:r>
            <w:r w:rsidRPr="006860D8">
              <w:rPr>
                <w:rFonts w:ascii="Century Gothic" w:hAnsi="Century Gothic" w:cstheme="minorHAnsi"/>
                <w:sz w:val="24"/>
                <w:szCs w:val="24"/>
              </w:rPr>
              <w:lastRenderedPageBreak/>
              <w:t>effectiveness of those requirements</w:t>
            </w:r>
          </w:p>
        </w:tc>
        <w:tc>
          <w:tcPr>
            <w:tcW w:w="3484" w:type="dxa"/>
          </w:tcPr>
          <w:p w14:paraId="7AD5EEF7"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 xml:space="preserve">This OS is not triggered. All activities are within existing footprint. </w:t>
            </w:r>
          </w:p>
        </w:tc>
      </w:tr>
      <w:tr w:rsidR="007D1E1E" w:rsidRPr="006860D8" w14:paraId="37B06E07" w14:textId="77777777">
        <w:tc>
          <w:tcPr>
            <w:tcW w:w="2273" w:type="dxa"/>
          </w:tcPr>
          <w:p w14:paraId="5EF9E64B" w14:textId="77777777" w:rsidR="007D1E1E" w:rsidRPr="006860D8" w:rsidRDefault="00000000">
            <w:pPr>
              <w:spacing w:line="276" w:lineRule="auto"/>
              <w:ind w:left="120"/>
              <w:rPr>
                <w:rFonts w:ascii="Century Gothic" w:eastAsia="Garamond" w:hAnsi="Century Gothic" w:cstheme="minorHAnsi"/>
                <w:b/>
                <w:sz w:val="24"/>
                <w:szCs w:val="24"/>
              </w:rPr>
            </w:pPr>
            <w:r w:rsidRPr="006860D8">
              <w:rPr>
                <w:rFonts w:ascii="Century Gothic" w:eastAsia="Garamond" w:hAnsi="Century Gothic" w:cstheme="minorHAnsi"/>
                <w:b/>
                <w:sz w:val="24"/>
                <w:szCs w:val="24"/>
              </w:rPr>
              <w:t xml:space="preserve">OS 3: </w:t>
            </w:r>
            <w:r w:rsidRPr="006860D8">
              <w:rPr>
                <w:rFonts w:ascii="Century Gothic" w:eastAsia="Garamond" w:hAnsi="Century Gothic" w:cstheme="minorHAnsi"/>
                <w:bCs/>
                <w:sz w:val="24"/>
                <w:szCs w:val="24"/>
              </w:rPr>
              <w:t>Biodiversity and Ecosystem Services</w:t>
            </w:r>
          </w:p>
        </w:tc>
        <w:tc>
          <w:tcPr>
            <w:tcW w:w="3194" w:type="dxa"/>
          </w:tcPr>
          <w:p w14:paraId="3404C00F"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This OS  aims  to  conserve  biological diversity  and  promote  the  sustainable  use  of natural   resources.   </w:t>
            </w:r>
          </w:p>
        </w:tc>
        <w:tc>
          <w:tcPr>
            <w:tcW w:w="3484" w:type="dxa"/>
            <w:vAlign w:val="bottom"/>
          </w:tcPr>
          <w:p w14:paraId="3548E01C"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bCs/>
                <w:sz w:val="24"/>
                <w:szCs w:val="24"/>
              </w:rPr>
              <w:t>This  OS  is  triggered.</w:t>
            </w:r>
            <w:r w:rsidRPr="006860D8">
              <w:rPr>
                <w:rFonts w:ascii="Century Gothic" w:eastAsia="Garamond" w:hAnsi="Century Gothic" w:cstheme="minorHAnsi"/>
                <w:sz w:val="24"/>
                <w:szCs w:val="24"/>
              </w:rPr>
              <w:t xml:space="preserve">  </w:t>
            </w:r>
          </w:p>
          <w:p w14:paraId="47CA51C9" w14:textId="77777777" w:rsidR="007D1E1E" w:rsidRPr="006860D8" w:rsidRDefault="00000000">
            <w:pPr>
              <w:spacing w:line="276" w:lineRule="auto"/>
              <w:rPr>
                <w:rFonts w:ascii="Century Gothic" w:eastAsia="DengXian" w:hAnsi="Century Gothic" w:cstheme="minorHAnsi"/>
                <w:sz w:val="24"/>
                <w:szCs w:val="24"/>
              </w:rPr>
            </w:pPr>
            <w:r w:rsidRPr="006860D8">
              <w:rPr>
                <w:rFonts w:ascii="Century Gothic" w:eastAsia="DengXian" w:hAnsi="Century Gothic" w:cstheme="minorHAnsi"/>
                <w:sz w:val="24"/>
                <w:szCs w:val="24"/>
              </w:rPr>
              <w:t>Triggered due to land clearing operations and potential disturbance of vegetation</w:t>
            </w:r>
          </w:p>
        </w:tc>
      </w:tr>
      <w:tr w:rsidR="007D1E1E" w:rsidRPr="006860D8" w14:paraId="11F18B92" w14:textId="77777777">
        <w:tc>
          <w:tcPr>
            <w:tcW w:w="2273" w:type="dxa"/>
          </w:tcPr>
          <w:p w14:paraId="0679CC80"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b/>
                <w:sz w:val="24"/>
                <w:szCs w:val="24"/>
              </w:rPr>
              <w:t>OS 4:</w:t>
            </w:r>
            <w:r w:rsidRPr="006860D8">
              <w:rPr>
                <w:rFonts w:ascii="Century Gothic" w:hAnsi="Century Gothic" w:cstheme="minorHAnsi"/>
                <w:sz w:val="24"/>
                <w:szCs w:val="24"/>
              </w:rPr>
              <w:t xml:space="preserve"> Pollution Prevention and Control, Greenhouse Gases, Hazardous Materials and Resource Efficiency</w:t>
            </w:r>
          </w:p>
        </w:tc>
        <w:tc>
          <w:tcPr>
            <w:tcW w:w="3194" w:type="dxa"/>
          </w:tcPr>
          <w:p w14:paraId="09A708B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This safeguard covers the range of key impacts of pollution, waste and hazardous </w:t>
            </w:r>
            <w:r w:rsidRPr="006860D8">
              <w:rPr>
                <w:rFonts w:ascii="Century Gothic" w:hAnsi="Century Gothic" w:cstheme="minorHAnsi"/>
                <w:w w:val="99"/>
                <w:sz w:val="24"/>
                <w:szCs w:val="24"/>
              </w:rPr>
              <w:t xml:space="preserve">materials </w:t>
            </w:r>
            <w:r w:rsidRPr="006860D8">
              <w:rPr>
                <w:rFonts w:ascii="Century Gothic" w:hAnsi="Century Gothic" w:cstheme="minorHAnsi"/>
                <w:sz w:val="24"/>
                <w:szCs w:val="24"/>
              </w:rPr>
              <w:t xml:space="preserve">for which there are agreed international conventions, as well as comprehensive industry-specific and </w:t>
            </w:r>
            <w:r w:rsidRPr="006860D8">
              <w:rPr>
                <w:rFonts w:ascii="Century Gothic" w:hAnsi="Century Gothic" w:cstheme="minorHAnsi"/>
                <w:w w:val="97"/>
                <w:sz w:val="24"/>
                <w:szCs w:val="24"/>
              </w:rPr>
              <w:t xml:space="preserve">regional </w:t>
            </w:r>
            <w:r w:rsidRPr="006860D8">
              <w:rPr>
                <w:rFonts w:ascii="Century Gothic" w:hAnsi="Century Gothic" w:cstheme="minorHAnsi"/>
                <w:sz w:val="24"/>
                <w:szCs w:val="24"/>
              </w:rPr>
              <w:t>standards, including greenhouse gas accounting that other multilateral development banks follow.</w:t>
            </w:r>
          </w:p>
        </w:tc>
        <w:tc>
          <w:tcPr>
            <w:tcW w:w="3484" w:type="dxa"/>
          </w:tcPr>
          <w:p w14:paraId="68053EFF"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This OS is triggered</w:t>
            </w:r>
          </w:p>
          <w:p w14:paraId="2C4EAE87"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Triggered because dust will be generated during construction so also other pollutants during operational phases.</w:t>
            </w:r>
          </w:p>
          <w:p w14:paraId="618A4E7A" w14:textId="77777777" w:rsidR="007D1E1E" w:rsidRPr="006860D8" w:rsidRDefault="007D1E1E">
            <w:pPr>
              <w:spacing w:line="276" w:lineRule="auto"/>
              <w:rPr>
                <w:rFonts w:ascii="Century Gothic" w:hAnsi="Century Gothic" w:cstheme="minorHAnsi"/>
                <w:sz w:val="24"/>
                <w:szCs w:val="24"/>
              </w:rPr>
            </w:pPr>
          </w:p>
        </w:tc>
      </w:tr>
      <w:tr w:rsidR="007D1E1E" w:rsidRPr="006860D8" w14:paraId="2279FFBB" w14:textId="77777777">
        <w:tc>
          <w:tcPr>
            <w:tcW w:w="2273" w:type="dxa"/>
          </w:tcPr>
          <w:p w14:paraId="7A840D11"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OS 5: Labour Conditions, Health and Safety</w:t>
            </w:r>
          </w:p>
        </w:tc>
        <w:tc>
          <w:tcPr>
            <w:tcW w:w="3194" w:type="dxa"/>
          </w:tcPr>
          <w:p w14:paraId="36F64BBF"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484" w:type="dxa"/>
          </w:tcPr>
          <w:p w14:paraId="21C4C0EB"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This OS is triggered. </w:t>
            </w:r>
          </w:p>
          <w:p w14:paraId="1429CBBE"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Triggered because local and migrant workers as well as skilled and unskilled workers will be engaged in the project</w:t>
            </w:r>
            <w:r w:rsidRPr="006860D8">
              <w:rPr>
                <w:rFonts w:ascii="Century Gothic" w:hAnsi="Century Gothic" w:cstheme="minorHAnsi"/>
                <w:sz w:val="24"/>
                <w:szCs w:val="24"/>
              </w:rPr>
              <w:t>. There is therefore potential for risks to health and safety of workers during project implementation</w:t>
            </w:r>
          </w:p>
        </w:tc>
      </w:tr>
    </w:tbl>
    <w:p w14:paraId="3D547C41" w14:textId="77777777" w:rsidR="007D1E1E" w:rsidRPr="006860D8" w:rsidRDefault="007D1E1E">
      <w:pPr>
        <w:spacing w:line="276" w:lineRule="auto"/>
        <w:jc w:val="both"/>
        <w:rPr>
          <w:rFonts w:ascii="Century Gothic" w:eastAsia="DengXian" w:hAnsi="Century Gothic" w:cstheme="minorHAnsi"/>
          <w:sz w:val="24"/>
          <w:szCs w:val="24"/>
        </w:rPr>
      </w:pPr>
    </w:p>
    <w:p w14:paraId="6D2FA2DA" w14:textId="77777777" w:rsidR="007D1E1E" w:rsidRPr="006860D8" w:rsidRDefault="00000000">
      <w:pPr>
        <w:pStyle w:val="Heading2"/>
        <w:spacing w:line="276" w:lineRule="auto"/>
        <w:rPr>
          <w:rFonts w:cstheme="minorHAnsi"/>
          <w:szCs w:val="24"/>
        </w:rPr>
      </w:pPr>
      <w:bookmarkStart w:id="112" w:name="_Toc127767732"/>
      <w:bookmarkStart w:id="113" w:name="_Toc138003097"/>
      <w:r w:rsidRPr="006860D8">
        <w:rPr>
          <w:rFonts w:cstheme="minorHAnsi"/>
          <w:szCs w:val="24"/>
        </w:rPr>
        <w:lastRenderedPageBreak/>
        <w:t>1.8 Structure of the ESMP</w:t>
      </w:r>
      <w:bookmarkEnd w:id="112"/>
      <w:bookmarkEnd w:id="113"/>
    </w:p>
    <w:p w14:paraId="57876BD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structure of this ESMP report is presented below.</w:t>
      </w:r>
    </w:p>
    <w:p w14:paraId="014137FB"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Chapter 1. Introduction: Provides a background to the proposed Project, its key stakeholders and the ESMP. The Administrative, Policy and Regulatory Frameworks within which the ESMP was undertaken were also covered in the chapter.</w:t>
      </w:r>
    </w:p>
    <w:p w14:paraId="3E0D4AFC"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 xml:space="preserve">Chapter 2. Project Justifications: It justifies the project. </w:t>
      </w:r>
    </w:p>
    <w:p w14:paraId="1F02853C"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Chapter 3. Project Description: The chapter provides a description of the Project</w:t>
      </w:r>
    </w:p>
    <w:p w14:paraId="3EBE0C04"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Chapter 4. Biophysical and Socio-economic baseline: The chapter defines the areas of direct and indirect influence of the Project. It describes the biophysical and socio-economic baseline of the Project’s areas of influence.</w:t>
      </w:r>
    </w:p>
    <w:p w14:paraId="1BDFB84B"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Chapter 5. Impact Assessment: The chapter presents the approach and methodology for the ESMP process. It identifies and assesses potential Project impacts (biophysical and socioeconomic impacts).</w:t>
      </w:r>
    </w:p>
    <w:p w14:paraId="70ADC99E"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Chapter 6: Mitigation Measures. This chapter defines relevant mitigation measures to avoid, reduce, compensate or enhance Project impacts (as applicable).</w:t>
      </w:r>
    </w:p>
    <w:p w14:paraId="561CB153"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Chapter 7. Environmental and Social Management Plan (ESMP): It presents the Project ESMP, organizing all mitigation, management and monitoring requirements and management programs.</w:t>
      </w:r>
    </w:p>
    <w:p w14:paraId="25CBB1F8"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Chapter 8: Stakeholder Consultation: Presents the procedure and outcome of stakeholder consultation workshops held with the relevant stakeholders</w:t>
      </w:r>
    </w:p>
    <w:p w14:paraId="12773164" w14:textId="77777777" w:rsidR="007D1E1E" w:rsidRPr="006860D8"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 xml:space="preserve">Chapter 9: Grievance Redress Mechanism: Discusses the rationale and methodology for addressing grievances associated with the project by stakeholders. </w:t>
      </w:r>
    </w:p>
    <w:p w14:paraId="01AE88F2"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References: Lists the references cited in the report</w:t>
      </w:r>
    </w:p>
    <w:p w14:paraId="1FC8678F" w14:textId="77777777" w:rsidR="007D1E1E" w:rsidRPr="004779E0" w:rsidRDefault="00000000">
      <w:pPr>
        <w:spacing w:line="276" w:lineRule="auto"/>
        <w:jc w:val="both"/>
        <w:rPr>
          <w:rFonts w:ascii="Century Gothic" w:eastAsia="Arial" w:hAnsi="Century Gothic" w:cstheme="minorHAnsi"/>
          <w:sz w:val="24"/>
          <w:szCs w:val="24"/>
        </w:rPr>
      </w:pPr>
      <w:r w:rsidRPr="006860D8">
        <w:rPr>
          <w:rFonts w:ascii="Century Gothic" w:hAnsi="Century Gothic" w:cstheme="minorHAnsi"/>
          <w:sz w:val="24"/>
          <w:szCs w:val="24"/>
        </w:rPr>
        <w:t>Appendices. This section provides support information referenced throughout the ESMP.</w:t>
      </w:r>
    </w:p>
    <w:p w14:paraId="6639A2E7" w14:textId="77777777" w:rsidR="007D1E1E" w:rsidRDefault="007D1E1E">
      <w:pPr>
        <w:spacing w:line="276" w:lineRule="auto"/>
        <w:jc w:val="both"/>
        <w:rPr>
          <w:rFonts w:ascii="Century Gothic" w:hAnsi="Century Gothic" w:cstheme="minorHAnsi"/>
          <w:sz w:val="24"/>
          <w:szCs w:val="24"/>
        </w:rPr>
      </w:pPr>
    </w:p>
    <w:p w14:paraId="4C2B7379" w14:textId="77777777" w:rsidR="004779E0" w:rsidRDefault="004779E0">
      <w:pPr>
        <w:spacing w:line="276" w:lineRule="auto"/>
        <w:jc w:val="both"/>
        <w:rPr>
          <w:rFonts w:ascii="Century Gothic" w:hAnsi="Century Gothic" w:cstheme="minorHAnsi"/>
          <w:sz w:val="24"/>
          <w:szCs w:val="24"/>
        </w:rPr>
      </w:pPr>
    </w:p>
    <w:p w14:paraId="224B6525" w14:textId="77777777" w:rsidR="00E73C1F" w:rsidRDefault="00E73C1F">
      <w:pPr>
        <w:spacing w:line="276" w:lineRule="auto"/>
        <w:jc w:val="both"/>
        <w:rPr>
          <w:rFonts w:ascii="Century Gothic" w:hAnsi="Century Gothic" w:cstheme="minorHAnsi"/>
          <w:sz w:val="24"/>
          <w:szCs w:val="24"/>
        </w:rPr>
      </w:pPr>
    </w:p>
    <w:p w14:paraId="1BE3ECB6" w14:textId="77777777" w:rsidR="00E73C1F" w:rsidRDefault="00E73C1F">
      <w:pPr>
        <w:spacing w:line="276" w:lineRule="auto"/>
        <w:jc w:val="both"/>
        <w:rPr>
          <w:rFonts w:ascii="Century Gothic" w:hAnsi="Century Gothic" w:cstheme="minorHAnsi"/>
          <w:sz w:val="24"/>
          <w:szCs w:val="24"/>
        </w:rPr>
      </w:pPr>
    </w:p>
    <w:p w14:paraId="68659A89" w14:textId="77777777" w:rsidR="00E73C1F" w:rsidRPr="006860D8" w:rsidRDefault="00E73C1F">
      <w:pPr>
        <w:spacing w:line="276" w:lineRule="auto"/>
        <w:jc w:val="both"/>
        <w:rPr>
          <w:rFonts w:ascii="Century Gothic" w:hAnsi="Century Gothic" w:cstheme="minorHAnsi"/>
          <w:sz w:val="24"/>
          <w:szCs w:val="24"/>
        </w:rPr>
      </w:pPr>
    </w:p>
    <w:p w14:paraId="39F9D6F4" w14:textId="77777777" w:rsidR="007D1E1E" w:rsidRDefault="00000000" w:rsidP="004779E0">
      <w:pPr>
        <w:pStyle w:val="Heading1"/>
        <w:spacing w:line="276" w:lineRule="auto"/>
        <w:rPr>
          <w:rFonts w:cstheme="minorHAnsi"/>
          <w:szCs w:val="24"/>
        </w:rPr>
      </w:pPr>
      <w:bookmarkStart w:id="114" w:name="_Toc138003098"/>
      <w:bookmarkStart w:id="115" w:name="_Toc120226534"/>
      <w:r w:rsidRPr="006860D8">
        <w:rPr>
          <w:rFonts w:cstheme="minorHAnsi"/>
          <w:szCs w:val="24"/>
        </w:rPr>
        <w:t>CHAPTER TWO: PROJECT JUSTIFICATION</w:t>
      </w:r>
      <w:bookmarkEnd w:id="114"/>
      <w:bookmarkEnd w:id="115"/>
    </w:p>
    <w:p w14:paraId="40B81AFE" w14:textId="77777777" w:rsidR="004779E0" w:rsidRPr="004779E0" w:rsidRDefault="004779E0" w:rsidP="004779E0"/>
    <w:p w14:paraId="71F05FA2" w14:textId="77777777" w:rsidR="007D1E1E" w:rsidRPr="006860D8" w:rsidRDefault="00000000">
      <w:pPr>
        <w:pStyle w:val="Heading2"/>
        <w:spacing w:line="276" w:lineRule="auto"/>
        <w:jc w:val="both"/>
        <w:rPr>
          <w:rFonts w:cstheme="minorHAnsi"/>
          <w:szCs w:val="24"/>
        </w:rPr>
      </w:pPr>
      <w:bookmarkStart w:id="116" w:name="_Toc120226535"/>
      <w:bookmarkStart w:id="117" w:name="_Toc138003099"/>
      <w:r w:rsidRPr="006860D8">
        <w:rPr>
          <w:rFonts w:cstheme="minorHAnsi"/>
          <w:szCs w:val="24"/>
        </w:rPr>
        <w:t>2.1</w:t>
      </w:r>
      <w:r w:rsidRPr="006860D8">
        <w:rPr>
          <w:rFonts w:cstheme="minorHAnsi"/>
          <w:szCs w:val="24"/>
        </w:rPr>
        <w:tab/>
        <w:t>Introduction</w:t>
      </w:r>
      <w:bookmarkEnd w:id="116"/>
      <w:bookmarkEnd w:id="117"/>
    </w:p>
    <w:p w14:paraId="2D91B021" w14:textId="77777777" w:rsidR="007D1E1E" w:rsidRPr="006860D8" w:rsidRDefault="00000000">
      <w:pPr>
        <w:tabs>
          <w:tab w:val="left" w:pos="670"/>
        </w:tabs>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shd w:val="clear" w:color="auto" w:fill="FFFFFF"/>
        </w:rPr>
        <w:t xml:space="preserve">This chapter discusses the rationale as well as the sustainability of the proposed Town Halls in Mashema, Dagauda and </w:t>
      </w:r>
      <w:r w:rsidRPr="006860D8">
        <w:rPr>
          <w:rFonts w:ascii="Century Gothic" w:hAnsi="Century Gothic" w:cstheme="minorHAnsi"/>
          <w:sz w:val="24"/>
          <w:szCs w:val="24"/>
        </w:rPr>
        <w:t>Yelwan Duguri</w:t>
      </w:r>
      <w:r w:rsidRPr="006860D8">
        <w:rPr>
          <w:rFonts w:ascii="Century Gothic" w:eastAsia="SimSun" w:hAnsi="Century Gothic" w:cstheme="minorHAnsi"/>
          <w:sz w:val="24"/>
          <w:szCs w:val="24"/>
          <w:shd w:val="clear" w:color="auto" w:fill="FFFFFF"/>
        </w:rPr>
        <w:t xml:space="preserve"> under the Bauchi State IBSDLEIP AfDB-assisted project. </w:t>
      </w:r>
    </w:p>
    <w:p w14:paraId="491EB994" w14:textId="77777777" w:rsidR="007D1E1E" w:rsidRPr="006860D8" w:rsidRDefault="00000000">
      <w:pPr>
        <w:pStyle w:val="Heading2"/>
        <w:spacing w:line="276" w:lineRule="auto"/>
        <w:jc w:val="both"/>
        <w:rPr>
          <w:rFonts w:cstheme="minorHAnsi"/>
          <w:szCs w:val="24"/>
        </w:rPr>
      </w:pPr>
      <w:bookmarkStart w:id="118" w:name="_Toc120226536"/>
      <w:bookmarkStart w:id="119" w:name="_Toc138003100"/>
      <w:r w:rsidRPr="006860D8">
        <w:rPr>
          <w:rFonts w:cstheme="minorHAnsi"/>
          <w:szCs w:val="24"/>
        </w:rPr>
        <w:t>2.2</w:t>
      </w:r>
      <w:r w:rsidRPr="006860D8">
        <w:rPr>
          <w:rFonts w:cstheme="minorHAnsi"/>
          <w:szCs w:val="24"/>
        </w:rPr>
        <w:tab/>
        <w:t>Project Justification</w:t>
      </w:r>
      <w:bookmarkEnd w:id="118"/>
      <w:bookmarkEnd w:id="119"/>
    </w:p>
    <w:p w14:paraId="3AC24991" w14:textId="77777777" w:rsidR="007D1E1E" w:rsidRPr="006860D8" w:rsidRDefault="00000000">
      <w:pPr>
        <w:pStyle w:val="Heading3"/>
        <w:spacing w:line="276" w:lineRule="auto"/>
        <w:jc w:val="both"/>
        <w:rPr>
          <w:rFonts w:cstheme="minorHAnsi"/>
          <w:sz w:val="24"/>
        </w:rPr>
      </w:pPr>
      <w:bookmarkStart w:id="120" w:name="_Toc138003101"/>
      <w:bookmarkStart w:id="121" w:name="_Toc120226537"/>
      <w:r w:rsidRPr="006860D8">
        <w:rPr>
          <w:rFonts w:cstheme="minorHAnsi"/>
          <w:sz w:val="24"/>
        </w:rPr>
        <w:t>2.2.1</w:t>
      </w:r>
      <w:r w:rsidRPr="006860D8">
        <w:rPr>
          <w:rFonts w:cstheme="minorHAnsi"/>
          <w:sz w:val="24"/>
        </w:rPr>
        <w:tab/>
        <w:t>Need for the Project</w:t>
      </w:r>
      <w:bookmarkEnd w:id="120"/>
      <w:bookmarkEnd w:id="121"/>
    </w:p>
    <w:p w14:paraId="4A8D219B" w14:textId="77777777" w:rsidR="007D1E1E" w:rsidRPr="006860D8" w:rsidRDefault="00000000">
      <w:pPr>
        <w:tabs>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The phrase "town hall meeting" applies to almost any public meeting. However, town hall meetings have a long tradition in Africa and have a specific purpose and history. A true town hall meeting is where community members show up to discuss issues and come up with a solution. During the meeting, people are expected to talk and air their views usually under the guidance of a community leader or head of their community development association. In this context, the Town hall project is meant to serve as a meeting point for the community members to discuss issues that bothers them especially as it pertains to security as part of the Buhari plan for action on peace recovery in the northeast. </w:t>
      </w:r>
    </w:p>
    <w:p w14:paraId="234F20A9"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Therefore, the Town Hall building would serve as an avenue for the community members to meet and discuss various issues that affect them with a view to finding solutions to their problems. This is particularly necessary considering the geographical location of Bauchi State being part of the northeast an area ravaged by insecurity due to the Boko-Haram insurgency and other security challenges. The project would ensure local ownership and community participation in such areas as return and resettlement. The implementation of the project would ensure social cohesion and peace-building among the community members and improve local governance and social protection, among others.</w:t>
      </w:r>
    </w:p>
    <w:p w14:paraId="2DA4B5B5" w14:textId="77777777" w:rsidR="007D1E1E" w:rsidRPr="006860D8" w:rsidRDefault="00000000">
      <w:pPr>
        <w:pStyle w:val="Heading3"/>
        <w:spacing w:line="276" w:lineRule="auto"/>
        <w:rPr>
          <w:rFonts w:cstheme="minorHAnsi"/>
          <w:sz w:val="24"/>
        </w:rPr>
      </w:pPr>
      <w:bookmarkStart w:id="122" w:name="_Toc120226538"/>
      <w:bookmarkStart w:id="123" w:name="_Toc138003102"/>
      <w:r w:rsidRPr="006860D8">
        <w:rPr>
          <w:rFonts w:cstheme="minorHAnsi"/>
          <w:sz w:val="24"/>
        </w:rPr>
        <w:t>2.2.2</w:t>
      </w:r>
      <w:r w:rsidRPr="006860D8">
        <w:rPr>
          <w:rFonts w:cstheme="minorHAnsi"/>
          <w:sz w:val="24"/>
        </w:rPr>
        <w:tab/>
        <w:t>Benefit of the Project</w:t>
      </w:r>
      <w:bookmarkEnd w:id="122"/>
      <w:bookmarkEnd w:id="123"/>
    </w:p>
    <w:p w14:paraId="22DBB114" w14:textId="77777777" w:rsidR="007D1E1E" w:rsidRPr="006860D8" w:rsidRDefault="00000000">
      <w:pPr>
        <w:tabs>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following are the major benefits of the Town Hall project</w:t>
      </w:r>
    </w:p>
    <w:p w14:paraId="61251B50" w14:textId="77777777" w:rsidR="007D1E1E" w:rsidRPr="006860D8" w:rsidRDefault="00000000">
      <w:pPr>
        <w:numPr>
          <w:ilvl w:val="0"/>
          <w:numId w:val="6"/>
        </w:numPr>
        <w:tabs>
          <w:tab w:val="clear" w:pos="420"/>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An avenue would be created for the community members to meet and discuss various issues that affect them </w:t>
      </w:r>
    </w:p>
    <w:p w14:paraId="6795BE1A" w14:textId="77777777" w:rsidR="007D1E1E" w:rsidRPr="006860D8" w:rsidRDefault="00000000">
      <w:pPr>
        <w:numPr>
          <w:ilvl w:val="0"/>
          <w:numId w:val="7"/>
        </w:numPr>
        <w:tabs>
          <w:tab w:val="clear" w:pos="420"/>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community members can tackle insecurity issues and other social vices.</w:t>
      </w:r>
    </w:p>
    <w:p w14:paraId="76AAD6D1" w14:textId="77777777" w:rsidR="007D1E1E" w:rsidRPr="006860D8" w:rsidRDefault="00000000">
      <w:pPr>
        <w:numPr>
          <w:ilvl w:val="0"/>
          <w:numId w:val="7"/>
        </w:numPr>
        <w:tabs>
          <w:tab w:val="clear" w:pos="420"/>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project will ensure community participation in decision making</w:t>
      </w:r>
    </w:p>
    <w:p w14:paraId="12FFF4EF" w14:textId="77777777" w:rsidR="007D1E1E" w:rsidRPr="006860D8" w:rsidRDefault="00000000">
      <w:pPr>
        <w:numPr>
          <w:ilvl w:val="0"/>
          <w:numId w:val="7"/>
        </w:numPr>
        <w:tabs>
          <w:tab w:val="clear" w:pos="420"/>
          <w:tab w:val="left" w:pos="67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lastRenderedPageBreak/>
        <w:t xml:space="preserve">It will serve as an avenue for government agencies to inform and mobilize community members on government programs and activities. </w:t>
      </w:r>
    </w:p>
    <w:p w14:paraId="0064229C" w14:textId="77777777" w:rsidR="007D1E1E" w:rsidRPr="006860D8" w:rsidRDefault="00000000">
      <w:pPr>
        <w:numPr>
          <w:ilvl w:val="0"/>
          <w:numId w:val="7"/>
        </w:numPr>
        <w:tabs>
          <w:tab w:val="clear" w:pos="420"/>
          <w:tab w:val="left" w:pos="670"/>
        </w:tabs>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rPr>
        <w:t xml:space="preserve">Ensure community cohesion and peace-building among the people. </w:t>
      </w:r>
    </w:p>
    <w:p w14:paraId="1C906D7A" w14:textId="77777777" w:rsidR="007D1E1E" w:rsidRPr="006860D8" w:rsidRDefault="00000000">
      <w:pPr>
        <w:pStyle w:val="Heading2"/>
        <w:spacing w:line="276" w:lineRule="auto"/>
        <w:rPr>
          <w:rFonts w:cstheme="minorHAnsi"/>
          <w:szCs w:val="24"/>
        </w:rPr>
      </w:pPr>
      <w:bookmarkStart w:id="124" w:name="_Toc120226539"/>
      <w:bookmarkStart w:id="125" w:name="_Toc138003103"/>
      <w:r w:rsidRPr="006860D8">
        <w:rPr>
          <w:rFonts w:cstheme="minorHAnsi"/>
          <w:szCs w:val="24"/>
        </w:rPr>
        <w:t>2.3</w:t>
      </w:r>
      <w:r w:rsidRPr="006860D8">
        <w:rPr>
          <w:rFonts w:cstheme="minorHAnsi"/>
          <w:szCs w:val="24"/>
        </w:rPr>
        <w:tab/>
        <w:t>Project Sustainability</w:t>
      </w:r>
      <w:bookmarkEnd w:id="124"/>
      <w:bookmarkEnd w:id="125"/>
    </w:p>
    <w:p w14:paraId="6BC49AA4" w14:textId="77777777" w:rsidR="007D1E1E" w:rsidRPr="006860D8" w:rsidRDefault="00000000">
      <w:pPr>
        <w:pStyle w:val="Heading3"/>
        <w:spacing w:line="276" w:lineRule="auto"/>
        <w:rPr>
          <w:rFonts w:cstheme="minorHAnsi"/>
          <w:sz w:val="24"/>
        </w:rPr>
      </w:pPr>
      <w:bookmarkStart w:id="126" w:name="_Toc138003104"/>
      <w:bookmarkStart w:id="127" w:name="_Toc120226540"/>
      <w:r w:rsidRPr="006860D8">
        <w:rPr>
          <w:rFonts w:cstheme="minorHAnsi"/>
          <w:sz w:val="24"/>
        </w:rPr>
        <w:t>2.3.1</w:t>
      </w:r>
      <w:r w:rsidRPr="006860D8">
        <w:rPr>
          <w:rFonts w:cstheme="minorHAnsi"/>
          <w:sz w:val="24"/>
        </w:rPr>
        <w:tab/>
        <w:t>Technical Sustainability</w:t>
      </w:r>
      <w:bookmarkEnd w:id="126"/>
      <w:bookmarkEnd w:id="127"/>
    </w:p>
    <w:p w14:paraId="706D6C14" w14:textId="77777777" w:rsidR="007D1E1E" w:rsidRPr="004779E0" w:rsidRDefault="00000000">
      <w:pPr>
        <w:spacing w:line="276" w:lineRule="auto"/>
        <w:jc w:val="both"/>
        <w:rPr>
          <w:rFonts w:ascii="Century Gothic" w:hAnsi="Century Gothic"/>
        </w:rPr>
      </w:pPr>
      <w:bookmarkStart w:id="128" w:name="_Toc21101"/>
      <w:r w:rsidRPr="006860D8">
        <w:rPr>
          <w:rFonts w:ascii="Century Gothic" w:eastAsia="DengXian" w:hAnsi="Century Gothic" w:cs="Century"/>
          <w:iCs/>
          <w:color w:val="202122"/>
          <w:sz w:val="24"/>
          <w:szCs w:val="24"/>
          <w:lang w:eastAsia="zh-CN" w:bidi="ar"/>
        </w:rPr>
        <w:t xml:space="preserve">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w:t>
      </w:r>
      <w:r w:rsidRPr="006860D8">
        <w:rPr>
          <w:rFonts w:ascii="Century Gothic" w:eastAsia="DengXian" w:hAnsi="Century Gothic" w:cs="Century"/>
          <w:iCs/>
          <w:color w:val="333333"/>
          <w:sz w:val="24"/>
          <w:szCs w:val="24"/>
          <w:lang w:eastAsia="zh-CN" w:bidi="ar"/>
        </w:rPr>
        <w:t>using high-quality materials</w:t>
      </w:r>
      <w:r w:rsidR="004779E0">
        <w:rPr>
          <w:rFonts w:ascii="Century Gothic" w:eastAsia="DengXian" w:hAnsi="Century Gothic" w:cs="Century"/>
          <w:iCs/>
          <w:color w:val="333333"/>
          <w:sz w:val="24"/>
          <w:szCs w:val="24"/>
          <w:lang w:eastAsia="zh-CN" w:bidi="ar"/>
        </w:rPr>
        <w:t xml:space="preserve">, </w:t>
      </w:r>
      <w:r w:rsidR="004779E0" w:rsidRPr="004779E0">
        <w:rPr>
          <w:rFonts w:ascii="Century Gothic" w:hAnsi="Century Gothic"/>
        </w:rPr>
        <w:t>w</w:t>
      </w:r>
      <w:r w:rsidRPr="004779E0">
        <w:rPr>
          <w:rFonts w:ascii="Century Gothic" w:hAnsi="Century Gothic"/>
        </w:rPr>
        <w:t>here possible, raw materials for the construction work will be sourced locally. The involvement of EIA consultants further complements the technical expertise of contractors both at the construction and operation stages of the project.</w:t>
      </w:r>
      <w:r w:rsidR="004779E0">
        <w:rPr>
          <w:rFonts w:ascii="Century Gothic" w:hAnsi="Century Gothic"/>
        </w:rPr>
        <w:t xml:space="preserve"> </w:t>
      </w:r>
      <w:r w:rsidRPr="004779E0">
        <w:rPr>
          <w:rFonts w:ascii="Century Gothic" w:hAnsi="Century Gothic"/>
        </w:rPr>
        <w:t>The best available technology not exceeding reasonable cost will be used during project implementation</w:t>
      </w:r>
      <w:bookmarkEnd w:id="128"/>
    </w:p>
    <w:p w14:paraId="30D827B0" w14:textId="77777777" w:rsidR="007D1E1E" w:rsidRPr="006860D8" w:rsidRDefault="00000000">
      <w:pPr>
        <w:pStyle w:val="Heading3"/>
        <w:spacing w:line="276" w:lineRule="auto"/>
        <w:rPr>
          <w:rFonts w:cstheme="minorHAnsi"/>
          <w:sz w:val="24"/>
        </w:rPr>
      </w:pPr>
      <w:bookmarkStart w:id="129" w:name="_Toc138003105"/>
      <w:bookmarkStart w:id="130" w:name="_Toc120226541"/>
      <w:r w:rsidRPr="006860D8">
        <w:rPr>
          <w:rFonts w:cstheme="minorHAnsi"/>
          <w:sz w:val="24"/>
        </w:rPr>
        <w:t>2.3.2</w:t>
      </w:r>
      <w:r w:rsidRPr="006860D8">
        <w:rPr>
          <w:rFonts w:cstheme="minorHAnsi"/>
          <w:sz w:val="24"/>
        </w:rPr>
        <w:tab/>
        <w:t>Socio-economic Sustainability</w:t>
      </w:r>
      <w:bookmarkEnd w:id="129"/>
      <w:bookmarkEnd w:id="130"/>
    </w:p>
    <w:p w14:paraId="6F775E7B" w14:textId="77777777" w:rsidR="007D1E1E" w:rsidRPr="006860D8" w:rsidRDefault="00000000">
      <w:pPr>
        <w:spacing w:before="100" w:beforeAutospacing="1" w:after="100" w:afterAutospacing="1" w:line="276" w:lineRule="auto"/>
        <w:jc w:val="both"/>
        <w:rPr>
          <w:rFonts w:ascii="Century Gothic" w:eastAsia="SimSun" w:hAnsi="Century Gothic" w:cstheme="minorHAnsi"/>
          <w:sz w:val="24"/>
          <w:szCs w:val="24"/>
          <w:lang w:eastAsia="zh-CN" w:bidi="ar"/>
        </w:rPr>
      </w:pPr>
      <w:r w:rsidRPr="006860D8">
        <w:rPr>
          <w:rFonts w:ascii="Century Gothic" w:hAnsi="Century Gothic" w:cstheme="minorHAnsi"/>
          <w:sz w:val="24"/>
          <w:szCs w:val="24"/>
        </w:rPr>
        <w:t>The following measures should be considered to guarantee the social sustainability of the project:</w:t>
      </w:r>
    </w:p>
    <w:p w14:paraId="517082D4"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project’s social sustainability is guaranteed because of deep engagement and consultation with local stakeholders at all stages of the project’s planning, construction and operations. </w:t>
      </w:r>
    </w:p>
    <w:p w14:paraId="6457D974"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Prompt payment of adequate compensation package to displaced project affected persons and communities (PAPCs)</w:t>
      </w:r>
    </w:p>
    <w:p w14:paraId="193E1A33"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Creation of employment opportunities to local people and provision of social infrastructure and amenities </w:t>
      </w:r>
    </w:p>
    <w:p w14:paraId="7E7FCEF2"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Creation of opportunities for trading of locally produced material.</w:t>
      </w:r>
    </w:p>
    <w:p w14:paraId="08331181" w14:textId="77777777" w:rsidR="007D1E1E" w:rsidRPr="006860D8" w:rsidRDefault="00000000">
      <w:pPr>
        <w:pStyle w:val="ListParagraph"/>
        <w:numPr>
          <w:ilvl w:val="0"/>
          <w:numId w:val="8"/>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The</w:t>
      </w:r>
      <w:r w:rsidRPr="006860D8">
        <w:rPr>
          <w:rFonts w:ascii="Century Gothic" w:eastAsia="SimSun" w:hAnsi="Century Gothic" w:cstheme="minorHAnsi"/>
          <w:sz w:val="24"/>
          <w:szCs w:val="24"/>
          <w:lang w:eastAsia="zh-CN" w:bidi="ar"/>
        </w:rPr>
        <w:t xml:space="preserve"> employment opportunity created would reduce joblessness, increase the economic status of the community and reduce youth restiveness.</w:t>
      </w:r>
    </w:p>
    <w:p w14:paraId="2A333172" w14:textId="77777777" w:rsidR="007D1E1E" w:rsidRPr="006860D8" w:rsidRDefault="00000000">
      <w:pPr>
        <w:pStyle w:val="Heading3"/>
        <w:spacing w:line="276" w:lineRule="auto"/>
        <w:rPr>
          <w:rFonts w:cstheme="minorHAnsi"/>
          <w:sz w:val="24"/>
        </w:rPr>
      </w:pPr>
      <w:bookmarkStart w:id="131" w:name="_Toc120226542"/>
      <w:bookmarkStart w:id="132" w:name="_Toc138003106"/>
      <w:r w:rsidRPr="006860D8">
        <w:rPr>
          <w:rFonts w:cstheme="minorHAnsi"/>
          <w:sz w:val="24"/>
        </w:rPr>
        <w:t>2.3.3</w:t>
      </w:r>
      <w:r w:rsidRPr="006860D8">
        <w:rPr>
          <w:rFonts w:cstheme="minorHAnsi"/>
          <w:sz w:val="24"/>
        </w:rPr>
        <w:tab/>
        <w:t>Environmental Sustainability</w:t>
      </w:r>
      <w:bookmarkEnd w:id="131"/>
      <w:bookmarkEnd w:id="132"/>
    </w:p>
    <w:p w14:paraId="08FCA302" w14:textId="77777777" w:rsidR="007D1E1E" w:rsidRPr="006860D8" w:rsidRDefault="00000000">
      <w:pPr>
        <w:tabs>
          <w:tab w:val="left" w:pos="670"/>
        </w:tabs>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shd w:val="clear" w:color="auto" w:fill="FFFFFF"/>
        </w:rPr>
        <w:t>To ensure environmental sustainability, the following measures would be considered</w:t>
      </w:r>
    </w:p>
    <w:p w14:paraId="5F0626DE"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Commissioning of a comprehensive Environmental and Social Management Plan </w:t>
      </w:r>
    </w:p>
    <w:p w14:paraId="0A0DF3C2"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Implementation of the Environmental Management Plan</w:t>
      </w:r>
    </w:p>
    <w:p w14:paraId="544D1C89"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 xml:space="preserve">Proper monitoring of the environmental management plan developed in the ESMP study at the construction and operational stages of the project </w:t>
      </w:r>
    </w:p>
    <w:p w14:paraId="2D4CA36A"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Consultation and participation of the project-affected persons and communities </w:t>
      </w:r>
    </w:p>
    <w:p w14:paraId="7025E5B5"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Standard site layout to ensure proper alignment of the facilities to minimise the risks of water erosion, flooding, etc.</w:t>
      </w:r>
    </w:p>
    <w:p w14:paraId="78EA468A"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Use of standard and environment-friendly construction materials including those that can be reused/recycled and have the longer life expectancy to minimise the volume of waste going to landfill</w:t>
      </w:r>
    </w:p>
    <w:p w14:paraId="4EA10AA7"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Enforcement of safety measures at the site during construction and operational stages of the project</w:t>
      </w:r>
    </w:p>
    <w:p w14:paraId="13227F83"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Adoption of water and energy conservation programme at the operational stage</w:t>
      </w:r>
    </w:p>
    <w:p w14:paraId="2D828C13"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Adoption of an effective waste management programme at the project’s operational phase.</w:t>
      </w:r>
    </w:p>
    <w:p w14:paraId="04447352" w14:textId="77777777" w:rsidR="007D1E1E" w:rsidRPr="006860D8" w:rsidRDefault="00000000">
      <w:pPr>
        <w:pStyle w:val="ListParagraph"/>
        <w:numPr>
          <w:ilvl w:val="0"/>
          <w:numId w:val="9"/>
        </w:numPr>
        <w:spacing w:before="100" w:beforeAutospacing="1" w:after="100" w:afterAutospacing="1" w:line="276" w:lineRule="auto"/>
        <w:jc w:val="both"/>
        <w:rPr>
          <w:rFonts w:ascii="Century Gothic" w:hAnsi="Century Gothic" w:cstheme="minorHAnsi"/>
          <w:sz w:val="24"/>
          <w:szCs w:val="24"/>
        </w:rPr>
      </w:pPr>
      <w:r w:rsidRPr="006860D8">
        <w:rPr>
          <w:rFonts w:ascii="Century Gothic" w:hAnsi="Century Gothic" w:cstheme="minorHAnsi"/>
          <w:sz w:val="24"/>
          <w:szCs w:val="24"/>
        </w:rPr>
        <w:t>Enforcement of safety measures at the site during construction and operational stages of the project.</w:t>
      </w:r>
    </w:p>
    <w:p w14:paraId="5108D007" w14:textId="77777777" w:rsidR="007D1E1E" w:rsidRPr="006860D8" w:rsidRDefault="007D1E1E">
      <w:pPr>
        <w:spacing w:line="276" w:lineRule="auto"/>
        <w:rPr>
          <w:rFonts w:ascii="Century Gothic" w:hAnsi="Century Gothic" w:cstheme="minorHAnsi"/>
          <w:sz w:val="24"/>
          <w:szCs w:val="24"/>
        </w:rPr>
      </w:pPr>
    </w:p>
    <w:p w14:paraId="5A218212" w14:textId="77777777" w:rsidR="007D1E1E" w:rsidRPr="006860D8" w:rsidRDefault="007D1E1E">
      <w:pPr>
        <w:spacing w:line="276" w:lineRule="auto"/>
        <w:rPr>
          <w:rFonts w:ascii="Century Gothic" w:hAnsi="Century Gothic" w:cstheme="minorHAnsi"/>
          <w:sz w:val="24"/>
          <w:szCs w:val="24"/>
        </w:rPr>
      </w:pPr>
    </w:p>
    <w:p w14:paraId="5287CB19" w14:textId="77777777" w:rsidR="007D1E1E" w:rsidRPr="006860D8" w:rsidRDefault="007D1E1E">
      <w:pPr>
        <w:spacing w:line="276" w:lineRule="auto"/>
        <w:rPr>
          <w:rFonts w:ascii="Century Gothic" w:hAnsi="Century Gothic" w:cstheme="minorHAnsi"/>
          <w:sz w:val="24"/>
          <w:szCs w:val="24"/>
        </w:rPr>
      </w:pPr>
    </w:p>
    <w:p w14:paraId="3E8760C3" w14:textId="77777777" w:rsidR="007D1E1E" w:rsidRPr="006860D8" w:rsidRDefault="007D1E1E">
      <w:pPr>
        <w:spacing w:line="276" w:lineRule="auto"/>
        <w:rPr>
          <w:rFonts w:ascii="Century Gothic" w:hAnsi="Century Gothic" w:cstheme="minorHAnsi"/>
          <w:sz w:val="24"/>
          <w:szCs w:val="24"/>
        </w:rPr>
      </w:pPr>
    </w:p>
    <w:p w14:paraId="6A97FB25" w14:textId="77777777" w:rsidR="007D1E1E" w:rsidRDefault="007D1E1E">
      <w:pPr>
        <w:spacing w:line="276" w:lineRule="auto"/>
        <w:rPr>
          <w:rFonts w:ascii="Century Gothic" w:hAnsi="Century Gothic" w:cstheme="minorHAnsi"/>
          <w:sz w:val="24"/>
          <w:szCs w:val="24"/>
        </w:rPr>
      </w:pPr>
    </w:p>
    <w:p w14:paraId="638AA044" w14:textId="77777777" w:rsidR="004779E0" w:rsidRDefault="004779E0">
      <w:pPr>
        <w:spacing w:line="276" w:lineRule="auto"/>
        <w:rPr>
          <w:rFonts w:ascii="Century Gothic" w:hAnsi="Century Gothic" w:cstheme="minorHAnsi"/>
          <w:sz w:val="24"/>
          <w:szCs w:val="24"/>
        </w:rPr>
      </w:pPr>
    </w:p>
    <w:p w14:paraId="58334B23" w14:textId="77777777" w:rsidR="004779E0" w:rsidRDefault="004779E0">
      <w:pPr>
        <w:spacing w:line="276" w:lineRule="auto"/>
        <w:rPr>
          <w:rFonts w:ascii="Century Gothic" w:hAnsi="Century Gothic" w:cstheme="minorHAnsi"/>
          <w:sz w:val="24"/>
          <w:szCs w:val="24"/>
        </w:rPr>
      </w:pPr>
    </w:p>
    <w:p w14:paraId="42D64FE9" w14:textId="77777777" w:rsidR="004779E0" w:rsidRDefault="004779E0">
      <w:pPr>
        <w:spacing w:line="276" w:lineRule="auto"/>
        <w:rPr>
          <w:rFonts w:ascii="Century Gothic" w:hAnsi="Century Gothic" w:cstheme="minorHAnsi"/>
          <w:sz w:val="24"/>
          <w:szCs w:val="24"/>
        </w:rPr>
      </w:pPr>
    </w:p>
    <w:p w14:paraId="32C48173" w14:textId="77777777" w:rsidR="004779E0" w:rsidRDefault="004779E0">
      <w:pPr>
        <w:spacing w:line="276" w:lineRule="auto"/>
        <w:rPr>
          <w:rFonts w:ascii="Century Gothic" w:hAnsi="Century Gothic" w:cstheme="minorHAnsi"/>
          <w:sz w:val="24"/>
          <w:szCs w:val="24"/>
        </w:rPr>
      </w:pPr>
    </w:p>
    <w:p w14:paraId="37A6F085" w14:textId="77777777" w:rsidR="004779E0" w:rsidRDefault="004779E0">
      <w:pPr>
        <w:spacing w:line="276" w:lineRule="auto"/>
        <w:rPr>
          <w:rFonts w:ascii="Century Gothic" w:hAnsi="Century Gothic" w:cstheme="minorHAnsi"/>
          <w:sz w:val="24"/>
          <w:szCs w:val="24"/>
        </w:rPr>
      </w:pPr>
    </w:p>
    <w:p w14:paraId="1A65ECB2" w14:textId="77777777" w:rsidR="004779E0" w:rsidRDefault="004779E0">
      <w:pPr>
        <w:spacing w:line="276" w:lineRule="auto"/>
        <w:rPr>
          <w:rFonts w:ascii="Century Gothic" w:hAnsi="Century Gothic" w:cstheme="minorHAnsi"/>
          <w:sz w:val="24"/>
          <w:szCs w:val="24"/>
        </w:rPr>
      </w:pPr>
    </w:p>
    <w:p w14:paraId="53361BFD" w14:textId="77777777" w:rsidR="004779E0" w:rsidRDefault="004779E0">
      <w:pPr>
        <w:spacing w:line="276" w:lineRule="auto"/>
        <w:rPr>
          <w:rFonts w:ascii="Century Gothic" w:hAnsi="Century Gothic" w:cstheme="minorHAnsi"/>
          <w:sz w:val="24"/>
          <w:szCs w:val="24"/>
        </w:rPr>
      </w:pPr>
    </w:p>
    <w:p w14:paraId="5DDCA302" w14:textId="77777777" w:rsidR="004779E0" w:rsidRDefault="004779E0">
      <w:pPr>
        <w:spacing w:line="276" w:lineRule="auto"/>
        <w:rPr>
          <w:rFonts w:ascii="Century Gothic" w:hAnsi="Century Gothic" w:cstheme="minorHAnsi"/>
          <w:sz w:val="24"/>
          <w:szCs w:val="24"/>
        </w:rPr>
      </w:pPr>
    </w:p>
    <w:p w14:paraId="7466655B" w14:textId="77777777" w:rsidR="004779E0" w:rsidRDefault="004779E0">
      <w:pPr>
        <w:spacing w:line="276" w:lineRule="auto"/>
        <w:rPr>
          <w:rFonts w:ascii="Century Gothic" w:hAnsi="Century Gothic" w:cstheme="minorHAnsi"/>
          <w:sz w:val="24"/>
          <w:szCs w:val="24"/>
        </w:rPr>
      </w:pPr>
    </w:p>
    <w:p w14:paraId="174B47E7" w14:textId="77777777" w:rsidR="004779E0" w:rsidRDefault="004779E0">
      <w:pPr>
        <w:spacing w:line="276" w:lineRule="auto"/>
        <w:rPr>
          <w:rFonts w:ascii="Century Gothic" w:hAnsi="Century Gothic" w:cstheme="minorHAnsi"/>
          <w:sz w:val="24"/>
          <w:szCs w:val="24"/>
        </w:rPr>
      </w:pPr>
    </w:p>
    <w:p w14:paraId="78105B3B" w14:textId="77777777" w:rsidR="004779E0" w:rsidRPr="006860D8" w:rsidRDefault="004779E0">
      <w:pPr>
        <w:spacing w:line="276" w:lineRule="auto"/>
        <w:rPr>
          <w:rFonts w:ascii="Century Gothic" w:hAnsi="Century Gothic" w:cstheme="minorHAnsi"/>
          <w:sz w:val="24"/>
          <w:szCs w:val="24"/>
        </w:rPr>
      </w:pPr>
    </w:p>
    <w:p w14:paraId="2688DEEC" w14:textId="77777777" w:rsidR="007D1E1E" w:rsidRDefault="00000000">
      <w:pPr>
        <w:pStyle w:val="Heading1"/>
        <w:spacing w:line="276" w:lineRule="auto"/>
        <w:rPr>
          <w:rFonts w:cstheme="minorHAnsi"/>
          <w:szCs w:val="24"/>
        </w:rPr>
      </w:pPr>
      <w:bookmarkStart w:id="133" w:name="_Toc138003107"/>
      <w:bookmarkStart w:id="134" w:name="_Hlk128386984"/>
      <w:r w:rsidRPr="006860D8">
        <w:rPr>
          <w:rFonts w:cstheme="minorHAnsi"/>
          <w:szCs w:val="24"/>
        </w:rPr>
        <w:t>CHAPTER THREE: PROJECT DESCRIPTION</w:t>
      </w:r>
      <w:bookmarkEnd w:id="133"/>
    </w:p>
    <w:p w14:paraId="6BDCBA34" w14:textId="77777777" w:rsidR="004779E0" w:rsidRPr="004779E0" w:rsidRDefault="004779E0" w:rsidP="004779E0"/>
    <w:p w14:paraId="0DE05F1F" w14:textId="77777777" w:rsidR="007D1E1E" w:rsidRPr="006860D8" w:rsidRDefault="00000000">
      <w:pPr>
        <w:pStyle w:val="Heading2"/>
        <w:spacing w:line="276" w:lineRule="auto"/>
        <w:rPr>
          <w:rFonts w:cstheme="minorHAnsi"/>
          <w:szCs w:val="24"/>
        </w:rPr>
      </w:pPr>
      <w:bookmarkStart w:id="135" w:name="_Toc138003108"/>
      <w:bookmarkStart w:id="136" w:name="_Toc115867717"/>
      <w:r w:rsidRPr="006860D8">
        <w:rPr>
          <w:rFonts w:cstheme="minorHAnsi"/>
          <w:szCs w:val="24"/>
        </w:rPr>
        <w:t>3.1 Introduction</w:t>
      </w:r>
      <w:bookmarkEnd w:id="135"/>
    </w:p>
    <w:p w14:paraId="73ADD00C"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This chapter describes the proposed construction of the three (3) Town Halls in Mashema, Dagauda and Yelwan Duguri all in Bauchi State. The details also cover the nature of the key project activities, facilities, equipment, and operations. The aim is to enable the scope and extent of the project to be understood, and for all potential sources of impacts because of the construction/upgrade to be identified. Proper project description will also facilitate the selection of the best mitigation measure as required by the relevant environmental legislation in Nigeria. </w:t>
      </w:r>
    </w:p>
    <w:p w14:paraId="6E134781"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construction of the proposed Town Halls is seen as a deliberate attempt to create an avenue where the community member can have an informal public meeting around shared subjects of interest. For many years, town hall meetings have been an important tool for informing citizens about emerging issues, gauge where a community stands on certain subjects and serves as a place to identify and implement solutions to a problem. These meetings also serve as a great way to get messages out to the public, generate news media coverage, jump start local advocacy efforts by mobilizing and organizing community support and identifying individuals and organizations for future partnerships and collaborations.</w:t>
      </w:r>
    </w:p>
    <w:p w14:paraId="74AB1679" w14:textId="77777777" w:rsidR="007D1E1E" w:rsidRPr="006860D8" w:rsidRDefault="00000000">
      <w:pPr>
        <w:pStyle w:val="Heading2"/>
        <w:spacing w:line="276" w:lineRule="auto"/>
        <w:rPr>
          <w:rFonts w:cstheme="minorHAnsi"/>
          <w:szCs w:val="24"/>
        </w:rPr>
      </w:pPr>
      <w:bookmarkStart w:id="137" w:name="_Toc138003109"/>
      <w:bookmarkStart w:id="138" w:name="_Toc99710917"/>
      <w:bookmarkEnd w:id="136"/>
      <w:r w:rsidRPr="006860D8">
        <w:rPr>
          <w:rFonts w:cstheme="minorHAnsi"/>
          <w:szCs w:val="24"/>
        </w:rPr>
        <w:t>3.2 Project Location</w:t>
      </w:r>
      <w:bookmarkEnd w:id="137"/>
      <w:bookmarkEnd w:id="138"/>
    </w:p>
    <w:p w14:paraId="628A0E7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projects will be in Yelwan Duguri, Mashema and Dagauda towns located at Alkaleri, Itas/Gadau and Dambam Local Governments of Bauchi State as shown in Figure 1 and Table 4. </w:t>
      </w:r>
    </w:p>
    <w:p w14:paraId="655A3529" w14:textId="77777777" w:rsidR="007D1E1E" w:rsidRPr="006860D8" w:rsidRDefault="00000000">
      <w:pPr>
        <w:pStyle w:val="Heading3"/>
        <w:spacing w:line="276" w:lineRule="auto"/>
        <w:rPr>
          <w:rFonts w:cstheme="minorHAnsi"/>
          <w:sz w:val="24"/>
          <w:shd w:val="clear" w:color="auto" w:fill="FFFFFF"/>
        </w:rPr>
      </w:pPr>
      <w:bookmarkStart w:id="139" w:name="_Toc127767744"/>
      <w:bookmarkStart w:id="140" w:name="_Toc138003110"/>
      <w:r w:rsidRPr="006860D8">
        <w:rPr>
          <w:rFonts w:cstheme="minorHAnsi"/>
          <w:sz w:val="24"/>
          <w:shd w:val="clear" w:color="auto" w:fill="FFFFFF"/>
        </w:rPr>
        <w:t>3.2.1 Bauchi State</w:t>
      </w:r>
      <w:bookmarkEnd w:id="139"/>
      <w:bookmarkEnd w:id="140"/>
    </w:p>
    <w:p w14:paraId="50B653BD"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Bauchi State is a </w:t>
      </w:r>
      <w:hyperlink r:id="rId18" w:tooltip="States of Nigeria" w:history="1">
        <w:r w:rsidR="007D1E1E" w:rsidRPr="006860D8">
          <w:rPr>
            <w:rFonts w:ascii="Century Gothic" w:hAnsi="Century Gothic" w:cstheme="minorHAnsi"/>
            <w:color w:val="202122"/>
            <w:sz w:val="24"/>
            <w:szCs w:val="24"/>
            <w:shd w:val="clear" w:color="auto" w:fill="FFFFFF"/>
          </w:rPr>
          <w:t>state</w:t>
        </w:r>
      </w:hyperlink>
      <w:r w:rsidRPr="006860D8">
        <w:rPr>
          <w:rFonts w:ascii="Century Gothic" w:hAnsi="Century Gothic" w:cstheme="minorHAnsi"/>
          <w:color w:val="202122"/>
          <w:sz w:val="24"/>
          <w:szCs w:val="24"/>
          <w:shd w:val="clear" w:color="auto" w:fill="FFFFFF"/>
        </w:rPr>
        <w:t> in the </w:t>
      </w:r>
      <w:hyperlink r:id="rId19" w:tooltip="North East (Nigeria)" w:history="1">
        <w:r w:rsidR="007D1E1E" w:rsidRPr="006860D8">
          <w:rPr>
            <w:rFonts w:ascii="Century Gothic" w:hAnsi="Century Gothic" w:cstheme="minorHAnsi"/>
            <w:color w:val="202122"/>
            <w:sz w:val="24"/>
            <w:szCs w:val="24"/>
            <w:shd w:val="clear" w:color="auto" w:fill="FFFFFF"/>
          </w:rPr>
          <w:t>North-East geopolitical zone</w:t>
        </w:r>
      </w:hyperlink>
      <w:r w:rsidRPr="006860D8">
        <w:rPr>
          <w:rFonts w:ascii="Century Gothic" w:hAnsi="Century Gothic" w:cstheme="minorHAnsi"/>
          <w:color w:val="202122"/>
          <w:sz w:val="24"/>
          <w:szCs w:val="24"/>
          <w:shd w:val="clear" w:color="auto" w:fill="FFFFFF"/>
        </w:rPr>
        <w:t> of </w:t>
      </w:r>
      <w:hyperlink r:id="rId20" w:tooltip="Nigeria" w:history="1">
        <w:r w:rsidR="007D1E1E" w:rsidRPr="006860D8">
          <w:rPr>
            <w:rFonts w:ascii="Century Gothic" w:hAnsi="Century Gothic" w:cstheme="minorHAnsi"/>
            <w:color w:val="202122"/>
            <w:sz w:val="24"/>
            <w:szCs w:val="24"/>
            <w:shd w:val="clear" w:color="auto" w:fill="FFFFFF"/>
          </w:rPr>
          <w:t>Nigeria</w:t>
        </w:r>
      </w:hyperlink>
      <w:r w:rsidRPr="006860D8">
        <w:rPr>
          <w:rFonts w:ascii="Century Gothic" w:hAnsi="Century Gothic" w:cstheme="minorHAnsi"/>
          <w:color w:val="202122"/>
          <w:sz w:val="24"/>
          <w:szCs w:val="24"/>
          <w:shd w:val="clear" w:color="auto" w:fill="FFFFFF"/>
        </w:rPr>
        <w:t>, bordered by </w:t>
      </w:r>
      <w:hyperlink r:id="rId21" w:tooltip="Kano State" w:history="1">
        <w:r w:rsidR="007D1E1E" w:rsidRPr="006860D8">
          <w:rPr>
            <w:rFonts w:ascii="Century Gothic" w:hAnsi="Century Gothic" w:cstheme="minorHAnsi"/>
            <w:color w:val="202122"/>
            <w:sz w:val="24"/>
            <w:szCs w:val="24"/>
            <w:shd w:val="clear" w:color="auto" w:fill="FFFFFF"/>
          </w:rPr>
          <w:t>Kano</w:t>
        </w:r>
      </w:hyperlink>
      <w:r w:rsidRPr="006860D8">
        <w:rPr>
          <w:rFonts w:ascii="Century Gothic" w:hAnsi="Century Gothic" w:cstheme="minorHAnsi"/>
          <w:color w:val="202122"/>
          <w:sz w:val="24"/>
          <w:szCs w:val="24"/>
          <w:shd w:val="clear" w:color="auto" w:fill="FFFFFF"/>
        </w:rPr>
        <w:t> and </w:t>
      </w:r>
      <w:hyperlink r:id="rId22" w:tooltip="Jigawa State" w:history="1">
        <w:r w:rsidR="007D1E1E" w:rsidRPr="006860D8">
          <w:rPr>
            <w:rFonts w:ascii="Century Gothic" w:hAnsi="Century Gothic" w:cstheme="minorHAnsi"/>
            <w:color w:val="202122"/>
            <w:sz w:val="24"/>
            <w:szCs w:val="24"/>
            <w:shd w:val="clear" w:color="auto" w:fill="FFFFFF"/>
          </w:rPr>
          <w:t>Jigawa</w:t>
        </w:r>
      </w:hyperlink>
      <w:r w:rsidRPr="006860D8">
        <w:rPr>
          <w:rFonts w:ascii="Century Gothic" w:hAnsi="Century Gothic" w:cstheme="minorHAnsi"/>
          <w:color w:val="202122"/>
          <w:sz w:val="24"/>
          <w:szCs w:val="24"/>
          <w:shd w:val="clear" w:color="auto" w:fill="FFFFFF"/>
        </w:rPr>
        <w:t> to the north, </w:t>
      </w:r>
      <w:hyperlink r:id="rId23" w:tooltip="Taraba State" w:history="1">
        <w:r w:rsidR="007D1E1E" w:rsidRPr="006860D8">
          <w:rPr>
            <w:rFonts w:ascii="Century Gothic" w:hAnsi="Century Gothic" w:cstheme="minorHAnsi"/>
            <w:color w:val="202122"/>
            <w:sz w:val="24"/>
            <w:szCs w:val="24"/>
            <w:shd w:val="clear" w:color="auto" w:fill="FFFFFF"/>
          </w:rPr>
          <w:t>Taraba</w:t>
        </w:r>
      </w:hyperlink>
      <w:r w:rsidRPr="006860D8">
        <w:rPr>
          <w:rFonts w:ascii="Century Gothic" w:hAnsi="Century Gothic" w:cstheme="minorHAnsi"/>
          <w:color w:val="202122"/>
          <w:sz w:val="24"/>
          <w:szCs w:val="24"/>
          <w:shd w:val="clear" w:color="auto" w:fill="FFFFFF"/>
        </w:rPr>
        <w:t> and </w:t>
      </w:r>
      <w:hyperlink r:id="rId24" w:tooltip="Plateau State" w:history="1">
        <w:r w:rsidR="007D1E1E" w:rsidRPr="006860D8">
          <w:rPr>
            <w:rFonts w:ascii="Century Gothic" w:hAnsi="Century Gothic" w:cstheme="minorHAnsi"/>
            <w:color w:val="202122"/>
            <w:sz w:val="24"/>
            <w:szCs w:val="24"/>
            <w:shd w:val="clear" w:color="auto" w:fill="FFFFFF"/>
          </w:rPr>
          <w:t>Plateau</w:t>
        </w:r>
      </w:hyperlink>
      <w:r w:rsidRPr="006860D8">
        <w:rPr>
          <w:rFonts w:ascii="Century Gothic" w:hAnsi="Century Gothic" w:cstheme="minorHAnsi"/>
          <w:color w:val="202122"/>
          <w:sz w:val="24"/>
          <w:szCs w:val="24"/>
          <w:shd w:val="clear" w:color="auto" w:fill="FFFFFF"/>
        </w:rPr>
        <w:t> to the south, </w:t>
      </w:r>
      <w:hyperlink r:id="rId25" w:tooltip="Gombe State" w:history="1">
        <w:r w:rsidR="007D1E1E" w:rsidRPr="006860D8">
          <w:rPr>
            <w:rFonts w:ascii="Century Gothic" w:hAnsi="Century Gothic" w:cstheme="minorHAnsi"/>
            <w:color w:val="202122"/>
            <w:sz w:val="24"/>
            <w:szCs w:val="24"/>
            <w:shd w:val="clear" w:color="auto" w:fill="FFFFFF"/>
          </w:rPr>
          <w:t>Gombe</w:t>
        </w:r>
      </w:hyperlink>
      <w:r w:rsidRPr="006860D8">
        <w:rPr>
          <w:rFonts w:ascii="Century Gothic" w:hAnsi="Century Gothic" w:cstheme="minorHAnsi"/>
          <w:color w:val="202122"/>
          <w:sz w:val="24"/>
          <w:szCs w:val="24"/>
          <w:shd w:val="clear" w:color="auto" w:fill="FFFFFF"/>
        </w:rPr>
        <w:t> and </w:t>
      </w:r>
      <w:hyperlink r:id="rId26" w:tooltip="Yobe State" w:history="1">
        <w:r w:rsidR="007D1E1E" w:rsidRPr="006860D8">
          <w:rPr>
            <w:rFonts w:ascii="Century Gothic" w:hAnsi="Century Gothic" w:cstheme="minorHAnsi"/>
            <w:color w:val="202122"/>
            <w:sz w:val="24"/>
            <w:szCs w:val="24"/>
            <w:shd w:val="clear" w:color="auto" w:fill="FFFFFF"/>
          </w:rPr>
          <w:t>Yobe</w:t>
        </w:r>
      </w:hyperlink>
      <w:r w:rsidRPr="006860D8">
        <w:rPr>
          <w:rFonts w:ascii="Century Gothic" w:hAnsi="Century Gothic" w:cstheme="minorHAnsi"/>
          <w:color w:val="202122"/>
          <w:sz w:val="24"/>
          <w:szCs w:val="24"/>
          <w:shd w:val="clear" w:color="auto" w:fill="FFFFFF"/>
        </w:rPr>
        <w:t> to the east, and </w:t>
      </w:r>
      <w:hyperlink r:id="rId27" w:tooltip="Kaduna State" w:history="1">
        <w:r w:rsidR="007D1E1E" w:rsidRPr="006860D8">
          <w:rPr>
            <w:rFonts w:ascii="Century Gothic" w:hAnsi="Century Gothic" w:cstheme="minorHAnsi"/>
            <w:color w:val="202122"/>
            <w:sz w:val="24"/>
            <w:szCs w:val="24"/>
            <w:shd w:val="clear" w:color="auto" w:fill="FFFFFF"/>
          </w:rPr>
          <w:t>Kaduna</w:t>
        </w:r>
      </w:hyperlink>
      <w:r w:rsidRPr="006860D8">
        <w:rPr>
          <w:rFonts w:ascii="Century Gothic" w:hAnsi="Century Gothic" w:cstheme="minorHAnsi"/>
          <w:color w:val="202122"/>
          <w:sz w:val="24"/>
          <w:szCs w:val="24"/>
          <w:shd w:val="clear" w:color="auto" w:fill="FFFFFF"/>
        </w:rPr>
        <w:t> to the west. It takes its name from the historic town of </w:t>
      </w:r>
      <w:hyperlink r:id="rId28" w:tooltip="Bauchi" w:history="1">
        <w:r w:rsidR="007D1E1E" w:rsidRPr="006860D8">
          <w:rPr>
            <w:rFonts w:ascii="Century Gothic" w:hAnsi="Century Gothic" w:cstheme="minorHAnsi"/>
            <w:color w:val="202122"/>
            <w:sz w:val="24"/>
            <w:szCs w:val="24"/>
            <w:shd w:val="clear" w:color="auto" w:fill="FFFFFF"/>
          </w:rPr>
          <w:t>Bauchi</w:t>
        </w:r>
      </w:hyperlink>
      <w:r w:rsidRPr="006860D8">
        <w:rPr>
          <w:rFonts w:ascii="Century Gothic" w:hAnsi="Century Gothic" w:cstheme="minorHAnsi"/>
          <w:color w:val="202122"/>
          <w:sz w:val="24"/>
          <w:szCs w:val="24"/>
          <w:shd w:val="clear" w:color="auto" w:fill="FFFFFF"/>
        </w:rPr>
        <w:t>, which also serves as its capital city. The state was established in 1976 from the former </w:t>
      </w:r>
      <w:hyperlink r:id="rId29" w:tooltip="North-Eastern State" w:history="1">
        <w:r w:rsidR="007D1E1E" w:rsidRPr="006860D8">
          <w:rPr>
            <w:rFonts w:ascii="Century Gothic" w:hAnsi="Century Gothic" w:cstheme="minorHAnsi"/>
            <w:color w:val="202122"/>
            <w:sz w:val="24"/>
            <w:szCs w:val="24"/>
            <w:shd w:val="clear" w:color="auto" w:fill="FFFFFF"/>
          </w:rPr>
          <w:t>North-Eastern State</w:t>
        </w:r>
      </w:hyperlink>
      <w:r w:rsidRPr="006860D8">
        <w:rPr>
          <w:rFonts w:ascii="Century Gothic" w:hAnsi="Century Gothic" w:cstheme="minorHAnsi"/>
          <w:color w:val="202122"/>
          <w:sz w:val="24"/>
          <w:szCs w:val="24"/>
          <w:shd w:val="clear" w:color="auto" w:fill="FFFFFF"/>
        </w:rPr>
        <w:t>. It originally included the area that is now </w:t>
      </w:r>
      <w:hyperlink r:id="rId30" w:tooltip="Gombe State" w:history="1">
        <w:r w:rsidR="007D1E1E" w:rsidRPr="006860D8">
          <w:rPr>
            <w:rFonts w:ascii="Century Gothic" w:hAnsi="Century Gothic" w:cstheme="minorHAnsi"/>
            <w:color w:val="202122"/>
            <w:sz w:val="24"/>
            <w:szCs w:val="24"/>
            <w:shd w:val="clear" w:color="auto" w:fill="FFFFFF"/>
          </w:rPr>
          <w:t>Gombe State</w:t>
        </w:r>
      </w:hyperlink>
      <w:r w:rsidRPr="006860D8">
        <w:rPr>
          <w:rFonts w:ascii="Century Gothic" w:hAnsi="Century Gothic" w:cstheme="minorHAnsi"/>
          <w:color w:val="202122"/>
          <w:sz w:val="24"/>
          <w:szCs w:val="24"/>
          <w:shd w:val="clear" w:color="auto" w:fill="FFFFFF"/>
        </w:rPr>
        <w:t>, which became a distinct state in 1996.</w:t>
      </w:r>
    </w:p>
    <w:p w14:paraId="7DB75E6F"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Bauchi is the </w:t>
      </w:r>
      <w:hyperlink r:id="rId31" w:tooltip="List of Nigerian states by area" w:history="1">
        <w:r w:rsidR="007D1E1E" w:rsidRPr="006860D8">
          <w:rPr>
            <w:rFonts w:ascii="Century Gothic" w:hAnsi="Century Gothic" w:cstheme="minorHAnsi"/>
            <w:color w:val="202122"/>
            <w:sz w:val="24"/>
            <w:szCs w:val="24"/>
            <w:shd w:val="clear" w:color="auto" w:fill="FFFFFF"/>
          </w:rPr>
          <w:t>fifth largest in area</w:t>
        </w:r>
      </w:hyperlink>
      <w:r w:rsidRPr="006860D8">
        <w:rPr>
          <w:rFonts w:ascii="Century Gothic" w:hAnsi="Century Gothic" w:cstheme="minorHAnsi"/>
          <w:color w:val="202122"/>
          <w:sz w:val="24"/>
          <w:szCs w:val="24"/>
          <w:shd w:val="clear" w:color="auto" w:fill="FFFFFF"/>
        </w:rPr>
        <w:t> and </w:t>
      </w:r>
      <w:hyperlink r:id="rId32" w:tooltip="List of Nigerian states by population" w:history="1">
        <w:r w:rsidR="007D1E1E" w:rsidRPr="006860D8">
          <w:rPr>
            <w:rFonts w:ascii="Century Gothic" w:hAnsi="Century Gothic" w:cstheme="minorHAnsi"/>
            <w:color w:val="202122"/>
            <w:sz w:val="24"/>
            <w:szCs w:val="24"/>
            <w:shd w:val="clear" w:color="auto" w:fill="FFFFFF"/>
          </w:rPr>
          <w:t>seventh most populous</w:t>
        </w:r>
      </w:hyperlink>
      <w:r w:rsidRPr="006860D8">
        <w:rPr>
          <w:rFonts w:ascii="Century Gothic" w:hAnsi="Century Gothic" w:cstheme="minorHAnsi"/>
          <w:color w:val="202122"/>
          <w:sz w:val="24"/>
          <w:szCs w:val="24"/>
          <w:shd w:val="clear" w:color="auto" w:fill="FFFFFF"/>
        </w:rPr>
        <w:t> with an estimated population of over 6,530,000 as of 2016. Geographically, the state is divided between the </w:t>
      </w:r>
      <w:hyperlink r:id="rId33" w:tooltip="West Sudanian savanna" w:history="1">
        <w:r w:rsidR="007D1E1E" w:rsidRPr="006860D8">
          <w:rPr>
            <w:rFonts w:ascii="Century Gothic" w:hAnsi="Century Gothic" w:cstheme="minorHAnsi"/>
            <w:color w:val="202122"/>
            <w:sz w:val="24"/>
            <w:szCs w:val="24"/>
            <w:shd w:val="clear" w:color="auto" w:fill="FFFFFF"/>
          </w:rPr>
          <w:t>West Sudanian savanna</w:t>
        </w:r>
      </w:hyperlink>
      <w:r w:rsidRPr="006860D8">
        <w:rPr>
          <w:rFonts w:ascii="Century Gothic" w:hAnsi="Century Gothic" w:cstheme="minorHAnsi"/>
          <w:color w:val="202122"/>
          <w:sz w:val="24"/>
          <w:szCs w:val="24"/>
          <w:shd w:val="clear" w:color="auto" w:fill="FFFFFF"/>
        </w:rPr>
        <w:t> in the south and the drier, </w:t>
      </w:r>
      <w:hyperlink r:id="rId34" w:tooltip="Semi-desert" w:history="1">
        <w:r w:rsidR="007D1E1E" w:rsidRPr="006860D8">
          <w:rPr>
            <w:rFonts w:ascii="Century Gothic" w:hAnsi="Century Gothic" w:cstheme="minorHAnsi"/>
            <w:color w:val="202122"/>
            <w:sz w:val="24"/>
            <w:szCs w:val="24"/>
            <w:shd w:val="clear" w:color="auto" w:fill="FFFFFF"/>
          </w:rPr>
          <w:t>semi-desert</w:t>
        </w:r>
      </w:hyperlink>
      <w:r w:rsidRPr="006860D8">
        <w:rPr>
          <w:rFonts w:ascii="Century Gothic" w:hAnsi="Century Gothic" w:cstheme="minorHAnsi"/>
          <w:color w:val="202122"/>
          <w:sz w:val="24"/>
          <w:szCs w:val="24"/>
          <w:shd w:val="clear" w:color="auto" w:fill="FFFFFF"/>
        </w:rPr>
        <w:t> </w:t>
      </w:r>
      <w:hyperlink r:id="rId35" w:tooltip="Sahelian savanna" w:history="1">
        <w:r w:rsidR="007D1E1E" w:rsidRPr="006860D8">
          <w:rPr>
            <w:rFonts w:ascii="Century Gothic" w:hAnsi="Century Gothic" w:cstheme="minorHAnsi"/>
            <w:color w:val="202122"/>
            <w:sz w:val="24"/>
            <w:szCs w:val="24"/>
            <w:shd w:val="clear" w:color="auto" w:fill="FFFFFF"/>
          </w:rPr>
          <w:t>Sahelian savanna</w:t>
        </w:r>
      </w:hyperlink>
      <w:r w:rsidRPr="006860D8">
        <w:rPr>
          <w:rFonts w:ascii="Century Gothic" w:hAnsi="Century Gothic" w:cstheme="minorHAnsi"/>
          <w:color w:val="202122"/>
          <w:sz w:val="24"/>
          <w:szCs w:val="24"/>
          <w:shd w:val="clear" w:color="auto" w:fill="FFFFFF"/>
        </w:rPr>
        <w:t> in the north with a small part of the montane </w:t>
      </w:r>
      <w:hyperlink r:id="rId36" w:tooltip="Jos Plateau" w:history="1">
        <w:r w:rsidR="007D1E1E" w:rsidRPr="006860D8">
          <w:rPr>
            <w:rFonts w:ascii="Century Gothic" w:hAnsi="Century Gothic" w:cstheme="minorHAnsi"/>
            <w:color w:val="202122"/>
            <w:sz w:val="24"/>
            <w:szCs w:val="24"/>
            <w:shd w:val="clear" w:color="auto" w:fill="FFFFFF"/>
          </w:rPr>
          <w:t xml:space="preserve">Jos </w:t>
        </w:r>
        <w:r w:rsidR="007D1E1E" w:rsidRPr="006860D8">
          <w:rPr>
            <w:rFonts w:ascii="Century Gothic" w:hAnsi="Century Gothic" w:cstheme="minorHAnsi"/>
            <w:color w:val="202122"/>
            <w:sz w:val="24"/>
            <w:szCs w:val="24"/>
            <w:shd w:val="clear" w:color="auto" w:fill="FFFFFF"/>
          </w:rPr>
          <w:lastRenderedPageBreak/>
          <w:t>Plateau</w:t>
        </w:r>
      </w:hyperlink>
      <w:r w:rsidRPr="006860D8">
        <w:rPr>
          <w:rFonts w:ascii="Century Gothic" w:hAnsi="Century Gothic" w:cstheme="minorHAnsi"/>
          <w:color w:val="202122"/>
          <w:sz w:val="24"/>
          <w:szCs w:val="24"/>
          <w:shd w:val="clear" w:color="auto" w:fill="FFFFFF"/>
        </w:rPr>
        <w:t> in the southwest. The state is home to the </w:t>
      </w:r>
      <w:hyperlink r:id="rId37" w:tooltip="Yankari National Park" w:history="1">
        <w:r w:rsidR="007D1E1E" w:rsidRPr="006860D8">
          <w:rPr>
            <w:rFonts w:ascii="Century Gothic" w:hAnsi="Century Gothic" w:cstheme="minorHAnsi"/>
            <w:color w:val="202122"/>
            <w:sz w:val="24"/>
            <w:szCs w:val="24"/>
            <w:shd w:val="clear" w:color="auto" w:fill="FFFFFF"/>
          </w:rPr>
          <w:t>Yankari Game Reserve</w:t>
        </w:r>
      </w:hyperlink>
      <w:r w:rsidRPr="006860D8">
        <w:rPr>
          <w:rFonts w:ascii="Century Gothic" w:hAnsi="Century Gothic" w:cstheme="minorHAnsi"/>
          <w:color w:val="202122"/>
          <w:sz w:val="24"/>
          <w:szCs w:val="24"/>
          <w:shd w:val="clear" w:color="auto" w:fill="FFFFFF"/>
        </w:rPr>
        <w:t>, a large wildlife park in Alkaleri Local Government Area of the state. The Reserve contains large populations of </w:t>
      </w:r>
      <w:hyperlink r:id="rId38" w:tooltip="Waterbuck" w:history="1">
        <w:r w:rsidR="007D1E1E" w:rsidRPr="006860D8">
          <w:rPr>
            <w:rFonts w:ascii="Century Gothic" w:hAnsi="Century Gothic" w:cstheme="minorHAnsi"/>
            <w:color w:val="202122"/>
            <w:sz w:val="24"/>
            <w:szCs w:val="24"/>
            <w:shd w:val="clear" w:color="auto" w:fill="FFFFFF"/>
          </w:rPr>
          <w:t>waterbuck</w:t>
        </w:r>
      </w:hyperlink>
      <w:r w:rsidRPr="006860D8">
        <w:rPr>
          <w:rFonts w:ascii="Century Gothic" w:hAnsi="Century Gothic" w:cstheme="minorHAnsi"/>
          <w:color w:val="202122"/>
          <w:sz w:val="24"/>
          <w:szCs w:val="24"/>
          <w:shd w:val="clear" w:color="auto" w:fill="FFFFFF"/>
        </w:rPr>
        <w:t>, </w:t>
      </w:r>
      <w:hyperlink r:id="rId39" w:tooltip="African buffalo" w:history="1">
        <w:r w:rsidR="007D1E1E" w:rsidRPr="006860D8">
          <w:rPr>
            <w:rFonts w:ascii="Century Gothic" w:hAnsi="Century Gothic" w:cstheme="minorHAnsi"/>
            <w:color w:val="202122"/>
            <w:sz w:val="24"/>
            <w:szCs w:val="24"/>
            <w:shd w:val="clear" w:color="auto" w:fill="FFFFFF"/>
          </w:rPr>
          <w:t>African buffalo</w:t>
        </w:r>
      </w:hyperlink>
      <w:r w:rsidRPr="006860D8">
        <w:rPr>
          <w:rFonts w:ascii="Century Gothic" w:hAnsi="Century Gothic" w:cstheme="minorHAnsi"/>
          <w:color w:val="202122"/>
          <w:sz w:val="24"/>
          <w:szCs w:val="24"/>
          <w:shd w:val="clear" w:color="auto" w:fill="FFFFFF"/>
        </w:rPr>
        <w:t>, </w:t>
      </w:r>
      <w:hyperlink r:id="rId40" w:tooltip="Patas monkey" w:history="1">
        <w:r w:rsidR="007D1E1E" w:rsidRPr="006860D8">
          <w:rPr>
            <w:rFonts w:ascii="Century Gothic" w:hAnsi="Century Gothic" w:cstheme="minorHAnsi"/>
            <w:color w:val="202122"/>
            <w:sz w:val="24"/>
            <w:szCs w:val="24"/>
            <w:shd w:val="clear" w:color="auto" w:fill="FFFFFF"/>
          </w:rPr>
          <w:t>patas monkey</w:t>
        </w:r>
      </w:hyperlink>
      <w:r w:rsidRPr="006860D8">
        <w:rPr>
          <w:rFonts w:ascii="Century Gothic" w:hAnsi="Century Gothic" w:cstheme="minorHAnsi"/>
          <w:color w:val="202122"/>
          <w:sz w:val="24"/>
          <w:szCs w:val="24"/>
          <w:shd w:val="clear" w:color="auto" w:fill="FFFFFF"/>
        </w:rPr>
        <w:t>, </w:t>
      </w:r>
      <w:hyperlink r:id="rId41" w:tooltip="Hippopotamus" w:history="1">
        <w:r w:rsidR="007D1E1E" w:rsidRPr="006860D8">
          <w:rPr>
            <w:rFonts w:ascii="Century Gothic" w:hAnsi="Century Gothic" w:cstheme="minorHAnsi"/>
            <w:color w:val="202122"/>
            <w:sz w:val="24"/>
            <w:szCs w:val="24"/>
            <w:shd w:val="clear" w:color="auto" w:fill="FFFFFF"/>
          </w:rPr>
          <w:t>hippopotamus</w:t>
        </w:r>
      </w:hyperlink>
      <w:r w:rsidRPr="006860D8">
        <w:rPr>
          <w:rFonts w:ascii="Century Gothic" w:hAnsi="Century Gothic" w:cstheme="minorHAnsi"/>
          <w:color w:val="202122"/>
          <w:sz w:val="24"/>
          <w:szCs w:val="24"/>
          <w:shd w:val="clear" w:color="auto" w:fill="FFFFFF"/>
        </w:rPr>
        <w:t>, </w:t>
      </w:r>
      <w:hyperlink r:id="rId42" w:tooltip="Roan antelope" w:history="1">
        <w:r w:rsidR="007D1E1E" w:rsidRPr="006860D8">
          <w:rPr>
            <w:rFonts w:ascii="Century Gothic" w:hAnsi="Century Gothic" w:cstheme="minorHAnsi"/>
            <w:color w:val="202122"/>
            <w:sz w:val="24"/>
            <w:szCs w:val="24"/>
            <w:shd w:val="clear" w:color="auto" w:fill="FFFFFF"/>
          </w:rPr>
          <w:t>roan antelope</w:t>
        </w:r>
      </w:hyperlink>
      <w:r w:rsidRPr="006860D8">
        <w:rPr>
          <w:rFonts w:ascii="Century Gothic" w:hAnsi="Century Gothic" w:cstheme="minorHAnsi"/>
          <w:color w:val="202122"/>
          <w:sz w:val="24"/>
          <w:szCs w:val="24"/>
          <w:shd w:val="clear" w:color="auto" w:fill="FFFFFF"/>
        </w:rPr>
        <w:t>, and </w:t>
      </w:r>
      <w:hyperlink r:id="rId43" w:tooltip="Hartebeest" w:history="1">
        <w:r w:rsidR="007D1E1E" w:rsidRPr="006860D8">
          <w:rPr>
            <w:rFonts w:ascii="Century Gothic" w:hAnsi="Century Gothic" w:cstheme="minorHAnsi"/>
            <w:color w:val="202122"/>
            <w:sz w:val="24"/>
            <w:szCs w:val="24"/>
            <w:shd w:val="clear" w:color="auto" w:fill="FFFFFF"/>
          </w:rPr>
          <w:t>western hartebeest</w:t>
        </w:r>
      </w:hyperlink>
      <w:r w:rsidRPr="006860D8">
        <w:rPr>
          <w:rFonts w:ascii="Century Gothic" w:hAnsi="Century Gothic" w:cstheme="minorHAnsi"/>
          <w:color w:val="202122"/>
          <w:sz w:val="24"/>
          <w:szCs w:val="24"/>
          <w:shd w:val="clear" w:color="auto" w:fill="FFFFFF"/>
        </w:rPr>
        <w:t> along with some of Nigeria's last remaining </w:t>
      </w:r>
      <w:hyperlink r:id="rId44" w:tooltip="West African lion" w:history="1">
        <w:r w:rsidR="007D1E1E" w:rsidRPr="006860D8">
          <w:rPr>
            <w:rFonts w:ascii="Century Gothic" w:hAnsi="Century Gothic" w:cstheme="minorHAnsi"/>
            <w:color w:val="202122"/>
            <w:sz w:val="24"/>
            <w:szCs w:val="24"/>
            <w:shd w:val="clear" w:color="auto" w:fill="FFFFFF"/>
          </w:rPr>
          <w:t>West African lion</w:t>
        </w:r>
      </w:hyperlink>
      <w:r w:rsidRPr="006860D8">
        <w:rPr>
          <w:rFonts w:ascii="Century Gothic" w:hAnsi="Century Gothic" w:cstheme="minorHAnsi"/>
          <w:color w:val="202122"/>
          <w:sz w:val="24"/>
          <w:szCs w:val="24"/>
          <w:shd w:val="clear" w:color="auto" w:fill="FFFFFF"/>
        </w:rPr>
        <w:t>, </w:t>
      </w:r>
      <w:hyperlink r:id="rId45" w:tooltip="African leopard" w:history="1">
        <w:r w:rsidR="007D1E1E" w:rsidRPr="006860D8">
          <w:rPr>
            <w:rFonts w:ascii="Century Gothic" w:hAnsi="Century Gothic" w:cstheme="minorHAnsi"/>
            <w:color w:val="202122"/>
            <w:sz w:val="24"/>
            <w:szCs w:val="24"/>
            <w:shd w:val="clear" w:color="auto" w:fill="FFFFFF"/>
          </w:rPr>
          <w:t>African leopard</w:t>
        </w:r>
      </w:hyperlink>
      <w:r w:rsidRPr="006860D8">
        <w:rPr>
          <w:rFonts w:ascii="Century Gothic" w:hAnsi="Century Gothic" w:cstheme="minorHAnsi"/>
          <w:color w:val="202122"/>
          <w:sz w:val="24"/>
          <w:szCs w:val="24"/>
          <w:shd w:val="clear" w:color="auto" w:fill="FFFFFF"/>
        </w:rPr>
        <w:t>, and </w:t>
      </w:r>
      <w:hyperlink r:id="rId46" w:tooltip="African bush elephant" w:history="1">
        <w:r w:rsidR="007D1E1E" w:rsidRPr="006860D8">
          <w:rPr>
            <w:rFonts w:ascii="Century Gothic" w:hAnsi="Century Gothic" w:cstheme="minorHAnsi"/>
            <w:color w:val="202122"/>
            <w:sz w:val="24"/>
            <w:szCs w:val="24"/>
            <w:shd w:val="clear" w:color="auto" w:fill="FFFFFF"/>
          </w:rPr>
          <w:t>African bush elephant</w:t>
        </w:r>
      </w:hyperlink>
      <w:r w:rsidRPr="006860D8">
        <w:rPr>
          <w:rFonts w:ascii="Century Gothic" w:hAnsi="Century Gothic" w:cstheme="minorHAnsi"/>
          <w:color w:val="202122"/>
          <w:sz w:val="24"/>
          <w:szCs w:val="24"/>
          <w:shd w:val="clear" w:color="auto" w:fill="FFFFFF"/>
        </w:rPr>
        <w:t xml:space="preserve"> populations. </w:t>
      </w:r>
    </w:p>
    <w:p w14:paraId="7EAED449"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 xml:space="preserve">What is now Bauchi State has been inhabited for years by various ethnic groups, including Gerawa, Hausa, Fulani, Kanuri, and Sayawa among others. Islam and Christianity are the predominant religions in the state although there </w:t>
      </w:r>
      <w:r w:rsidR="004779E0">
        <w:rPr>
          <w:rFonts w:ascii="Century Gothic" w:hAnsi="Century Gothic" w:cstheme="minorHAnsi"/>
          <w:color w:val="202122"/>
          <w:sz w:val="24"/>
          <w:szCs w:val="24"/>
          <w:shd w:val="clear" w:color="auto" w:fill="FFFFFF"/>
        </w:rPr>
        <w:t xml:space="preserve">is </w:t>
      </w:r>
      <w:r w:rsidRPr="006860D8">
        <w:rPr>
          <w:rFonts w:ascii="Century Gothic" w:hAnsi="Century Gothic" w:cstheme="minorHAnsi"/>
          <w:color w:val="202122"/>
          <w:sz w:val="24"/>
          <w:szCs w:val="24"/>
          <w:shd w:val="clear" w:color="auto" w:fill="FFFFFF"/>
        </w:rPr>
        <w:t>small percentage of followers of traditional religions.</w:t>
      </w:r>
    </w:p>
    <w:p w14:paraId="1413006A"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 xml:space="preserve">Majority of the population rely on crop and livestock production as a means of livelihood. Key crops grown include maize, </w:t>
      </w:r>
      <w:hyperlink r:id="rId47" w:tooltip="Peanut" w:history="1">
        <w:r w:rsidR="007D1E1E" w:rsidRPr="006860D8">
          <w:rPr>
            <w:rFonts w:ascii="Century Gothic" w:hAnsi="Century Gothic" w:cstheme="minorHAnsi"/>
            <w:color w:val="202122"/>
            <w:sz w:val="24"/>
            <w:szCs w:val="24"/>
            <w:shd w:val="clear" w:color="auto" w:fill="FFFFFF"/>
          </w:rPr>
          <w:t>groundnuts</w:t>
        </w:r>
      </w:hyperlink>
      <w:r w:rsidRPr="006860D8">
        <w:rPr>
          <w:rFonts w:ascii="Century Gothic" w:hAnsi="Century Gothic" w:cstheme="minorHAnsi"/>
          <w:color w:val="202122"/>
          <w:sz w:val="24"/>
          <w:szCs w:val="24"/>
          <w:shd w:val="clear" w:color="auto" w:fill="FFFFFF"/>
        </w:rPr>
        <w:t>, </w:t>
      </w:r>
      <w:hyperlink r:id="rId48" w:tooltip="Millet" w:history="1">
        <w:r w:rsidR="007D1E1E" w:rsidRPr="006860D8">
          <w:rPr>
            <w:rFonts w:ascii="Century Gothic" w:hAnsi="Century Gothic" w:cstheme="minorHAnsi"/>
            <w:color w:val="202122"/>
            <w:sz w:val="24"/>
            <w:szCs w:val="24"/>
            <w:shd w:val="clear" w:color="auto" w:fill="FFFFFF"/>
          </w:rPr>
          <w:t>millet</w:t>
        </w:r>
      </w:hyperlink>
      <w:r w:rsidRPr="006860D8">
        <w:rPr>
          <w:rFonts w:ascii="Century Gothic" w:hAnsi="Century Gothic" w:cstheme="minorHAnsi"/>
          <w:color w:val="202122"/>
          <w:sz w:val="24"/>
          <w:szCs w:val="24"/>
          <w:shd w:val="clear" w:color="auto" w:fill="FFFFFF"/>
        </w:rPr>
        <w:t>, </w:t>
      </w:r>
      <w:hyperlink r:id="rId49" w:tooltip="Tomatoes" w:history="1">
        <w:r w:rsidR="007D1E1E" w:rsidRPr="006860D8">
          <w:rPr>
            <w:rFonts w:ascii="Century Gothic" w:hAnsi="Century Gothic" w:cstheme="minorHAnsi"/>
            <w:color w:val="202122"/>
            <w:sz w:val="24"/>
            <w:szCs w:val="24"/>
            <w:shd w:val="clear" w:color="auto" w:fill="FFFFFF"/>
          </w:rPr>
          <w:t>tomatoes</w:t>
        </w:r>
      </w:hyperlink>
      <w:r w:rsidRPr="006860D8">
        <w:rPr>
          <w:rFonts w:ascii="Century Gothic" w:hAnsi="Century Gothic" w:cstheme="minorHAnsi"/>
          <w:color w:val="202122"/>
          <w:sz w:val="24"/>
          <w:szCs w:val="24"/>
          <w:shd w:val="clear" w:color="auto" w:fill="FFFFFF"/>
        </w:rPr>
        <w:t>, cowpeas, guinea corn among others.</w:t>
      </w:r>
    </w:p>
    <w:p w14:paraId="38039AC8"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Bauchi State occupies a total land area of 49,119 km2 (18,965 sq mi) representing about 5.3% of Nigeria's total land mass and is located between latitudes 9° 3' and 12° 3' north and longitudes 8° 50' and </w:t>
      </w:r>
      <w:hyperlink r:id="rId50" w:tooltip="11° east" w:history="1">
        <w:r w:rsidR="007D1E1E" w:rsidRPr="006860D8">
          <w:rPr>
            <w:rFonts w:ascii="Century Gothic" w:hAnsi="Century Gothic" w:cstheme="minorHAnsi"/>
            <w:color w:val="202122"/>
            <w:sz w:val="24"/>
            <w:szCs w:val="24"/>
            <w:shd w:val="clear" w:color="auto" w:fill="FFFFFF"/>
          </w:rPr>
          <w:t>11° east</w:t>
        </w:r>
      </w:hyperlink>
      <w:r w:rsidRPr="006860D8">
        <w:rPr>
          <w:rFonts w:ascii="Century Gothic" w:hAnsi="Century Gothic" w:cstheme="minorHAnsi"/>
          <w:color w:val="202122"/>
          <w:sz w:val="24"/>
          <w:szCs w:val="24"/>
          <w:shd w:val="clear" w:color="auto" w:fill="FFFFFF"/>
        </w:rPr>
        <w:t>.</w:t>
      </w:r>
    </w:p>
    <w:p w14:paraId="7D55ADF0"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The state spans two distinctive </w:t>
      </w:r>
      <w:hyperlink r:id="rId51" w:tooltip="Vegetation" w:history="1">
        <w:r w:rsidR="007D1E1E" w:rsidRPr="006860D8">
          <w:rPr>
            <w:rFonts w:ascii="Century Gothic" w:hAnsi="Century Gothic" w:cstheme="minorHAnsi"/>
            <w:color w:val="202122"/>
            <w:sz w:val="24"/>
            <w:szCs w:val="24"/>
            <w:shd w:val="clear" w:color="auto" w:fill="FFFFFF"/>
          </w:rPr>
          <w:t>vegetation</w:t>
        </w:r>
      </w:hyperlink>
      <w:r w:rsidRPr="006860D8">
        <w:rPr>
          <w:rFonts w:ascii="Century Gothic" w:hAnsi="Century Gothic" w:cstheme="minorHAnsi"/>
          <w:color w:val="202122"/>
          <w:sz w:val="24"/>
          <w:szCs w:val="24"/>
          <w:shd w:val="clear" w:color="auto" w:fill="FFFFFF"/>
        </w:rPr>
        <w:t> zones, namely, the </w:t>
      </w:r>
      <w:hyperlink r:id="rId52" w:tooltip="Sudan (region)" w:history="1">
        <w:r w:rsidR="007D1E1E" w:rsidRPr="006860D8">
          <w:rPr>
            <w:rFonts w:ascii="Century Gothic" w:hAnsi="Century Gothic" w:cstheme="minorHAnsi"/>
            <w:color w:val="202122"/>
            <w:sz w:val="24"/>
            <w:szCs w:val="24"/>
            <w:shd w:val="clear" w:color="auto" w:fill="FFFFFF"/>
          </w:rPr>
          <w:t>Sudan savannah</w:t>
        </w:r>
      </w:hyperlink>
      <w:r w:rsidRPr="006860D8">
        <w:rPr>
          <w:rFonts w:ascii="Century Gothic" w:hAnsi="Century Gothic" w:cstheme="minorHAnsi"/>
          <w:color w:val="202122"/>
          <w:sz w:val="24"/>
          <w:szCs w:val="24"/>
          <w:shd w:val="clear" w:color="auto" w:fill="FFFFFF"/>
        </w:rPr>
        <w:t> and the </w:t>
      </w:r>
      <w:hyperlink r:id="rId53" w:tooltip="Sahel" w:history="1">
        <w:r w:rsidR="007D1E1E" w:rsidRPr="006860D8">
          <w:rPr>
            <w:rFonts w:ascii="Century Gothic" w:hAnsi="Century Gothic" w:cstheme="minorHAnsi"/>
            <w:color w:val="202122"/>
            <w:sz w:val="24"/>
            <w:szCs w:val="24"/>
            <w:shd w:val="clear" w:color="auto" w:fill="FFFFFF"/>
          </w:rPr>
          <w:t>Sahel savannah</w:t>
        </w:r>
      </w:hyperlink>
      <w:r w:rsidRPr="006860D8">
        <w:rPr>
          <w:rFonts w:ascii="Century Gothic" w:hAnsi="Century Gothic" w:cstheme="minorHAnsi"/>
          <w:color w:val="202122"/>
          <w:sz w:val="24"/>
          <w:szCs w:val="24"/>
          <w:shd w:val="clear" w:color="auto" w:fill="FFFFFF"/>
        </w:rPr>
        <w:t>. The Sudan savannah type of vegetation covers the southern part of the state. Here, the vegetation gets richer towards the south, especially along water sources or </w:t>
      </w:r>
      <w:hyperlink r:id="rId54" w:tooltip="River" w:history="1">
        <w:r w:rsidR="007D1E1E" w:rsidRPr="006860D8">
          <w:rPr>
            <w:rFonts w:ascii="Century Gothic" w:hAnsi="Century Gothic" w:cstheme="minorHAnsi"/>
            <w:color w:val="202122"/>
            <w:sz w:val="24"/>
            <w:szCs w:val="24"/>
            <w:shd w:val="clear" w:color="auto" w:fill="FFFFFF"/>
          </w:rPr>
          <w:t>rivers</w:t>
        </w:r>
      </w:hyperlink>
      <w:r w:rsidRPr="006860D8">
        <w:rPr>
          <w:rFonts w:ascii="Century Gothic" w:hAnsi="Century Gothic" w:cstheme="minorHAnsi"/>
          <w:color w:val="202122"/>
          <w:sz w:val="24"/>
          <w:szCs w:val="24"/>
          <w:shd w:val="clear" w:color="auto" w:fill="FFFFFF"/>
        </w:rPr>
        <w:t>, but generally the vegetation is less uniform and grasses are shorter than what grows even farther south, that is, in the forest zone of the middle belt.</w:t>
      </w:r>
    </w:p>
    <w:p w14:paraId="5AFED4BC"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The Sahel type of savannah, also known as </w:t>
      </w:r>
      <w:hyperlink r:id="rId55" w:tooltip="Semi-desert" w:history="1">
        <w:r w:rsidR="007D1E1E" w:rsidRPr="006860D8">
          <w:rPr>
            <w:rFonts w:ascii="Century Gothic" w:hAnsi="Century Gothic" w:cstheme="minorHAnsi"/>
            <w:color w:val="202122"/>
            <w:sz w:val="24"/>
            <w:szCs w:val="24"/>
            <w:shd w:val="clear" w:color="auto" w:fill="FFFFFF"/>
          </w:rPr>
          <w:t>semi-desert</w:t>
        </w:r>
      </w:hyperlink>
      <w:r w:rsidRPr="006860D8">
        <w:rPr>
          <w:rFonts w:ascii="Century Gothic" w:hAnsi="Century Gothic" w:cstheme="minorHAnsi"/>
          <w:color w:val="202122"/>
          <w:sz w:val="24"/>
          <w:szCs w:val="24"/>
          <w:shd w:val="clear" w:color="auto" w:fill="FFFFFF"/>
        </w:rPr>
        <w:t> vegetation, becomes manifest from the middle of the state towards the north. This type of vegetation comprises isolated stands of </w:t>
      </w:r>
      <w:hyperlink r:id="rId56" w:tooltip="Spine (botany)" w:history="1">
        <w:r w:rsidR="007D1E1E" w:rsidRPr="006860D8">
          <w:rPr>
            <w:rFonts w:ascii="Century Gothic" w:hAnsi="Century Gothic" w:cstheme="minorHAnsi"/>
            <w:color w:val="202122"/>
            <w:sz w:val="24"/>
            <w:szCs w:val="24"/>
            <w:shd w:val="clear" w:color="auto" w:fill="FFFFFF"/>
          </w:rPr>
          <w:t>thorny</w:t>
        </w:r>
      </w:hyperlink>
      <w:r w:rsidRPr="006860D8">
        <w:rPr>
          <w:rFonts w:ascii="Century Gothic" w:hAnsi="Century Gothic" w:cstheme="minorHAnsi"/>
          <w:color w:val="202122"/>
          <w:sz w:val="24"/>
          <w:szCs w:val="24"/>
          <w:shd w:val="clear" w:color="auto" w:fill="FFFFFF"/>
        </w:rPr>
        <w:t> </w:t>
      </w:r>
      <w:hyperlink r:id="rId57" w:tooltip="Shrub" w:history="1">
        <w:r w:rsidR="007D1E1E" w:rsidRPr="006860D8">
          <w:rPr>
            <w:rFonts w:ascii="Century Gothic" w:hAnsi="Century Gothic" w:cstheme="minorHAnsi"/>
            <w:color w:val="202122"/>
            <w:sz w:val="24"/>
            <w:szCs w:val="24"/>
            <w:shd w:val="clear" w:color="auto" w:fill="FFFFFF"/>
          </w:rPr>
          <w:t>shrubs</w:t>
        </w:r>
      </w:hyperlink>
      <w:r w:rsidRPr="006860D8">
        <w:rPr>
          <w:rFonts w:ascii="Century Gothic" w:hAnsi="Century Gothic" w:cstheme="minorHAnsi"/>
          <w:color w:val="202122"/>
          <w:sz w:val="24"/>
          <w:szCs w:val="24"/>
          <w:shd w:val="clear" w:color="auto" w:fill="FFFFFF"/>
        </w:rPr>
        <w:t>. The southwestern part of the state is </w:t>
      </w:r>
      <w:hyperlink r:id="rId58" w:tooltip="Mountain" w:history="1">
        <w:r w:rsidR="007D1E1E" w:rsidRPr="006860D8">
          <w:rPr>
            <w:rFonts w:ascii="Century Gothic" w:hAnsi="Century Gothic" w:cstheme="minorHAnsi"/>
            <w:color w:val="202122"/>
            <w:sz w:val="24"/>
            <w:szCs w:val="24"/>
            <w:shd w:val="clear" w:color="auto" w:fill="FFFFFF"/>
          </w:rPr>
          <w:t>mountainous</w:t>
        </w:r>
      </w:hyperlink>
      <w:r w:rsidRPr="006860D8">
        <w:rPr>
          <w:rFonts w:ascii="Century Gothic" w:hAnsi="Century Gothic" w:cstheme="minorHAnsi"/>
          <w:color w:val="202122"/>
          <w:sz w:val="24"/>
          <w:szCs w:val="24"/>
          <w:shd w:val="clear" w:color="auto" w:fill="FFFFFF"/>
        </w:rPr>
        <w:t> as a result of the continuation of the </w:t>
      </w:r>
      <w:hyperlink r:id="rId59" w:tooltip="Jos Plateau" w:history="1">
        <w:r w:rsidR="007D1E1E" w:rsidRPr="006860D8">
          <w:rPr>
            <w:rFonts w:ascii="Century Gothic" w:hAnsi="Century Gothic" w:cstheme="minorHAnsi"/>
            <w:color w:val="202122"/>
            <w:sz w:val="24"/>
            <w:szCs w:val="24"/>
            <w:shd w:val="clear" w:color="auto" w:fill="FFFFFF"/>
          </w:rPr>
          <w:t>Jos Plateau</w:t>
        </w:r>
      </w:hyperlink>
      <w:r w:rsidRPr="006860D8">
        <w:rPr>
          <w:rFonts w:ascii="Century Gothic" w:hAnsi="Century Gothic" w:cstheme="minorHAnsi"/>
          <w:color w:val="202122"/>
          <w:sz w:val="24"/>
          <w:szCs w:val="24"/>
          <w:shd w:val="clear" w:color="auto" w:fill="FFFFFF"/>
        </w:rPr>
        <w:t>, while the northern part is generally </w:t>
      </w:r>
      <w:hyperlink r:id="rId60" w:tooltip="Sand" w:history="1">
        <w:r w:rsidR="007D1E1E" w:rsidRPr="006860D8">
          <w:rPr>
            <w:rFonts w:ascii="Century Gothic" w:hAnsi="Century Gothic" w:cstheme="minorHAnsi"/>
            <w:color w:val="202122"/>
            <w:sz w:val="24"/>
            <w:szCs w:val="24"/>
            <w:shd w:val="clear" w:color="auto" w:fill="FFFFFF"/>
          </w:rPr>
          <w:t>sandy</w:t>
        </w:r>
      </w:hyperlink>
      <w:r w:rsidRPr="006860D8">
        <w:rPr>
          <w:rFonts w:ascii="Century Gothic" w:hAnsi="Century Gothic" w:cstheme="minorHAnsi"/>
          <w:color w:val="202122"/>
          <w:sz w:val="24"/>
          <w:szCs w:val="24"/>
          <w:shd w:val="clear" w:color="auto" w:fill="FFFFFF"/>
        </w:rPr>
        <w:t>.</w:t>
      </w:r>
    </w:p>
    <w:p w14:paraId="7D341692"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The vegetation types as described above are conditioned by the </w:t>
      </w:r>
      <w:hyperlink r:id="rId61" w:tooltip="Climate" w:history="1">
        <w:r w:rsidR="007D1E1E" w:rsidRPr="006860D8">
          <w:rPr>
            <w:rFonts w:ascii="Century Gothic" w:hAnsi="Century Gothic" w:cstheme="minorHAnsi"/>
            <w:color w:val="202122"/>
            <w:sz w:val="24"/>
            <w:szCs w:val="24"/>
            <w:shd w:val="clear" w:color="auto" w:fill="FFFFFF"/>
          </w:rPr>
          <w:t>climatic</w:t>
        </w:r>
      </w:hyperlink>
      <w:r w:rsidRPr="006860D8">
        <w:rPr>
          <w:rFonts w:ascii="Century Gothic" w:hAnsi="Century Gothic" w:cstheme="minorHAnsi"/>
          <w:color w:val="202122"/>
          <w:sz w:val="24"/>
          <w:szCs w:val="24"/>
          <w:shd w:val="clear" w:color="auto" w:fill="FFFFFF"/>
        </w:rPr>
        <w:t> factors, which in turn determine the amount of </w:t>
      </w:r>
      <w:hyperlink r:id="rId62" w:tooltip="Rain" w:history="1">
        <w:r w:rsidR="007D1E1E" w:rsidRPr="006860D8">
          <w:rPr>
            <w:rFonts w:ascii="Century Gothic" w:hAnsi="Century Gothic" w:cstheme="minorHAnsi"/>
            <w:color w:val="202122"/>
            <w:sz w:val="24"/>
            <w:szCs w:val="24"/>
            <w:shd w:val="clear" w:color="auto" w:fill="FFFFFF"/>
          </w:rPr>
          <w:t>rainfall</w:t>
        </w:r>
      </w:hyperlink>
      <w:r w:rsidRPr="006860D8">
        <w:rPr>
          <w:rFonts w:ascii="Century Gothic" w:hAnsi="Century Gothic" w:cstheme="minorHAnsi"/>
          <w:color w:val="202122"/>
          <w:sz w:val="24"/>
          <w:szCs w:val="24"/>
          <w:shd w:val="clear" w:color="auto" w:fill="FFFFFF"/>
        </w:rPr>
        <w:t> received in the area. For instance, the rainfall in Bauchi state ranges between 1,300 millimetres per annum in the south and only 700 millimetres per annum in the extreme north. In addition to rainfall, Bauchi state is watered by a number of rivers. They include the </w:t>
      </w:r>
      <w:hyperlink r:id="rId63" w:tooltip="Gongola River" w:history="1">
        <w:r w:rsidR="007D1E1E" w:rsidRPr="006860D8">
          <w:rPr>
            <w:rFonts w:ascii="Century Gothic" w:hAnsi="Century Gothic" w:cstheme="minorHAnsi"/>
            <w:color w:val="202122"/>
            <w:sz w:val="24"/>
            <w:szCs w:val="24"/>
            <w:shd w:val="clear" w:color="auto" w:fill="FFFFFF"/>
          </w:rPr>
          <w:t>Gongola</w:t>
        </w:r>
      </w:hyperlink>
      <w:r w:rsidRPr="006860D8">
        <w:rPr>
          <w:rFonts w:ascii="Century Gothic" w:hAnsi="Century Gothic" w:cstheme="minorHAnsi"/>
          <w:color w:val="202122"/>
          <w:sz w:val="24"/>
          <w:szCs w:val="24"/>
          <w:shd w:val="clear" w:color="auto" w:fill="FFFFFF"/>
        </w:rPr>
        <w:t> and </w:t>
      </w:r>
      <w:hyperlink r:id="rId64" w:tooltip="Jama'are River" w:history="1">
        <w:r w:rsidR="007D1E1E" w:rsidRPr="006860D8">
          <w:rPr>
            <w:rFonts w:ascii="Century Gothic" w:hAnsi="Century Gothic" w:cstheme="minorHAnsi"/>
            <w:color w:val="202122"/>
            <w:sz w:val="24"/>
            <w:szCs w:val="24"/>
            <w:shd w:val="clear" w:color="auto" w:fill="FFFFFF"/>
          </w:rPr>
          <w:t>Jama'are</w:t>
        </w:r>
      </w:hyperlink>
      <w:r w:rsidRPr="006860D8">
        <w:rPr>
          <w:rFonts w:ascii="Century Gothic" w:hAnsi="Century Gothic" w:cstheme="minorHAnsi"/>
          <w:color w:val="202122"/>
          <w:sz w:val="24"/>
          <w:szCs w:val="24"/>
          <w:shd w:val="clear" w:color="auto" w:fill="FFFFFF"/>
        </w:rPr>
        <w:t> rivers.</w:t>
      </w:r>
    </w:p>
    <w:p w14:paraId="5252DCEB" w14:textId="77777777" w:rsidR="007D1E1E" w:rsidRPr="006860D8" w:rsidRDefault="00000000">
      <w:pPr>
        <w:pStyle w:val="Heading3"/>
        <w:spacing w:line="276" w:lineRule="auto"/>
        <w:rPr>
          <w:rFonts w:cstheme="minorHAnsi"/>
          <w:sz w:val="24"/>
        </w:rPr>
      </w:pPr>
      <w:bookmarkStart w:id="141" w:name="_Toc138003111"/>
      <w:bookmarkStart w:id="142" w:name="_Toc127767745"/>
      <w:r w:rsidRPr="006860D8">
        <w:rPr>
          <w:rFonts w:cstheme="minorHAnsi"/>
          <w:sz w:val="24"/>
        </w:rPr>
        <w:t>3.2.2 Dambam Local Government Area</w:t>
      </w:r>
      <w:bookmarkEnd w:id="141"/>
      <w:bookmarkEnd w:id="142"/>
    </w:p>
    <w:p w14:paraId="4FF20334" w14:textId="77777777" w:rsidR="007D1E1E" w:rsidRPr="006860D8" w:rsidRDefault="00000000">
      <w:pPr>
        <w:spacing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Dambam Local Government Area is one of the Local Government Areas in Bauchi State located in the northern part of the State and shares borders with Darazo, Misau, Katagum and Gamawa local government areas. With an administrative headquarters at Dambam, the LGA has an area of 1,077 km</w:t>
      </w:r>
      <w:r w:rsidRPr="006860D8">
        <w:rPr>
          <w:rFonts w:ascii="Century Gothic" w:hAnsi="Century Gothic" w:cstheme="minorHAnsi"/>
          <w:color w:val="202122"/>
          <w:sz w:val="24"/>
          <w:szCs w:val="24"/>
          <w:shd w:val="clear" w:color="auto" w:fill="FFFFFF"/>
          <w:vertAlign w:val="superscript"/>
        </w:rPr>
        <w:t>2</w:t>
      </w:r>
      <w:r w:rsidRPr="006860D8">
        <w:rPr>
          <w:rFonts w:ascii="Century Gothic" w:hAnsi="Century Gothic" w:cstheme="minorHAnsi"/>
          <w:color w:val="202122"/>
          <w:sz w:val="24"/>
          <w:szCs w:val="24"/>
          <w:shd w:val="clear" w:color="auto" w:fill="FFFFFF"/>
        </w:rPr>
        <w:t xml:space="preserve"> </w:t>
      </w:r>
      <w:r w:rsidRPr="006860D8">
        <w:rPr>
          <w:rFonts w:ascii="Century Gothic" w:hAnsi="Century Gothic" w:cstheme="minorHAnsi"/>
          <w:color w:val="202122"/>
          <w:sz w:val="24"/>
          <w:szCs w:val="24"/>
          <w:shd w:val="clear" w:color="auto" w:fill="FFFFFF"/>
        </w:rPr>
        <w:lastRenderedPageBreak/>
        <w:t xml:space="preserve">and a population of 150,922 as at the 2006 census. Major towns in the LGA include Dagauda, Dambam, Jalam, and Yamai. </w:t>
      </w:r>
    </w:p>
    <w:p w14:paraId="1271C7F2" w14:textId="77777777" w:rsidR="007D1E1E" w:rsidRPr="006860D8" w:rsidRDefault="00000000">
      <w:pPr>
        <w:pStyle w:val="Heading3"/>
        <w:spacing w:line="276" w:lineRule="auto"/>
        <w:rPr>
          <w:rFonts w:cstheme="minorHAnsi"/>
          <w:sz w:val="24"/>
          <w:shd w:val="clear" w:color="auto" w:fill="FFFFFF"/>
        </w:rPr>
      </w:pPr>
      <w:bookmarkStart w:id="143" w:name="_Toc127767746"/>
      <w:bookmarkStart w:id="144" w:name="_Toc138003112"/>
      <w:r w:rsidRPr="006860D8">
        <w:rPr>
          <w:rFonts w:cstheme="minorHAnsi"/>
          <w:sz w:val="24"/>
          <w:shd w:val="clear" w:color="auto" w:fill="FFFFFF"/>
        </w:rPr>
        <w:t>3.2.3 Itas/Gadau Local Government Area</w:t>
      </w:r>
      <w:bookmarkEnd w:id="143"/>
      <w:bookmarkEnd w:id="144"/>
    </w:p>
    <w:p w14:paraId="32105187" w14:textId="77777777" w:rsidR="007D1E1E" w:rsidRPr="006860D8" w:rsidRDefault="00000000">
      <w:pPr>
        <w:shd w:val="clear" w:color="auto" w:fill="FFFFFF"/>
        <w:spacing w:before="120" w:after="120" w:line="276" w:lineRule="auto"/>
        <w:jc w:val="both"/>
        <w:rPr>
          <w:rFonts w:ascii="Century Gothic" w:hAnsi="Century Gothic" w:cstheme="minorHAnsi"/>
          <w:color w:val="202122"/>
          <w:sz w:val="24"/>
          <w:szCs w:val="24"/>
          <w:shd w:val="clear" w:color="auto" w:fill="FFFFFF"/>
        </w:rPr>
      </w:pPr>
      <w:r w:rsidRPr="006860D8">
        <w:rPr>
          <w:rFonts w:ascii="Century Gothic" w:hAnsi="Century Gothic" w:cstheme="minorHAnsi"/>
          <w:color w:val="202122"/>
          <w:sz w:val="24"/>
          <w:szCs w:val="24"/>
          <w:shd w:val="clear" w:color="auto" w:fill="FFFFFF"/>
        </w:rPr>
        <w:t>Itas/Gadau is a </w:t>
      </w:r>
      <w:hyperlink r:id="rId65" w:tooltip="Local Government Areas of Nigeria" w:history="1">
        <w:r w:rsidR="007D1E1E" w:rsidRPr="006860D8">
          <w:rPr>
            <w:rFonts w:ascii="Century Gothic" w:hAnsi="Century Gothic" w:cstheme="minorHAnsi"/>
            <w:color w:val="202122"/>
            <w:sz w:val="24"/>
            <w:szCs w:val="24"/>
            <w:shd w:val="clear" w:color="auto" w:fill="FFFFFF"/>
          </w:rPr>
          <w:t>Local Government Area</w:t>
        </w:r>
      </w:hyperlink>
      <w:r w:rsidRPr="006860D8">
        <w:rPr>
          <w:rFonts w:ascii="Century Gothic" w:hAnsi="Century Gothic" w:cstheme="minorHAnsi"/>
          <w:color w:val="202122"/>
          <w:sz w:val="24"/>
          <w:szCs w:val="24"/>
          <w:shd w:val="clear" w:color="auto" w:fill="FFFFFF"/>
        </w:rPr>
        <w:t> of </w:t>
      </w:r>
      <w:hyperlink r:id="rId66" w:tooltip="Bauchi State" w:history="1">
        <w:r w:rsidR="007D1E1E" w:rsidRPr="006860D8">
          <w:rPr>
            <w:rFonts w:ascii="Century Gothic" w:hAnsi="Century Gothic" w:cstheme="minorHAnsi"/>
            <w:color w:val="202122"/>
            <w:sz w:val="24"/>
            <w:szCs w:val="24"/>
            <w:shd w:val="clear" w:color="auto" w:fill="FFFFFF"/>
          </w:rPr>
          <w:t>Bauchi State</w:t>
        </w:r>
      </w:hyperlink>
      <w:r w:rsidRPr="006860D8">
        <w:rPr>
          <w:rFonts w:ascii="Century Gothic" w:hAnsi="Century Gothic" w:cstheme="minorHAnsi"/>
          <w:color w:val="202122"/>
          <w:sz w:val="24"/>
          <w:szCs w:val="24"/>
          <w:shd w:val="clear" w:color="auto" w:fill="FFFFFF"/>
        </w:rPr>
        <w:t>, Nigeria. Its headquarters are in the town of Itas. The town of Gadau is in the east of the area at </w:t>
      </w:r>
      <w:hyperlink r:id="rId67" w:history="1">
        <w:r w:rsidR="007D1E1E" w:rsidRPr="006860D8">
          <w:rPr>
            <w:rFonts w:ascii="Century Gothic" w:hAnsi="Century Gothic" w:cstheme="minorHAnsi"/>
            <w:color w:val="202122"/>
            <w:sz w:val="24"/>
            <w:szCs w:val="24"/>
            <w:shd w:val="clear" w:color="auto" w:fill="FFFFFF"/>
          </w:rPr>
          <w:t>11°50′08″N 10°10′02″E</w:t>
        </w:r>
      </w:hyperlink>
      <w:r w:rsidRPr="006860D8">
        <w:rPr>
          <w:rFonts w:ascii="Century Gothic" w:hAnsi="Century Gothic" w:cstheme="minorHAnsi"/>
          <w:color w:val="202122"/>
          <w:sz w:val="24"/>
          <w:szCs w:val="24"/>
          <w:shd w:val="clear" w:color="auto" w:fill="FFFFFF"/>
        </w:rPr>
        <w:t>. It has an area of 1,398 km2 and a population of 229,996 at the 2006 census. The predominant </w:t>
      </w:r>
      <w:hyperlink r:id="rId68" w:tooltip="Ethnic group" w:history="1">
        <w:r w:rsidR="007D1E1E" w:rsidRPr="006860D8">
          <w:rPr>
            <w:rFonts w:ascii="Century Gothic" w:hAnsi="Century Gothic" w:cstheme="minorHAnsi"/>
            <w:color w:val="202122"/>
            <w:sz w:val="24"/>
            <w:szCs w:val="24"/>
            <w:shd w:val="clear" w:color="auto" w:fill="FFFFFF"/>
          </w:rPr>
          <w:t>ethnic group</w:t>
        </w:r>
      </w:hyperlink>
      <w:r w:rsidRPr="006860D8">
        <w:rPr>
          <w:rFonts w:ascii="Century Gothic" w:hAnsi="Century Gothic" w:cstheme="minorHAnsi"/>
          <w:color w:val="202122"/>
          <w:sz w:val="24"/>
          <w:szCs w:val="24"/>
          <w:shd w:val="clear" w:color="auto" w:fill="FFFFFF"/>
        </w:rPr>
        <w:t>s in the area includes the </w:t>
      </w:r>
      <w:hyperlink r:id="rId69" w:tooltip="Hausa people" w:history="1">
        <w:r w:rsidR="007D1E1E" w:rsidRPr="006860D8">
          <w:rPr>
            <w:rFonts w:ascii="Century Gothic" w:hAnsi="Century Gothic" w:cstheme="minorHAnsi"/>
            <w:color w:val="202122"/>
            <w:sz w:val="24"/>
            <w:szCs w:val="24"/>
            <w:shd w:val="clear" w:color="auto" w:fill="FFFFFF"/>
          </w:rPr>
          <w:t>Hausa</w:t>
        </w:r>
      </w:hyperlink>
      <w:r w:rsidRPr="006860D8">
        <w:rPr>
          <w:rFonts w:ascii="Century Gothic" w:hAnsi="Century Gothic" w:cstheme="minorHAnsi"/>
          <w:color w:val="202122"/>
          <w:sz w:val="24"/>
          <w:szCs w:val="24"/>
          <w:shd w:val="clear" w:color="auto" w:fill="FFFFFF"/>
        </w:rPr>
        <w:t>, Fulani and Kanuri. Mashema is one of the major towns in Itas/Gadau LGA.</w:t>
      </w:r>
    </w:p>
    <w:p w14:paraId="37146DE1" w14:textId="77777777" w:rsidR="007D1E1E" w:rsidRPr="006860D8" w:rsidRDefault="00000000">
      <w:pPr>
        <w:pStyle w:val="Heading3"/>
        <w:spacing w:line="276" w:lineRule="auto"/>
        <w:rPr>
          <w:rFonts w:cstheme="minorHAnsi"/>
          <w:sz w:val="24"/>
          <w:shd w:val="clear" w:color="auto" w:fill="FFFFFF"/>
        </w:rPr>
      </w:pPr>
      <w:bookmarkStart w:id="145" w:name="_Toc138003113"/>
      <w:bookmarkStart w:id="146" w:name="_Toc127767747"/>
      <w:r w:rsidRPr="006860D8">
        <w:rPr>
          <w:rFonts w:cstheme="minorHAnsi"/>
          <w:sz w:val="24"/>
          <w:shd w:val="clear" w:color="auto" w:fill="FFFFFF"/>
        </w:rPr>
        <w:t>3.2.4 Alkaleri Local Government Area</w:t>
      </w:r>
      <w:bookmarkEnd w:id="145"/>
      <w:bookmarkEnd w:id="146"/>
    </w:p>
    <w:p w14:paraId="25C80F4E"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color w:val="202122"/>
          <w:sz w:val="24"/>
          <w:szCs w:val="24"/>
          <w:shd w:val="clear" w:color="auto" w:fill="FFFFFF"/>
        </w:rPr>
        <w:t>Alkaleri is a </w:t>
      </w:r>
      <w:hyperlink r:id="rId70" w:tooltip="Local Government Areas of Nigeria" w:history="1">
        <w:r w:rsidR="007D1E1E" w:rsidRPr="006860D8">
          <w:rPr>
            <w:rFonts w:ascii="Century Gothic" w:hAnsi="Century Gothic" w:cstheme="minorHAnsi"/>
            <w:color w:val="202122"/>
            <w:sz w:val="24"/>
            <w:szCs w:val="24"/>
            <w:shd w:val="clear" w:color="auto" w:fill="FFFFFF"/>
          </w:rPr>
          <w:t>Local Government Area</w:t>
        </w:r>
      </w:hyperlink>
      <w:r w:rsidRPr="006860D8">
        <w:rPr>
          <w:rFonts w:ascii="Century Gothic" w:hAnsi="Century Gothic" w:cstheme="minorHAnsi"/>
          <w:color w:val="202122"/>
          <w:sz w:val="24"/>
          <w:szCs w:val="24"/>
          <w:shd w:val="clear" w:color="auto" w:fill="FFFFFF"/>
        </w:rPr>
        <w:t> of </w:t>
      </w:r>
      <w:hyperlink r:id="rId71" w:tooltip="Bauchi State" w:history="1">
        <w:r w:rsidR="007D1E1E" w:rsidRPr="006860D8">
          <w:rPr>
            <w:rFonts w:ascii="Century Gothic" w:hAnsi="Century Gothic" w:cstheme="minorHAnsi"/>
            <w:color w:val="202122"/>
            <w:sz w:val="24"/>
            <w:szCs w:val="24"/>
            <w:shd w:val="clear" w:color="auto" w:fill="FFFFFF"/>
          </w:rPr>
          <w:t>Bauchi State</w:t>
        </w:r>
      </w:hyperlink>
      <w:r w:rsidRPr="006860D8">
        <w:rPr>
          <w:rFonts w:ascii="Century Gothic" w:hAnsi="Century Gothic" w:cstheme="minorHAnsi"/>
          <w:color w:val="202122"/>
          <w:sz w:val="24"/>
          <w:szCs w:val="24"/>
          <w:shd w:val="clear" w:color="auto" w:fill="FFFFFF"/>
        </w:rPr>
        <w:t>, Nigeria. It’s headquarter is in the town of Alkaleri on the </w:t>
      </w:r>
      <w:hyperlink r:id="rId72" w:tooltip="A345 highway (Nigeria)" w:history="1">
        <w:r w:rsidR="007D1E1E" w:rsidRPr="006860D8">
          <w:rPr>
            <w:rFonts w:ascii="Century Gothic" w:hAnsi="Century Gothic" w:cstheme="minorHAnsi"/>
            <w:color w:val="202122"/>
            <w:sz w:val="24"/>
            <w:szCs w:val="24"/>
            <w:shd w:val="clear" w:color="auto" w:fill="FFFFFF"/>
          </w:rPr>
          <w:t>A345 highway</w:t>
        </w:r>
      </w:hyperlink>
      <w:r w:rsidRPr="006860D8">
        <w:rPr>
          <w:rFonts w:ascii="Century Gothic" w:hAnsi="Century Gothic" w:cstheme="minorHAnsi"/>
          <w:color w:val="202122"/>
          <w:sz w:val="24"/>
          <w:szCs w:val="24"/>
          <w:shd w:val="clear" w:color="auto" w:fill="FFFFFF"/>
        </w:rPr>
        <w:t> in the north of the area at</w:t>
      </w:r>
      <w:hyperlink r:id="rId73" w:history="1">
        <w:r w:rsidR="007D1E1E" w:rsidRPr="006860D8">
          <w:rPr>
            <w:rFonts w:ascii="Century Gothic" w:hAnsi="Century Gothic" w:cstheme="minorHAnsi"/>
            <w:color w:val="202122"/>
            <w:sz w:val="24"/>
            <w:szCs w:val="24"/>
            <w:shd w:val="clear" w:color="auto" w:fill="FFFFFF"/>
          </w:rPr>
          <w:t>10°15′58″N 10°20′07″E</w:t>
        </w:r>
      </w:hyperlink>
      <w:r w:rsidRPr="006860D8">
        <w:rPr>
          <w:rFonts w:ascii="Century Gothic" w:hAnsi="Century Gothic" w:cstheme="minorHAnsi"/>
          <w:color w:val="202122"/>
          <w:sz w:val="24"/>
          <w:szCs w:val="24"/>
          <w:shd w:val="clear" w:color="auto" w:fill="FFFFFF"/>
        </w:rPr>
        <w:t>. The northeasterly line of equal latitude and longitude passes through the LGA. It has an area of 5,918 km</w:t>
      </w:r>
      <w:r w:rsidRPr="006860D8">
        <w:rPr>
          <w:rFonts w:ascii="Century Gothic" w:hAnsi="Century Gothic" w:cstheme="minorHAnsi"/>
          <w:color w:val="202122"/>
          <w:sz w:val="24"/>
          <w:szCs w:val="24"/>
          <w:shd w:val="clear" w:color="auto" w:fill="FFFFFF"/>
          <w:vertAlign w:val="superscript"/>
        </w:rPr>
        <w:t>2</w:t>
      </w:r>
      <w:r w:rsidRPr="006860D8">
        <w:rPr>
          <w:rFonts w:ascii="Century Gothic" w:hAnsi="Century Gothic" w:cstheme="minorHAnsi"/>
          <w:color w:val="202122"/>
          <w:sz w:val="24"/>
          <w:szCs w:val="24"/>
          <w:shd w:val="clear" w:color="auto" w:fill="FFFFFF"/>
        </w:rPr>
        <w:t> and a population of 329,424 at the 2006 census. The predominant </w:t>
      </w:r>
      <w:hyperlink r:id="rId74" w:tooltip="Ethnic group" w:history="1">
        <w:r w:rsidR="007D1E1E" w:rsidRPr="006860D8">
          <w:rPr>
            <w:rFonts w:ascii="Century Gothic" w:hAnsi="Century Gothic" w:cstheme="minorHAnsi"/>
            <w:color w:val="202122"/>
            <w:sz w:val="24"/>
            <w:szCs w:val="24"/>
            <w:shd w:val="clear" w:color="auto" w:fill="FFFFFF"/>
          </w:rPr>
          <w:t>ethnic group</w:t>
        </w:r>
      </w:hyperlink>
      <w:r w:rsidRPr="006860D8">
        <w:rPr>
          <w:rFonts w:ascii="Century Gothic" w:hAnsi="Century Gothic" w:cstheme="minorHAnsi"/>
          <w:color w:val="202122"/>
          <w:sz w:val="24"/>
          <w:szCs w:val="24"/>
          <w:shd w:val="clear" w:color="auto" w:fill="FFFFFF"/>
        </w:rPr>
        <w:t> in the area is the </w:t>
      </w:r>
      <w:hyperlink r:id="rId75" w:tooltip="Fula people" w:history="1">
        <w:r w:rsidR="007D1E1E" w:rsidRPr="006860D8">
          <w:rPr>
            <w:rFonts w:ascii="Century Gothic" w:hAnsi="Century Gothic" w:cstheme="minorHAnsi"/>
            <w:color w:val="202122"/>
            <w:sz w:val="24"/>
            <w:szCs w:val="24"/>
            <w:shd w:val="clear" w:color="auto" w:fill="FFFFFF"/>
          </w:rPr>
          <w:t>fulani</w:t>
        </w:r>
      </w:hyperlink>
      <w:r w:rsidRPr="006860D8">
        <w:rPr>
          <w:rFonts w:ascii="Century Gothic" w:hAnsi="Century Gothic" w:cstheme="minorHAnsi"/>
          <w:color w:val="202122"/>
          <w:sz w:val="24"/>
          <w:szCs w:val="24"/>
          <w:shd w:val="clear" w:color="auto" w:fill="FFFFFF"/>
        </w:rPr>
        <w:t xml:space="preserve">, Kanuri, Dugurawa, Guruntawa and Labur "Jaku" people. </w:t>
      </w:r>
      <w:r w:rsidRPr="006860D8">
        <w:rPr>
          <w:rFonts w:ascii="Century Gothic" w:eastAsia="Times New Roman" w:hAnsi="Century Gothic" w:cstheme="minorHAnsi"/>
          <w:color w:val="202122"/>
          <w:sz w:val="24"/>
          <w:szCs w:val="24"/>
        </w:rPr>
        <w:t>The districts of the local government are Pali, Duguri, and Gwana. Major towns and villages of the local government like Fanti, Gar, Gokaru, Guma, Gwaram etc. including the local government headquarters, Alkaleri are located in the Pali district. Duguri district is the home to Yankari -West Africa's premier game reserve, and consists of towns and villages like Badara, Dagudi, Dan, Gajin Duguri, Mainamaji, Yashi, Yelwan Duguri, and the historic Duguri. Gwana is located in the southeastern part of the local government.</w:t>
      </w:r>
    </w:p>
    <w:p w14:paraId="06FFF084" w14:textId="77777777" w:rsidR="007D1E1E" w:rsidRPr="006860D8" w:rsidRDefault="007D1E1E">
      <w:pPr>
        <w:spacing w:line="276" w:lineRule="auto"/>
        <w:jc w:val="both"/>
        <w:rPr>
          <w:rFonts w:ascii="Century Gothic" w:hAnsi="Century Gothic" w:cstheme="minorHAnsi"/>
          <w:sz w:val="24"/>
          <w:szCs w:val="24"/>
        </w:rPr>
      </w:pPr>
    </w:p>
    <w:p w14:paraId="23BAAEE1"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lastRenderedPageBreak/>
        <w:drawing>
          <wp:inline distT="0" distB="0" distL="114300" distR="114300" wp14:anchorId="39A683D2" wp14:editId="441BEDD9">
            <wp:extent cx="5486400" cy="5241290"/>
            <wp:effectExtent l="0" t="0" r="0" b="16510"/>
            <wp:docPr id="5" name="Picture 5" descr="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wn hall"/>
                    <pic:cNvPicPr>
                      <a:picLocks noChangeAspect="1"/>
                    </pic:cNvPicPr>
                  </pic:nvPicPr>
                  <pic:blipFill>
                    <a:blip r:embed="rId76"/>
                    <a:stretch>
                      <a:fillRect/>
                    </a:stretch>
                  </pic:blipFill>
                  <pic:spPr>
                    <a:xfrm>
                      <a:off x="0" y="0"/>
                      <a:ext cx="5486400" cy="5241290"/>
                    </a:xfrm>
                    <a:prstGeom prst="rect">
                      <a:avLst/>
                    </a:prstGeom>
                  </pic:spPr>
                </pic:pic>
              </a:graphicData>
            </a:graphic>
          </wp:inline>
        </w:drawing>
      </w:r>
    </w:p>
    <w:p w14:paraId="4BD3A6AF" w14:textId="206AFE4F" w:rsidR="007D1E1E" w:rsidRPr="006860D8" w:rsidRDefault="00000000">
      <w:pPr>
        <w:pStyle w:val="Caption"/>
        <w:spacing w:line="276" w:lineRule="auto"/>
        <w:rPr>
          <w:rFonts w:ascii="Century Gothic" w:hAnsi="Century Gothic" w:cstheme="minorHAnsi"/>
          <w:bCs/>
          <w:sz w:val="24"/>
          <w:szCs w:val="24"/>
        </w:rPr>
      </w:pPr>
      <w:bookmarkStart w:id="147" w:name="_Toc137998671"/>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w:t>
      </w:r>
      <w:r w:rsidRPr="006860D8">
        <w:rPr>
          <w:rFonts w:ascii="Century Gothic" w:hAnsi="Century Gothic" w:cstheme="minorHAnsi"/>
          <w:sz w:val="24"/>
          <w:szCs w:val="24"/>
        </w:rPr>
        <w:fldChar w:fldCharType="end"/>
      </w:r>
      <w:r w:rsidRPr="006860D8">
        <w:rPr>
          <w:rFonts w:ascii="Century Gothic" w:hAnsi="Century Gothic" w:cstheme="minorHAnsi"/>
          <w:bCs/>
          <w:sz w:val="24"/>
          <w:szCs w:val="24"/>
        </w:rPr>
        <w:t xml:space="preserve"> </w:t>
      </w:r>
      <w:r w:rsidRPr="006860D8">
        <w:rPr>
          <w:rFonts w:ascii="Century Gothic" w:hAnsi="Century Gothic" w:cstheme="minorHAnsi"/>
          <w:sz w:val="24"/>
          <w:szCs w:val="24"/>
        </w:rPr>
        <w:t xml:space="preserve">  Map of Bauchi State showing the proposed sites for the 3 Town Halls</w:t>
      </w:r>
      <w:r w:rsidRPr="006860D8">
        <w:rPr>
          <w:rFonts w:ascii="Century Gothic" w:hAnsi="Century Gothic" w:cstheme="minorHAnsi"/>
          <w:bCs/>
          <w:sz w:val="24"/>
          <w:szCs w:val="24"/>
        </w:rPr>
        <w:t>.</w:t>
      </w:r>
      <w:bookmarkEnd w:id="147"/>
    </w:p>
    <w:p w14:paraId="11AE6337" w14:textId="77777777" w:rsidR="007D1E1E" w:rsidRPr="006860D8" w:rsidRDefault="00000000">
      <w:pPr>
        <w:pStyle w:val="Heading2"/>
        <w:spacing w:line="276" w:lineRule="auto"/>
        <w:rPr>
          <w:rFonts w:cstheme="minorHAnsi"/>
          <w:szCs w:val="24"/>
        </w:rPr>
      </w:pPr>
      <w:bookmarkStart w:id="148" w:name="_Toc138003114"/>
      <w:r w:rsidRPr="006860D8">
        <w:rPr>
          <w:rFonts w:cstheme="minorHAnsi"/>
          <w:szCs w:val="24"/>
        </w:rPr>
        <w:t>3.3 Description of the Construction Activities of 3 Town Halls</w:t>
      </w:r>
      <w:bookmarkEnd w:id="148"/>
    </w:p>
    <w:p w14:paraId="6A20EE13"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sz w:val="24"/>
          <w:szCs w:val="24"/>
        </w:rPr>
        <w:t xml:space="preserve">The Construction activities of the Town Halls at Mashema, Dagauda and Yelwan Duguri involves; </w:t>
      </w:r>
      <w:r w:rsidRPr="006860D8">
        <w:rPr>
          <w:rFonts w:ascii="Century Gothic" w:hAnsi="Century Gothic" w:cstheme="minorHAnsi"/>
          <w:sz w:val="24"/>
          <w:szCs w:val="24"/>
          <w:lang w:val="en-GB"/>
        </w:rPr>
        <w:t>Provision of main town Hall, Fencing, drainages and furnishings.</w:t>
      </w:r>
    </w:p>
    <w:p w14:paraId="0C5A387B"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The scope of work will comprise the following activities:</w:t>
      </w:r>
    </w:p>
    <w:p w14:paraId="7C357789" w14:textId="77777777" w:rsidR="007D1E1E" w:rsidRPr="006860D8" w:rsidRDefault="00000000">
      <w:pPr>
        <w:pStyle w:val="NoSpacing"/>
        <w:numPr>
          <w:ilvl w:val="0"/>
          <w:numId w:val="18"/>
        </w:numPr>
        <w:spacing w:line="276" w:lineRule="auto"/>
        <w:rPr>
          <w:rFonts w:ascii="Century Gothic" w:hAnsi="Century Gothic"/>
          <w:sz w:val="24"/>
          <w:szCs w:val="24"/>
        </w:rPr>
      </w:pPr>
      <w:r w:rsidRPr="006860D8">
        <w:rPr>
          <w:rFonts w:ascii="Century Gothic" w:hAnsi="Century Gothic"/>
          <w:sz w:val="24"/>
          <w:szCs w:val="24"/>
        </w:rPr>
        <w:t>The Pre-Construction Phase</w:t>
      </w:r>
    </w:p>
    <w:p w14:paraId="2A37AD18" w14:textId="77777777" w:rsidR="007D1E1E" w:rsidRPr="006860D8" w:rsidRDefault="00000000">
      <w:pPr>
        <w:pStyle w:val="NoSpacing"/>
        <w:numPr>
          <w:ilvl w:val="1"/>
          <w:numId w:val="18"/>
        </w:numPr>
        <w:spacing w:after="120" w:line="276" w:lineRule="auto"/>
        <w:contextualSpacing/>
        <w:rPr>
          <w:rFonts w:ascii="Century Gothic" w:eastAsia="ヒラギノ角ゴ Pro W3" w:hAnsi="Century Gothic"/>
          <w:bCs/>
          <w:color w:val="000000"/>
          <w:sz w:val="24"/>
          <w:szCs w:val="24"/>
        </w:rPr>
      </w:pPr>
      <w:r w:rsidRPr="006860D8">
        <w:rPr>
          <w:rFonts w:ascii="Century Gothic" w:hAnsi="Century Gothic"/>
          <w:bCs/>
          <w:color w:val="000000"/>
          <w:sz w:val="24"/>
          <w:szCs w:val="24"/>
        </w:rPr>
        <w:t>Mobilization of equipment and personnel to site: This activity involves d</w:t>
      </w:r>
      <w:r w:rsidRPr="006860D8">
        <w:rPr>
          <w:rFonts w:ascii="Century Gothic" w:eastAsia="ヒラギノ角ゴ Pro W3" w:hAnsi="Century Gothic"/>
          <w:bCs/>
          <w:color w:val="000000"/>
          <w:sz w:val="24"/>
          <w:szCs w:val="24"/>
        </w:rPr>
        <w:t>eployment of labour force for work and mo</w:t>
      </w:r>
      <w:r w:rsidRPr="006860D8">
        <w:rPr>
          <w:rFonts w:ascii="Century Gothic" w:hAnsi="Century Gothic"/>
          <w:bCs/>
          <w:sz w:val="24"/>
          <w:szCs w:val="24"/>
        </w:rPr>
        <w:t xml:space="preserve">bilization of heavy-duty plant &amp; equipment to the site. </w:t>
      </w:r>
    </w:p>
    <w:p w14:paraId="34F841F8" w14:textId="77777777" w:rsidR="007D1E1E" w:rsidRPr="006860D8" w:rsidRDefault="00000000">
      <w:pPr>
        <w:pStyle w:val="NoSpacing"/>
        <w:numPr>
          <w:ilvl w:val="1"/>
          <w:numId w:val="18"/>
        </w:numPr>
        <w:spacing w:after="120" w:line="276" w:lineRule="auto"/>
        <w:contextualSpacing/>
        <w:rPr>
          <w:rFonts w:ascii="Century Gothic" w:eastAsia="ヒラギノ角ゴ Pro W3" w:hAnsi="Century Gothic"/>
          <w:bCs/>
          <w:color w:val="000000"/>
          <w:sz w:val="24"/>
          <w:szCs w:val="24"/>
        </w:rPr>
      </w:pPr>
      <w:r w:rsidRPr="006860D8">
        <w:rPr>
          <w:rFonts w:ascii="Century Gothic" w:eastAsia="ヒラギノ角ゴ Pro W3" w:hAnsi="Century Gothic"/>
          <w:bCs/>
          <w:color w:val="000000"/>
          <w:sz w:val="24"/>
          <w:szCs w:val="24"/>
        </w:rPr>
        <w:t>Site clearing: Clearing of existing structures, vegetation and earth from the construction/upgrade sites in the three sites.</w:t>
      </w:r>
    </w:p>
    <w:p w14:paraId="33078F2D" w14:textId="77777777" w:rsidR="007D1E1E" w:rsidRPr="006860D8" w:rsidRDefault="00000000">
      <w:pPr>
        <w:pStyle w:val="NoSpacing"/>
        <w:numPr>
          <w:ilvl w:val="1"/>
          <w:numId w:val="18"/>
        </w:numPr>
        <w:spacing w:after="120" w:line="276" w:lineRule="auto"/>
        <w:contextualSpacing/>
        <w:rPr>
          <w:rFonts w:ascii="Century Gothic" w:eastAsia="ヒラギノ角ゴ Pro W3" w:hAnsi="Century Gothic"/>
          <w:bCs/>
          <w:color w:val="000000"/>
          <w:sz w:val="24"/>
          <w:szCs w:val="24"/>
        </w:rPr>
      </w:pPr>
      <w:r w:rsidRPr="006860D8">
        <w:rPr>
          <w:rFonts w:ascii="Century Gothic" w:hAnsi="Century Gothic"/>
          <w:bCs/>
          <w:color w:val="000000"/>
          <w:sz w:val="24"/>
          <w:szCs w:val="24"/>
        </w:rPr>
        <w:lastRenderedPageBreak/>
        <w:t xml:space="preserve">Setting out: Involves establishing the location points for the site boundaries, foundations and columns. The activity also involves establishing the correct extent, angle and levels. </w:t>
      </w:r>
    </w:p>
    <w:p w14:paraId="440C8125" w14:textId="77777777" w:rsidR="007D1E1E" w:rsidRPr="006860D8" w:rsidRDefault="007D1E1E">
      <w:pPr>
        <w:pStyle w:val="NoSpacing"/>
        <w:spacing w:line="276" w:lineRule="auto"/>
        <w:ind w:left="1080"/>
        <w:rPr>
          <w:rFonts w:ascii="Century Gothic" w:hAnsi="Century Gothic"/>
          <w:sz w:val="24"/>
          <w:szCs w:val="24"/>
        </w:rPr>
      </w:pPr>
    </w:p>
    <w:p w14:paraId="2EC35371" w14:textId="77777777" w:rsidR="00D7410F" w:rsidRPr="006860D8" w:rsidRDefault="00D7410F">
      <w:pPr>
        <w:pStyle w:val="NoSpacing"/>
        <w:spacing w:line="276" w:lineRule="auto"/>
        <w:ind w:left="1080"/>
        <w:rPr>
          <w:rFonts w:ascii="Century Gothic" w:hAnsi="Century Gothic"/>
          <w:sz w:val="24"/>
          <w:szCs w:val="24"/>
        </w:rPr>
      </w:pPr>
    </w:p>
    <w:p w14:paraId="1664D837" w14:textId="77777777" w:rsidR="007D1E1E" w:rsidRPr="006860D8" w:rsidRDefault="00000000">
      <w:pPr>
        <w:pStyle w:val="ListParagraph"/>
        <w:numPr>
          <w:ilvl w:val="0"/>
          <w:numId w:val="18"/>
        </w:num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Construction Phase</w:t>
      </w:r>
    </w:p>
    <w:p w14:paraId="35C7785E" w14:textId="77777777" w:rsidR="007D1E1E" w:rsidRPr="006860D8" w:rsidRDefault="00000000">
      <w:pPr>
        <w:pStyle w:val="ListParagraph"/>
        <w:numPr>
          <w:ilvl w:val="0"/>
          <w:numId w:val="19"/>
        </w:numPr>
        <w:spacing w:after="0" w:line="276" w:lineRule="auto"/>
        <w:ind w:left="990"/>
        <w:jc w:val="both"/>
        <w:rPr>
          <w:rFonts w:ascii="Century Gothic" w:hAnsi="Century Gothic" w:cstheme="minorHAnsi"/>
          <w:bCs/>
          <w:sz w:val="24"/>
          <w:szCs w:val="24"/>
        </w:rPr>
      </w:pPr>
      <w:r w:rsidRPr="006860D8">
        <w:rPr>
          <w:rFonts w:ascii="Century Gothic" w:hAnsi="Century Gothic" w:cstheme="minorHAnsi"/>
          <w:bCs/>
          <w:sz w:val="24"/>
          <w:szCs w:val="24"/>
        </w:rPr>
        <w:t>Excavation works:  This activity involves digging the soil to layout the plan to enable the commencement of ground works</w:t>
      </w:r>
    </w:p>
    <w:p w14:paraId="40618571" w14:textId="77777777" w:rsidR="007D1E1E" w:rsidRPr="006860D8" w:rsidRDefault="00000000">
      <w:pPr>
        <w:pStyle w:val="ListParagraph"/>
        <w:numPr>
          <w:ilvl w:val="0"/>
          <w:numId w:val="19"/>
        </w:numPr>
        <w:spacing w:after="0" w:line="276" w:lineRule="auto"/>
        <w:ind w:left="990"/>
        <w:jc w:val="both"/>
        <w:rPr>
          <w:rFonts w:ascii="Century Gothic" w:hAnsi="Century Gothic" w:cstheme="minorHAnsi"/>
          <w:bCs/>
          <w:sz w:val="24"/>
          <w:szCs w:val="24"/>
        </w:rPr>
      </w:pPr>
      <w:r w:rsidRPr="006860D8">
        <w:rPr>
          <w:rFonts w:ascii="Century Gothic" w:hAnsi="Century Gothic" w:cstheme="minorHAnsi"/>
          <w:bCs/>
          <w:sz w:val="24"/>
          <w:szCs w:val="24"/>
        </w:rPr>
        <w:t>Ground works: This involves preparing the ground and below ground in order to lay out the building foundation</w:t>
      </w:r>
    </w:p>
    <w:p w14:paraId="78490AFA" w14:textId="77777777" w:rsidR="007D1E1E" w:rsidRPr="006860D8" w:rsidRDefault="00000000">
      <w:pPr>
        <w:pStyle w:val="ListParagraph"/>
        <w:numPr>
          <w:ilvl w:val="0"/>
          <w:numId w:val="19"/>
        </w:numPr>
        <w:spacing w:after="0" w:line="276" w:lineRule="auto"/>
        <w:ind w:left="990"/>
        <w:jc w:val="both"/>
        <w:rPr>
          <w:rFonts w:ascii="Century Gothic" w:hAnsi="Century Gothic" w:cstheme="minorHAnsi"/>
          <w:bCs/>
          <w:sz w:val="24"/>
          <w:szCs w:val="24"/>
        </w:rPr>
      </w:pPr>
      <w:r w:rsidRPr="006860D8">
        <w:rPr>
          <w:rFonts w:ascii="Century Gothic" w:hAnsi="Century Gothic" w:cstheme="minorHAnsi"/>
          <w:bCs/>
          <w:sz w:val="24"/>
          <w:szCs w:val="24"/>
        </w:rPr>
        <w:t>Substructure: This is the below ground construction upon which the entire building will based on. This structure will include the damp proof course, formwork and foundation</w:t>
      </w:r>
    </w:p>
    <w:p w14:paraId="25370B3D" w14:textId="77777777" w:rsidR="007D1E1E" w:rsidRPr="006860D8" w:rsidRDefault="00000000">
      <w:pPr>
        <w:pStyle w:val="ListParagraph"/>
        <w:numPr>
          <w:ilvl w:val="0"/>
          <w:numId w:val="19"/>
        </w:numPr>
        <w:spacing w:after="0" w:line="276" w:lineRule="auto"/>
        <w:ind w:left="990"/>
        <w:jc w:val="both"/>
        <w:rPr>
          <w:rFonts w:ascii="Century Gothic" w:hAnsi="Century Gothic" w:cstheme="minorHAnsi"/>
          <w:bCs/>
          <w:sz w:val="24"/>
          <w:szCs w:val="24"/>
        </w:rPr>
      </w:pPr>
      <w:r w:rsidRPr="006860D8">
        <w:rPr>
          <w:rFonts w:ascii="Century Gothic" w:hAnsi="Century Gothic" w:cstheme="minorHAnsi"/>
          <w:bCs/>
          <w:sz w:val="24"/>
          <w:szCs w:val="24"/>
        </w:rPr>
        <w:t>Superstructure: This refers to the construction of above ground features of the building. It includes floors, walls, beams, columns, finishes, windows, doors, the roof, floors etc.</w:t>
      </w:r>
    </w:p>
    <w:p w14:paraId="4BB6E4B9" w14:textId="77777777" w:rsidR="007D1E1E" w:rsidRPr="006860D8" w:rsidRDefault="007D1E1E">
      <w:pPr>
        <w:pStyle w:val="ListParagraph"/>
        <w:spacing w:after="0" w:line="276" w:lineRule="auto"/>
        <w:ind w:left="1070"/>
        <w:jc w:val="both"/>
        <w:rPr>
          <w:rFonts w:ascii="Century Gothic" w:hAnsi="Century Gothic" w:cstheme="minorHAnsi"/>
          <w:bCs/>
          <w:sz w:val="24"/>
          <w:szCs w:val="24"/>
        </w:rPr>
      </w:pPr>
    </w:p>
    <w:p w14:paraId="42716493" w14:textId="77777777" w:rsidR="007D1E1E" w:rsidRPr="006860D8" w:rsidRDefault="00000000">
      <w:pPr>
        <w:pStyle w:val="Heading2"/>
        <w:spacing w:line="276" w:lineRule="auto"/>
        <w:rPr>
          <w:rFonts w:cstheme="minorHAnsi"/>
          <w:b/>
          <w:bCs w:val="0"/>
          <w:szCs w:val="24"/>
        </w:rPr>
      </w:pPr>
      <w:bookmarkStart w:id="149" w:name="_Toc138003115"/>
      <w:bookmarkStart w:id="150" w:name="_Toc127767749"/>
      <w:bookmarkStart w:id="151" w:name="_Toc12866"/>
      <w:r w:rsidRPr="006860D8">
        <w:rPr>
          <w:rFonts w:cstheme="minorHAnsi"/>
          <w:bCs w:val="0"/>
          <w:szCs w:val="24"/>
        </w:rPr>
        <w:t>3.4 Sourcing of water &amp; other materials</w:t>
      </w:r>
      <w:bookmarkEnd w:id="149"/>
      <w:bookmarkEnd w:id="150"/>
      <w:bookmarkEnd w:id="151"/>
    </w:p>
    <w:p w14:paraId="132C2D4D"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Naturally occurring construction materials such as water, fine sand, and aggregates are available in the project area. Where applicable, approvals would be obtained for the extraction of raw materials. Materials that will be used are:</w:t>
      </w:r>
    </w:p>
    <w:p w14:paraId="20D2AAE8" w14:textId="77777777" w:rsidR="007D1E1E" w:rsidRPr="006860D8" w:rsidRDefault="00000000">
      <w:pPr>
        <w:pStyle w:val="ListParagraph"/>
        <w:numPr>
          <w:ilvl w:val="0"/>
          <w:numId w:val="20"/>
        </w:num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Water: Water for the proposed primary healthcare center work can be sourced from existing boreholes or streams/rivers within the vicinity of the subproject area and this would be delivered by water truck to the site. </w:t>
      </w:r>
    </w:p>
    <w:p w14:paraId="4CF34825" w14:textId="77777777" w:rsidR="007D1E1E" w:rsidRPr="006860D8" w:rsidRDefault="00000000">
      <w:pPr>
        <w:pStyle w:val="ListParagraph"/>
        <w:numPr>
          <w:ilvl w:val="0"/>
          <w:numId w:val="20"/>
        </w:num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Fine Sand: There are no rivers close to the project sites for the construction of the three Town Halls site. Therefore, fine sands need to be sourced from other places. In doing so, all the necessary measures to ensure material transport and handling are carried out according to Health, Safety, and Environment (HSE) standards in this ESMP will be in place.</w:t>
      </w:r>
    </w:p>
    <w:p w14:paraId="2C238052" w14:textId="77777777" w:rsidR="007D1E1E" w:rsidRPr="006860D8" w:rsidRDefault="00000000">
      <w:pPr>
        <w:pStyle w:val="ListParagraph"/>
        <w:numPr>
          <w:ilvl w:val="0"/>
          <w:numId w:val="20"/>
        </w:numPr>
        <w:spacing w:after="0" w:line="276" w:lineRule="auto"/>
        <w:jc w:val="both"/>
        <w:rPr>
          <w:rFonts w:ascii="Century Gothic" w:hAnsi="Century Gothic" w:cstheme="minorHAnsi"/>
          <w:bCs/>
          <w:sz w:val="24"/>
          <w:szCs w:val="24"/>
        </w:rPr>
      </w:pPr>
      <w:r w:rsidRPr="006860D8">
        <w:rPr>
          <w:rFonts w:ascii="Century Gothic" w:hAnsi="Century Gothic" w:cstheme="minorHAnsi"/>
          <w:sz w:val="24"/>
          <w:szCs w:val="24"/>
        </w:rPr>
        <w:t xml:space="preserve">Energy: </w:t>
      </w:r>
    </w:p>
    <w:p w14:paraId="68FE8B33" w14:textId="77777777" w:rsidR="007D1E1E" w:rsidRPr="006860D8" w:rsidRDefault="00000000">
      <w:pPr>
        <w:spacing w:line="276" w:lineRule="auto"/>
        <w:ind w:left="720"/>
        <w:jc w:val="both"/>
        <w:rPr>
          <w:rFonts w:ascii="Century Gothic" w:hAnsi="Century Gothic" w:cstheme="minorHAnsi"/>
          <w:bCs/>
          <w:sz w:val="24"/>
          <w:szCs w:val="24"/>
        </w:rPr>
      </w:pPr>
      <w:r w:rsidRPr="006860D8">
        <w:rPr>
          <w:rFonts w:ascii="Century Gothic" w:hAnsi="Century Gothic" w:cstheme="minorHAnsi"/>
          <w:bCs/>
          <w:sz w:val="24"/>
          <w:szCs w:val="24"/>
        </w:rPr>
        <w:t xml:space="preserve">Energy will be provided from petrol powered generators during the construction process. The locations of sub-projects are shown in Table 4. </w:t>
      </w:r>
    </w:p>
    <w:p w14:paraId="082F1353" w14:textId="29AB7150" w:rsidR="007D1E1E" w:rsidRPr="006860D8" w:rsidRDefault="00000000">
      <w:pPr>
        <w:pStyle w:val="Caption"/>
        <w:spacing w:line="276" w:lineRule="auto"/>
        <w:rPr>
          <w:rFonts w:ascii="Century Gothic" w:hAnsi="Century Gothic" w:cstheme="minorHAnsi"/>
          <w:bCs/>
          <w:sz w:val="24"/>
          <w:szCs w:val="24"/>
        </w:rPr>
      </w:pPr>
      <w:bookmarkStart w:id="152" w:name="_Toc137998630"/>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4</w:t>
      </w:r>
      <w:r w:rsidRPr="006860D8">
        <w:rPr>
          <w:rFonts w:ascii="Century Gothic" w:hAnsi="Century Gothic" w:cstheme="minorHAnsi"/>
          <w:sz w:val="24"/>
          <w:szCs w:val="24"/>
        </w:rPr>
        <w:fldChar w:fldCharType="end"/>
      </w:r>
      <w:r w:rsidRPr="006860D8">
        <w:rPr>
          <w:rFonts w:ascii="Century Gothic" w:hAnsi="Century Gothic" w:cstheme="minorHAnsi"/>
          <w:bCs/>
          <w:sz w:val="24"/>
          <w:szCs w:val="24"/>
        </w:rPr>
        <w:t xml:space="preserve">: </w:t>
      </w:r>
      <w:r w:rsidRPr="006860D8">
        <w:rPr>
          <w:rFonts w:ascii="Century Gothic" w:hAnsi="Century Gothic" w:cstheme="minorHAnsi"/>
          <w:sz w:val="24"/>
          <w:szCs w:val="24"/>
        </w:rPr>
        <w:t>Bauchi State AfDB-Assisted IBSDLEI Programme Construction of Town Halls.</w:t>
      </w:r>
      <w:bookmarkEnd w:id="152"/>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114"/>
        <w:gridCol w:w="1440"/>
        <w:gridCol w:w="1205"/>
        <w:gridCol w:w="2645"/>
      </w:tblGrid>
      <w:tr w:rsidR="007D1E1E" w:rsidRPr="006860D8" w14:paraId="0EDC13C2" w14:textId="77777777" w:rsidTr="00E479A8">
        <w:trPr>
          <w:trHeight w:val="285"/>
          <w:tblHeader/>
        </w:trPr>
        <w:tc>
          <w:tcPr>
            <w:tcW w:w="671" w:type="dxa"/>
          </w:tcPr>
          <w:p w14:paraId="11050AEE" w14:textId="77777777" w:rsidR="007D1E1E" w:rsidRPr="006860D8" w:rsidRDefault="00000000">
            <w:pPr>
              <w:widowControl w:val="0"/>
              <w:spacing w:line="276" w:lineRule="auto"/>
              <w:jc w:val="both"/>
              <w:rPr>
                <w:rFonts w:ascii="Century Gothic" w:eastAsiaTheme="minorEastAsia" w:hAnsi="Century Gothic" w:cstheme="minorHAnsi"/>
                <w:sz w:val="24"/>
                <w:szCs w:val="24"/>
                <w:lang w:eastAsia="zh-CN"/>
              </w:rPr>
            </w:pPr>
            <w:r w:rsidRPr="006860D8">
              <w:rPr>
                <w:rFonts w:ascii="Century Gothic" w:eastAsiaTheme="minorEastAsia" w:hAnsi="Century Gothic" w:cstheme="minorHAnsi"/>
                <w:sz w:val="24"/>
                <w:szCs w:val="24"/>
                <w:lang w:eastAsia="zh-CN"/>
              </w:rPr>
              <w:lastRenderedPageBreak/>
              <w:t>S/N</w:t>
            </w:r>
          </w:p>
        </w:tc>
        <w:tc>
          <w:tcPr>
            <w:tcW w:w="2114" w:type="dxa"/>
          </w:tcPr>
          <w:p w14:paraId="098113A5" w14:textId="77777777" w:rsidR="007D1E1E" w:rsidRPr="006860D8" w:rsidRDefault="00000000">
            <w:pPr>
              <w:widowControl w:val="0"/>
              <w:spacing w:line="276" w:lineRule="auto"/>
              <w:jc w:val="both"/>
              <w:rPr>
                <w:rFonts w:ascii="Century Gothic" w:eastAsiaTheme="minorEastAsia" w:hAnsi="Century Gothic" w:cstheme="minorHAnsi"/>
                <w:sz w:val="24"/>
                <w:szCs w:val="24"/>
                <w:lang w:eastAsia="zh-CN"/>
              </w:rPr>
            </w:pPr>
            <w:r w:rsidRPr="006860D8">
              <w:rPr>
                <w:rFonts w:ascii="Century Gothic" w:hAnsi="Century Gothic" w:cstheme="minorHAnsi"/>
                <w:sz w:val="24"/>
                <w:szCs w:val="24"/>
              </w:rPr>
              <w:t>Sub-project Location</w:t>
            </w:r>
          </w:p>
        </w:tc>
        <w:tc>
          <w:tcPr>
            <w:tcW w:w="1440" w:type="dxa"/>
          </w:tcPr>
          <w:p w14:paraId="37DB69D9" w14:textId="77777777" w:rsidR="007D1E1E" w:rsidRPr="006860D8" w:rsidRDefault="00000000">
            <w:pPr>
              <w:widowControl w:val="0"/>
              <w:spacing w:line="276" w:lineRule="auto"/>
              <w:jc w:val="both"/>
              <w:rPr>
                <w:rFonts w:ascii="Century Gothic" w:eastAsiaTheme="minorEastAsia" w:hAnsi="Century Gothic" w:cstheme="minorHAnsi"/>
                <w:sz w:val="24"/>
                <w:szCs w:val="24"/>
                <w:lang w:eastAsia="zh-CN"/>
              </w:rPr>
            </w:pPr>
            <w:r w:rsidRPr="006860D8">
              <w:rPr>
                <w:rFonts w:ascii="Century Gothic" w:hAnsi="Century Gothic" w:cstheme="minorHAnsi"/>
                <w:sz w:val="24"/>
                <w:szCs w:val="24"/>
              </w:rPr>
              <w:t>L.G.A.</w:t>
            </w:r>
          </w:p>
        </w:tc>
        <w:tc>
          <w:tcPr>
            <w:tcW w:w="1205" w:type="dxa"/>
          </w:tcPr>
          <w:p w14:paraId="7778798D" w14:textId="77777777" w:rsidR="007D1E1E" w:rsidRPr="006860D8" w:rsidRDefault="00000000">
            <w:pPr>
              <w:widowControl w:val="0"/>
              <w:spacing w:line="276" w:lineRule="auto"/>
              <w:jc w:val="both"/>
              <w:rPr>
                <w:rFonts w:ascii="Century Gothic" w:eastAsiaTheme="minorEastAsia" w:hAnsi="Century Gothic" w:cstheme="minorHAnsi"/>
                <w:sz w:val="24"/>
                <w:szCs w:val="24"/>
                <w:lang w:eastAsia="zh-CN"/>
              </w:rPr>
            </w:pPr>
            <w:r w:rsidRPr="006860D8">
              <w:rPr>
                <w:rFonts w:ascii="Century Gothic" w:hAnsi="Century Gothic" w:cstheme="minorHAnsi"/>
                <w:sz w:val="24"/>
                <w:szCs w:val="24"/>
              </w:rPr>
              <w:t>State</w:t>
            </w:r>
          </w:p>
        </w:tc>
        <w:tc>
          <w:tcPr>
            <w:tcW w:w="2645" w:type="dxa"/>
          </w:tcPr>
          <w:p w14:paraId="63DC209D" w14:textId="77777777" w:rsidR="007D1E1E" w:rsidRPr="006860D8" w:rsidRDefault="00000000">
            <w:pPr>
              <w:widowControl w:val="0"/>
              <w:spacing w:line="276" w:lineRule="auto"/>
              <w:jc w:val="both"/>
              <w:rPr>
                <w:rFonts w:ascii="Century Gothic" w:eastAsiaTheme="minorEastAsia" w:hAnsi="Century Gothic" w:cstheme="minorHAnsi"/>
                <w:sz w:val="24"/>
                <w:szCs w:val="24"/>
                <w:lang w:eastAsia="zh-CN"/>
              </w:rPr>
            </w:pPr>
            <w:r w:rsidRPr="006860D8">
              <w:rPr>
                <w:rFonts w:ascii="Century Gothic" w:hAnsi="Century Gothic" w:cstheme="minorHAnsi"/>
                <w:sz w:val="24"/>
                <w:szCs w:val="24"/>
              </w:rPr>
              <w:t>Coordinates</w:t>
            </w:r>
          </w:p>
        </w:tc>
      </w:tr>
      <w:tr w:rsidR="007D1E1E" w:rsidRPr="006860D8" w14:paraId="7E8FD0FF" w14:textId="77777777" w:rsidTr="00E479A8">
        <w:trPr>
          <w:trHeight w:val="403"/>
        </w:trPr>
        <w:tc>
          <w:tcPr>
            <w:tcW w:w="671" w:type="dxa"/>
            <w:noWrap/>
          </w:tcPr>
          <w:p w14:paraId="2BEEC275"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1</w:t>
            </w:r>
          </w:p>
        </w:tc>
        <w:tc>
          <w:tcPr>
            <w:tcW w:w="2114" w:type="dxa"/>
          </w:tcPr>
          <w:p w14:paraId="01A6D933"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Yelwan Duguri</w:t>
            </w:r>
          </w:p>
        </w:tc>
        <w:tc>
          <w:tcPr>
            <w:tcW w:w="1440" w:type="dxa"/>
          </w:tcPr>
          <w:p w14:paraId="78E73312"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Alkaleri</w:t>
            </w:r>
          </w:p>
        </w:tc>
        <w:tc>
          <w:tcPr>
            <w:tcW w:w="1205" w:type="dxa"/>
          </w:tcPr>
          <w:p w14:paraId="589F268F"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Bauchi</w:t>
            </w:r>
          </w:p>
        </w:tc>
        <w:tc>
          <w:tcPr>
            <w:tcW w:w="2645" w:type="dxa"/>
          </w:tcPr>
          <w:p w14:paraId="6C972C6A"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lang w:eastAsia="zh-CN"/>
              </w:rPr>
              <w:t>N09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41’ 49.0’’ E010</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16’ 35.7’’</w:t>
            </w:r>
          </w:p>
        </w:tc>
      </w:tr>
      <w:tr w:rsidR="007D1E1E" w:rsidRPr="006860D8" w14:paraId="377F3311" w14:textId="77777777" w:rsidTr="00E479A8">
        <w:trPr>
          <w:trHeight w:val="461"/>
        </w:trPr>
        <w:tc>
          <w:tcPr>
            <w:tcW w:w="671" w:type="dxa"/>
            <w:noWrap/>
          </w:tcPr>
          <w:p w14:paraId="6E51B57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2</w:t>
            </w:r>
          </w:p>
        </w:tc>
        <w:tc>
          <w:tcPr>
            <w:tcW w:w="2114" w:type="dxa"/>
          </w:tcPr>
          <w:p w14:paraId="4FAB15DB"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Dagauda</w:t>
            </w:r>
          </w:p>
        </w:tc>
        <w:tc>
          <w:tcPr>
            <w:tcW w:w="1440" w:type="dxa"/>
          </w:tcPr>
          <w:p w14:paraId="71724FFE"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Dambam</w:t>
            </w:r>
          </w:p>
        </w:tc>
        <w:tc>
          <w:tcPr>
            <w:tcW w:w="1205" w:type="dxa"/>
          </w:tcPr>
          <w:p w14:paraId="4973B085"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Bauchi</w:t>
            </w:r>
          </w:p>
        </w:tc>
        <w:tc>
          <w:tcPr>
            <w:tcW w:w="2645" w:type="dxa"/>
          </w:tcPr>
          <w:p w14:paraId="7647B1DC"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N11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42’10.8’’  E010</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51’ 56.6’’</w:t>
            </w:r>
          </w:p>
        </w:tc>
      </w:tr>
      <w:tr w:rsidR="007D1E1E" w:rsidRPr="006860D8" w14:paraId="1B4E68F6" w14:textId="77777777" w:rsidTr="00E479A8">
        <w:trPr>
          <w:trHeight w:val="509"/>
        </w:trPr>
        <w:tc>
          <w:tcPr>
            <w:tcW w:w="671" w:type="dxa"/>
            <w:noWrap/>
          </w:tcPr>
          <w:p w14:paraId="25D6ED9E"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3</w:t>
            </w:r>
          </w:p>
        </w:tc>
        <w:tc>
          <w:tcPr>
            <w:tcW w:w="2114" w:type="dxa"/>
          </w:tcPr>
          <w:p w14:paraId="41668317"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Mashema</w:t>
            </w:r>
          </w:p>
        </w:tc>
        <w:tc>
          <w:tcPr>
            <w:tcW w:w="1440" w:type="dxa"/>
          </w:tcPr>
          <w:p w14:paraId="14BFE825"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Itas-Gadau</w:t>
            </w:r>
          </w:p>
        </w:tc>
        <w:tc>
          <w:tcPr>
            <w:tcW w:w="1205" w:type="dxa"/>
          </w:tcPr>
          <w:p w14:paraId="21397E4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Bauchi</w:t>
            </w:r>
          </w:p>
        </w:tc>
        <w:tc>
          <w:tcPr>
            <w:tcW w:w="2645" w:type="dxa"/>
          </w:tcPr>
          <w:p w14:paraId="35AF25EB"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N11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07.2’’ E009</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56’</w:t>
            </w:r>
            <w:r w:rsidRPr="006860D8">
              <w:rPr>
                <w:rFonts w:ascii="Century Gothic" w:hAnsi="Century Gothic" w:cstheme="minorHAnsi"/>
                <w:sz w:val="24"/>
                <w:szCs w:val="24"/>
                <w:vertAlign w:val="superscript"/>
              </w:rPr>
              <w:t xml:space="preserve"> </w:t>
            </w:r>
            <w:r w:rsidRPr="006860D8">
              <w:rPr>
                <w:rFonts w:ascii="Century Gothic" w:hAnsi="Century Gothic" w:cstheme="minorHAnsi"/>
                <w:sz w:val="24"/>
                <w:szCs w:val="24"/>
              </w:rPr>
              <w:t>28.7’’</w:t>
            </w:r>
          </w:p>
        </w:tc>
      </w:tr>
    </w:tbl>
    <w:p w14:paraId="2A1D6EE0" w14:textId="77777777" w:rsidR="007D1E1E" w:rsidRPr="006860D8" w:rsidRDefault="007D1E1E">
      <w:pPr>
        <w:spacing w:line="276" w:lineRule="auto"/>
        <w:ind w:left="720"/>
        <w:jc w:val="both"/>
        <w:rPr>
          <w:rFonts w:ascii="Century Gothic" w:hAnsi="Century Gothic" w:cstheme="minorHAnsi"/>
          <w:bCs/>
          <w:sz w:val="24"/>
          <w:szCs w:val="24"/>
        </w:rPr>
      </w:pPr>
    </w:p>
    <w:p w14:paraId="4633421E" w14:textId="77777777" w:rsidR="007D1E1E" w:rsidRPr="006860D8" w:rsidRDefault="00000000">
      <w:pPr>
        <w:pStyle w:val="Heading2"/>
        <w:spacing w:line="276" w:lineRule="auto"/>
        <w:rPr>
          <w:rFonts w:cstheme="minorHAnsi"/>
          <w:color w:val="auto"/>
          <w:szCs w:val="24"/>
        </w:rPr>
      </w:pPr>
      <w:bookmarkStart w:id="153" w:name="_Toc120226553"/>
      <w:bookmarkStart w:id="154" w:name="_Toc138003116"/>
      <w:r w:rsidRPr="006860D8">
        <w:rPr>
          <w:rFonts w:cstheme="minorHAnsi"/>
          <w:color w:val="auto"/>
          <w:szCs w:val="24"/>
        </w:rPr>
        <w:t>3.5 Site Layout</w:t>
      </w:r>
      <w:bookmarkEnd w:id="153"/>
      <w:bookmarkEnd w:id="154"/>
    </w:p>
    <w:p w14:paraId="377C6253"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site layouts for the Community Town Halls are shown in Figures 2 and 3. </w:t>
      </w:r>
    </w:p>
    <w:p w14:paraId="39D4D36F"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114300" distR="114300" wp14:anchorId="7E808082" wp14:editId="22CF03E6">
            <wp:extent cx="5332730" cy="3145155"/>
            <wp:effectExtent l="0" t="0" r="1270" b="171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77"/>
                    <a:stretch>
                      <a:fillRect/>
                    </a:stretch>
                  </pic:blipFill>
                  <pic:spPr>
                    <a:xfrm>
                      <a:off x="0" y="0"/>
                      <a:ext cx="5332730" cy="3145155"/>
                    </a:xfrm>
                    <a:prstGeom prst="rect">
                      <a:avLst/>
                    </a:prstGeom>
                    <a:noFill/>
                    <a:ln>
                      <a:noFill/>
                    </a:ln>
                  </pic:spPr>
                </pic:pic>
              </a:graphicData>
            </a:graphic>
          </wp:inline>
        </w:drawing>
      </w:r>
    </w:p>
    <w:p w14:paraId="34C01587" w14:textId="5F0FC907" w:rsidR="007D1E1E" w:rsidRPr="006860D8" w:rsidRDefault="00000000">
      <w:pPr>
        <w:pStyle w:val="Caption"/>
        <w:spacing w:line="276" w:lineRule="auto"/>
        <w:rPr>
          <w:rFonts w:ascii="Century Gothic" w:hAnsi="Century Gothic" w:cstheme="minorHAnsi"/>
          <w:sz w:val="24"/>
          <w:szCs w:val="24"/>
        </w:rPr>
      </w:pPr>
      <w:bookmarkStart w:id="155" w:name="_Toc137998672"/>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2</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xml:space="preserve"> Proposed Site Plan, Community Town Hall, Mashema</w:t>
      </w:r>
      <w:bookmarkEnd w:id="155"/>
    </w:p>
    <w:p w14:paraId="4806AB77"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noProof/>
          <w:sz w:val="24"/>
          <w:szCs w:val="24"/>
        </w:rPr>
        <w:lastRenderedPageBreak/>
        <w:drawing>
          <wp:inline distT="0" distB="0" distL="114300" distR="114300" wp14:anchorId="7AD54E04" wp14:editId="641EE9E2">
            <wp:extent cx="4648835" cy="3291840"/>
            <wp:effectExtent l="0" t="0" r="18415" b="381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78"/>
                    <a:stretch>
                      <a:fillRect/>
                    </a:stretch>
                  </pic:blipFill>
                  <pic:spPr>
                    <a:xfrm>
                      <a:off x="0" y="0"/>
                      <a:ext cx="4648835" cy="3291840"/>
                    </a:xfrm>
                    <a:prstGeom prst="rect">
                      <a:avLst/>
                    </a:prstGeom>
                    <a:noFill/>
                    <a:ln>
                      <a:noFill/>
                    </a:ln>
                  </pic:spPr>
                </pic:pic>
              </a:graphicData>
            </a:graphic>
          </wp:inline>
        </w:drawing>
      </w:r>
    </w:p>
    <w:p w14:paraId="42ECE2C0" w14:textId="48917BC7" w:rsidR="007D1E1E" w:rsidRPr="006860D8" w:rsidRDefault="00000000">
      <w:pPr>
        <w:pStyle w:val="Caption"/>
        <w:spacing w:line="276" w:lineRule="auto"/>
        <w:rPr>
          <w:rFonts w:ascii="Century Gothic" w:hAnsi="Century Gothic" w:cstheme="minorHAnsi"/>
          <w:sz w:val="24"/>
          <w:szCs w:val="24"/>
        </w:rPr>
      </w:pPr>
      <w:bookmarkStart w:id="156" w:name="_Toc137998673"/>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3</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xml:space="preserve"> Proposed Site Plan, Community Town Hall, Yelwan Duguri</w:t>
      </w:r>
      <w:bookmarkEnd w:id="156"/>
    </w:p>
    <w:p w14:paraId="14C3B685" w14:textId="77777777" w:rsidR="007D1E1E" w:rsidRPr="006860D8" w:rsidRDefault="00000000">
      <w:pPr>
        <w:pStyle w:val="Heading2"/>
        <w:spacing w:line="276" w:lineRule="auto"/>
        <w:rPr>
          <w:rFonts w:cstheme="minorHAnsi"/>
          <w:szCs w:val="24"/>
        </w:rPr>
      </w:pPr>
      <w:bookmarkStart w:id="157" w:name="_Toc138003117"/>
      <w:r w:rsidRPr="006860D8">
        <w:rPr>
          <w:rFonts w:cstheme="minorHAnsi"/>
          <w:szCs w:val="24"/>
        </w:rPr>
        <w:t>3.6 Project Facilities</w:t>
      </w:r>
      <w:bookmarkEnd w:id="157"/>
    </w:p>
    <w:p w14:paraId="333DCCD5" w14:textId="77777777" w:rsidR="007D1E1E" w:rsidRPr="006860D8" w:rsidRDefault="00000000">
      <w:pPr>
        <w:spacing w:line="276" w:lineRule="auto"/>
        <w:jc w:val="both"/>
        <w:rPr>
          <w:rFonts w:ascii="Century Gothic" w:eastAsia="Times New Roman" w:hAnsi="Century Gothic" w:cstheme="minorHAnsi"/>
          <w:sz w:val="24"/>
          <w:szCs w:val="24"/>
          <w:lang w:eastAsia="en-GB"/>
        </w:rPr>
      </w:pPr>
      <w:r w:rsidRPr="006860D8">
        <w:rPr>
          <w:rFonts w:ascii="Century Gothic" w:hAnsi="Century Gothic" w:cstheme="minorHAnsi"/>
          <w:sz w:val="24"/>
          <w:szCs w:val="24"/>
        </w:rPr>
        <w:t xml:space="preserve">The Community Town Halls were designed according to the prescribed national standard and in conformity with the international best practices. The Construction activities of community Town Hall involve; </w:t>
      </w:r>
    </w:p>
    <w:p w14:paraId="64E7C9EA" w14:textId="77777777" w:rsidR="007D1E1E" w:rsidRPr="006860D8" w:rsidRDefault="00000000">
      <w:pPr>
        <w:numPr>
          <w:ilvl w:val="0"/>
          <w:numId w:val="21"/>
        </w:numPr>
        <w:spacing w:line="276" w:lineRule="auto"/>
        <w:jc w:val="both"/>
        <w:rPr>
          <w:rFonts w:ascii="Century Gothic" w:hAnsi="Century Gothic" w:cstheme="minorHAnsi"/>
          <w:sz w:val="24"/>
          <w:szCs w:val="24"/>
          <w:lang w:val="en-GB"/>
        </w:rPr>
      </w:pPr>
      <w:r w:rsidRPr="006860D8">
        <w:rPr>
          <w:rFonts w:ascii="Century Gothic" w:hAnsi="Century Gothic" w:cstheme="minorHAnsi"/>
          <w:sz w:val="24"/>
          <w:szCs w:val="24"/>
          <w:lang w:val="en-GB"/>
        </w:rPr>
        <w:t>Provision of main town Hall,</w:t>
      </w:r>
    </w:p>
    <w:p w14:paraId="2B39FB3D" w14:textId="77777777" w:rsidR="007D1E1E" w:rsidRPr="006860D8" w:rsidRDefault="00000000">
      <w:pPr>
        <w:numPr>
          <w:ilvl w:val="0"/>
          <w:numId w:val="21"/>
        </w:num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Offices</w:t>
      </w:r>
    </w:p>
    <w:p w14:paraId="6A6815D8" w14:textId="77777777" w:rsidR="007D1E1E" w:rsidRPr="006860D8" w:rsidRDefault="00000000">
      <w:pPr>
        <w:numPr>
          <w:ilvl w:val="0"/>
          <w:numId w:val="21"/>
        </w:num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Stores</w:t>
      </w:r>
    </w:p>
    <w:p w14:paraId="361AF2A2" w14:textId="77777777" w:rsidR="007D1E1E" w:rsidRPr="006860D8" w:rsidRDefault="00000000">
      <w:pPr>
        <w:numPr>
          <w:ilvl w:val="0"/>
          <w:numId w:val="21"/>
        </w:numPr>
        <w:spacing w:line="276" w:lineRule="auto"/>
        <w:jc w:val="both"/>
        <w:rPr>
          <w:rFonts w:ascii="Century Gothic" w:hAnsi="Century Gothic" w:cstheme="minorHAnsi"/>
          <w:sz w:val="24"/>
          <w:szCs w:val="24"/>
          <w:lang w:val="en-GB"/>
        </w:rPr>
      </w:pPr>
      <w:r w:rsidRPr="006860D8">
        <w:rPr>
          <w:rFonts w:ascii="Century Gothic" w:hAnsi="Century Gothic" w:cstheme="minorHAnsi"/>
          <w:sz w:val="24"/>
          <w:szCs w:val="24"/>
          <w:lang w:val="en-GB"/>
        </w:rPr>
        <w:t xml:space="preserve"> Furnishings</w:t>
      </w:r>
    </w:p>
    <w:p w14:paraId="42DB11A9" w14:textId="77777777" w:rsidR="007D1E1E" w:rsidRPr="006860D8" w:rsidRDefault="00000000">
      <w:pPr>
        <w:numPr>
          <w:ilvl w:val="0"/>
          <w:numId w:val="21"/>
        </w:numPr>
        <w:spacing w:line="276" w:lineRule="auto"/>
        <w:jc w:val="both"/>
        <w:rPr>
          <w:rFonts w:ascii="Century Gothic" w:hAnsi="Century Gothic" w:cstheme="minorHAnsi"/>
          <w:sz w:val="24"/>
          <w:szCs w:val="24"/>
          <w:lang w:val="en-GB"/>
        </w:rPr>
      </w:pPr>
      <w:r w:rsidRPr="006860D8">
        <w:rPr>
          <w:rFonts w:ascii="Century Gothic" w:hAnsi="Century Gothic" w:cstheme="minorHAnsi"/>
          <w:sz w:val="24"/>
          <w:szCs w:val="24"/>
          <w:lang w:val="en-GB"/>
        </w:rPr>
        <w:t xml:space="preserve">Fencing, drainages </w:t>
      </w:r>
    </w:p>
    <w:p w14:paraId="69414DF1" w14:textId="77777777" w:rsidR="007D1E1E" w:rsidRPr="006860D8" w:rsidRDefault="00000000">
      <w:pPr>
        <w:pStyle w:val="Heading2"/>
        <w:numPr>
          <w:ilvl w:val="1"/>
          <w:numId w:val="22"/>
        </w:numPr>
        <w:spacing w:line="276" w:lineRule="auto"/>
        <w:rPr>
          <w:rFonts w:cstheme="minorHAnsi"/>
          <w:szCs w:val="24"/>
        </w:rPr>
      </w:pPr>
      <w:bookmarkStart w:id="158" w:name="_Toc138003118"/>
      <w:bookmarkStart w:id="159" w:name="_Toc120226555"/>
      <w:r w:rsidRPr="006860D8">
        <w:rPr>
          <w:rFonts w:cstheme="minorHAnsi"/>
          <w:szCs w:val="24"/>
        </w:rPr>
        <w:t>Typical Community Town Hall activities at the Operational Stage</w:t>
      </w:r>
      <w:bookmarkEnd w:id="158"/>
      <w:bookmarkEnd w:id="159"/>
    </w:p>
    <w:p w14:paraId="095816AF"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typical activities to be conducted at the town halls after completion include community meetings, festivals, wedding and naming ceremonies, exhibitions, extra mural lessons for students among others.</w:t>
      </w:r>
    </w:p>
    <w:p w14:paraId="136ADBEB" w14:textId="77777777" w:rsidR="007D1E1E" w:rsidRPr="006860D8" w:rsidRDefault="00000000">
      <w:pPr>
        <w:pStyle w:val="Heading2"/>
        <w:spacing w:line="276" w:lineRule="auto"/>
        <w:rPr>
          <w:rFonts w:cstheme="minorHAnsi"/>
          <w:szCs w:val="24"/>
        </w:rPr>
      </w:pPr>
      <w:bookmarkStart w:id="160" w:name="_Toc138003119"/>
      <w:r w:rsidRPr="006860D8">
        <w:rPr>
          <w:rFonts w:cstheme="minorHAnsi"/>
          <w:szCs w:val="24"/>
        </w:rPr>
        <w:t>3.8 Manpower</w:t>
      </w:r>
      <w:bookmarkEnd w:id="160"/>
    </w:p>
    <w:p w14:paraId="05837D86"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project will require both skilled and unskilled manpower at the pre-construction, construction and operational phases as shown in Table 5:</w:t>
      </w:r>
    </w:p>
    <w:p w14:paraId="2073252B" w14:textId="55313BD1" w:rsidR="007D1E1E" w:rsidRPr="006860D8" w:rsidRDefault="00000000">
      <w:pPr>
        <w:pStyle w:val="Caption"/>
        <w:spacing w:line="276" w:lineRule="auto"/>
        <w:rPr>
          <w:rFonts w:ascii="Century Gothic" w:hAnsi="Century Gothic" w:cstheme="minorHAnsi"/>
          <w:sz w:val="24"/>
          <w:szCs w:val="24"/>
        </w:rPr>
      </w:pPr>
      <w:bookmarkStart w:id="161" w:name="_Toc137998631"/>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5</w:t>
      </w:r>
      <w:r w:rsidRPr="006860D8">
        <w:rPr>
          <w:rFonts w:ascii="Century Gothic" w:hAnsi="Century Gothic" w:cstheme="minorHAnsi"/>
          <w:sz w:val="24"/>
          <w:szCs w:val="24"/>
        </w:rPr>
        <w:fldChar w:fldCharType="end"/>
      </w:r>
      <w:r w:rsidRPr="006860D8">
        <w:rPr>
          <w:rFonts w:ascii="Century Gothic" w:hAnsi="Century Gothic" w:cstheme="minorHAnsi"/>
          <w:b/>
          <w:sz w:val="24"/>
          <w:szCs w:val="24"/>
        </w:rPr>
        <w:t>:</w:t>
      </w:r>
      <w:r w:rsidRPr="006860D8">
        <w:rPr>
          <w:rFonts w:ascii="Century Gothic" w:hAnsi="Century Gothic" w:cstheme="minorHAnsi"/>
          <w:sz w:val="24"/>
          <w:szCs w:val="24"/>
        </w:rPr>
        <w:t xml:space="preserve"> Estimate of manpower required at various stages of project</w:t>
      </w:r>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627"/>
        <w:gridCol w:w="2700"/>
        <w:gridCol w:w="2605"/>
      </w:tblGrid>
      <w:tr w:rsidR="007D1E1E" w:rsidRPr="006860D8" w14:paraId="3FA66FE5" w14:textId="77777777">
        <w:tc>
          <w:tcPr>
            <w:tcW w:w="698" w:type="dxa"/>
          </w:tcPr>
          <w:p w14:paraId="7C65B1E4"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S/N</w:t>
            </w:r>
          </w:p>
        </w:tc>
        <w:tc>
          <w:tcPr>
            <w:tcW w:w="2627" w:type="dxa"/>
          </w:tcPr>
          <w:p w14:paraId="64667EC6"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Project Stage</w:t>
            </w:r>
          </w:p>
        </w:tc>
        <w:tc>
          <w:tcPr>
            <w:tcW w:w="2700" w:type="dxa"/>
          </w:tcPr>
          <w:p w14:paraId="4B1A5103"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No. of unskilled labour</w:t>
            </w:r>
          </w:p>
        </w:tc>
        <w:tc>
          <w:tcPr>
            <w:tcW w:w="2605" w:type="dxa"/>
          </w:tcPr>
          <w:p w14:paraId="4BA2CD2F"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No. of skilled labour</w:t>
            </w:r>
          </w:p>
        </w:tc>
      </w:tr>
      <w:tr w:rsidR="007D1E1E" w:rsidRPr="006860D8" w14:paraId="0489E214" w14:textId="77777777">
        <w:tc>
          <w:tcPr>
            <w:tcW w:w="698" w:type="dxa"/>
          </w:tcPr>
          <w:p w14:paraId="6F1F8CA4"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1</w:t>
            </w:r>
          </w:p>
        </w:tc>
        <w:tc>
          <w:tcPr>
            <w:tcW w:w="2627" w:type="dxa"/>
          </w:tcPr>
          <w:p w14:paraId="2863515C"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Pre-construction</w:t>
            </w:r>
          </w:p>
        </w:tc>
        <w:tc>
          <w:tcPr>
            <w:tcW w:w="2700" w:type="dxa"/>
          </w:tcPr>
          <w:p w14:paraId="053511EA"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6</w:t>
            </w:r>
          </w:p>
        </w:tc>
        <w:tc>
          <w:tcPr>
            <w:tcW w:w="2605" w:type="dxa"/>
          </w:tcPr>
          <w:p w14:paraId="5FFCE92A"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12</w:t>
            </w:r>
          </w:p>
        </w:tc>
      </w:tr>
      <w:tr w:rsidR="007D1E1E" w:rsidRPr="006860D8" w14:paraId="77280C48" w14:textId="77777777">
        <w:tc>
          <w:tcPr>
            <w:tcW w:w="698" w:type="dxa"/>
          </w:tcPr>
          <w:p w14:paraId="38B2C95F"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2</w:t>
            </w:r>
          </w:p>
        </w:tc>
        <w:tc>
          <w:tcPr>
            <w:tcW w:w="2627" w:type="dxa"/>
          </w:tcPr>
          <w:p w14:paraId="3DE40C84"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Construction</w:t>
            </w:r>
          </w:p>
        </w:tc>
        <w:tc>
          <w:tcPr>
            <w:tcW w:w="2700" w:type="dxa"/>
          </w:tcPr>
          <w:p w14:paraId="70C0F6F9"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60</w:t>
            </w:r>
          </w:p>
        </w:tc>
        <w:tc>
          <w:tcPr>
            <w:tcW w:w="2605" w:type="dxa"/>
          </w:tcPr>
          <w:p w14:paraId="35CF9230"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15</w:t>
            </w:r>
          </w:p>
        </w:tc>
      </w:tr>
      <w:tr w:rsidR="007D1E1E" w:rsidRPr="006860D8" w14:paraId="31030F5E" w14:textId="77777777">
        <w:tc>
          <w:tcPr>
            <w:tcW w:w="698" w:type="dxa"/>
          </w:tcPr>
          <w:p w14:paraId="566C25FC"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3</w:t>
            </w:r>
          </w:p>
        </w:tc>
        <w:tc>
          <w:tcPr>
            <w:tcW w:w="2627" w:type="dxa"/>
          </w:tcPr>
          <w:p w14:paraId="0DFA09E5"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Operations</w:t>
            </w:r>
          </w:p>
        </w:tc>
        <w:tc>
          <w:tcPr>
            <w:tcW w:w="2700" w:type="dxa"/>
          </w:tcPr>
          <w:p w14:paraId="4C5A4565"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30</w:t>
            </w:r>
          </w:p>
        </w:tc>
        <w:tc>
          <w:tcPr>
            <w:tcW w:w="2605" w:type="dxa"/>
          </w:tcPr>
          <w:p w14:paraId="3E251E2A"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45</w:t>
            </w:r>
          </w:p>
        </w:tc>
      </w:tr>
      <w:tr w:rsidR="007D1E1E" w:rsidRPr="006860D8" w14:paraId="7C167CD0" w14:textId="77777777">
        <w:tc>
          <w:tcPr>
            <w:tcW w:w="698" w:type="dxa"/>
          </w:tcPr>
          <w:p w14:paraId="5D716861"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4</w:t>
            </w:r>
          </w:p>
        </w:tc>
        <w:tc>
          <w:tcPr>
            <w:tcW w:w="2627" w:type="dxa"/>
          </w:tcPr>
          <w:p w14:paraId="62BE4C45"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Demobilization</w:t>
            </w:r>
          </w:p>
        </w:tc>
        <w:tc>
          <w:tcPr>
            <w:tcW w:w="2700" w:type="dxa"/>
          </w:tcPr>
          <w:p w14:paraId="3980D6A6"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5</w:t>
            </w:r>
          </w:p>
        </w:tc>
        <w:tc>
          <w:tcPr>
            <w:tcW w:w="2605" w:type="dxa"/>
          </w:tcPr>
          <w:p w14:paraId="1EB76125"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15</w:t>
            </w:r>
          </w:p>
        </w:tc>
      </w:tr>
      <w:tr w:rsidR="007D1E1E" w:rsidRPr="006860D8" w14:paraId="114B04D9" w14:textId="77777777">
        <w:tc>
          <w:tcPr>
            <w:tcW w:w="698" w:type="dxa"/>
          </w:tcPr>
          <w:p w14:paraId="05BF367F" w14:textId="77777777" w:rsidR="007D1E1E" w:rsidRPr="006860D8" w:rsidRDefault="007D1E1E">
            <w:pPr>
              <w:spacing w:after="0" w:line="276" w:lineRule="auto"/>
              <w:jc w:val="both"/>
              <w:rPr>
                <w:rFonts w:ascii="Century Gothic" w:hAnsi="Century Gothic" w:cstheme="minorHAnsi"/>
                <w:sz w:val="24"/>
                <w:szCs w:val="24"/>
              </w:rPr>
            </w:pPr>
          </w:p>
        </w:tc>
        <w:tc>
          <w:tcPr>
            <w:tcW w:w="2627" w:type="dxa"/>
          </w:tcPr>
          <w:p w14:paraId="139A4E3A"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Total</w:t>
            </w:r>
          </w:p>
        </w:tc>
        <w:tc>
          <w:tcPr>
            <w:tcW w:w="2700" w:type="dxa"/>
          </w:tcPr>
          <w:p w14:paraId="21B7C15E"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101</w:t>
            </w:r>
          </w:p>
        </w:tc>
        <w:tc>
          <w:tcPr>
            <w:tcW w:w="2605" w:type="dxa"/>
          </w:tcPr>
          <w:p w14:paraId="2181F2C4"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87</w:t>
            </w:r>
          </w:p>
        </w:tc>
      </w:tr>
    </w:tbl>
    <w:p w14:paraId="0605C2CA" w14:textId="77777777" w:rsidR="007D1E1E" w:rsidRPr="006860D8" w:rsidRDefault="007D1E1E">
      <w:pPr>
        <w:pStyle w:val="Heading1"/>
        <w:spacing w:line="276" w:lineRule="auto"/>
        <w:rPr>
          <w:rFonts w:cstheme="minorHAnsi"/>
          <w:szCs w:val="24"/>
        </w:rPr>
      </w:pPr>
      <w:bookmarkStart w:id="162" w:name="_Toc127767754"/>
      <w:bookmarkStart w:id="163" w:name="_Toc5994"/>
      <w:bookmarkEnd w:id="134"/>
    </w:p>
    <w:p w14:paraId="260E7D93" w14:textId="77777777" w:rsidR="007D1E1E" w:rsidRPr="006860D8" w:rsidRDefault="007D1E1E">
      <w:pPr>
        <w:pStyle w:val="Heading1"/>
        <w:spacing w:line="276" w:lineRule="auto"/>
        <w:rPr>
          <w:rFonts w:cstheme="minorHAnsi"/>
          <w:szCs w:val="24"/>
        </w:rPr>
      </w:pPr>
    </w:p>
    <w:p w14:paraId="14F4411A" w14:textId="77777777" w:rsidR="007D1E1E" w:rsidRPr="006860D8" w:rsidRDefault="007D1E1E">
      <w:pPr>
        <w:pStyle w:val="Heading1"/>
        <w:spacing w:line="276" w:lineRule="auto"/>
        <w:rPr>
          <w:rFonts w:cstheme="minorHAnsi"/>
          <w:szCs w:val="24"/>
        </w:rPr>
      </w:pPr>
    </w:p>
    <w:p w14:paraId="79724DF8" w14:textId="77777777" w:rsidR="007D1E1E" w:rsidRPr="006860D8" w:rsidRDefault="007D1E1E">
      <w:pPr>
        <w:pStyle w:val="Heading1"/>
        <w:spacing w:line="276" w:lineRule="auto"/>
        <w:rPr>
          <w:rFonts w:cstheme="minorHAnsi"/>
          <w:szCs w:val="24"/>
        </w:rPr>
      </w:pPr>
    </w:p>
    <w:p w14:paraId="312626E5" w14:textId="77777777" w:rsidR="007D1E1E" w:rsidRPr="006860D8" w:rsidRDefault="007D1E1E">
      <w:pPr>
        <w:pStyle w:val="Heading1"/>
        <w:spacing w:line="276" w:lineRule="auto"/>
        <w:rPr>
          <w:rFonts w:cstheme="minorHAnsi"/>
          <w:szCs w:val="24"/>
        </w:rPr>
      </w:pPr>
    </w:p>
    <w:p w14:paraId="1FAEE627" w14:textId="77777777" w:rsidR="007D1E1E" w:rsidRPr="006860D8" w:rsidRDefault="007D1E1E">
      <w:pPr>
        <w:pStyle w:val="Heading1"/>
        <w:spacing w:line="276" w:lineRule="auto"/>
        <w:rPr>
          <w:rFonts w:cstheme="minorHAnsi"/>
          <w:szCs w:val="24"/>
        </w:rPr>
      </w:pPr>
    </w:p>
    <w:p w14:paraId="13C01A2C" w14:textId="77777777" w:rsidR="007D1E1E" w:rsidRPr="006860D8" w:rsidRDefault="007D1E1E">
      <w:pPr>
        <w:pStyle w:val="Heading1"/>
        <w:spacing w:line="276" w:lineRule="auto"/>
        <w:rPr>
          <w:rFonts w:cstheme="minorHAnsi"/>
          <w:szCs w:val="24"/>
        </w:rPr>
      </w:pPr>
    </w:p>
    <w:p w14:paraId="4BB8BFB5" w14:textId="77777777" w:rsidR="007D1E1E" w:rsidRPr="006860D8" w:rsidRDefault="007D1E1E">
      <w:pPr>
        <w:pStyle w:val="Heading1"/>
        <w:spacing w:line="276" w:lineRule="auto"/>
        <w:rPr>
          <w:rFonts w:cstheme="minorHAnsi"/>
          <w:szCs w:val="24"/>
        </w:rPr>
      </w:pPr>
    </w:p>
    <w:p w14:paraId="099F65AA" w14:textId="77777777" w:rsidR="007D1E1E" w:rsidRPr="006860D8" w:rsidRDefault="007D1E1E">
      <w:pPr>
        <w:pStyle w:val="Heading1"/>
        <w:spacing w:line="276" w:lineRule="auto"/>
        <w:rPr>
          <w:rFonts w:cstheme="minorHAnsi"/>
          <w:szCs w:val="24"/>
        </w:rPr>
      </w:pPr>
    </w:p>
    <w:p w14:paraId="430BD53E" w14:textId="77777777" w:rsidR="007D1E1E" w:rsidRPr="006860D8" w:rsidRDefault="007D1E1E">
      <w:pPr>
        <w:pStyle w:val="Heading1"/>
        <w:spacing w:line="276" w:lineRule="auto"/>
        <w:jc w:val="left"/>
        <w:rPr>
          <w:rFonts w:cstheme="minorHAnsi"/>
          <w:szCs w:val="24"/>
        </w:rPr>
      </w:pPr>
    </w:p>
    <w:p w14:paraId="380084FD" w14:textId="77777777" w:rsidR="007D1E1E" w:rsidRPr="006860D8" w:rsidRDefault="007D1E1E">
      <w:pPr>
        <w:pStyle w:val="Heading1"/>
        <w:spacing w:line="276" w:lineRule="auto"/>
        <w:rPr>
          <w:rFonts w:cstheme="minorHAnsi"/>
          <w:szCs w:val="24"/>
        </w:rPr>
      </w:pPr>
    </w:p>
    <w:p w14:paraId="06FAB31C" w14:textId="77777777" w:rsidR="007D1E1E" w:rsidRPr="006860D8" w:rsidRDefault="007D1E1E">
      <w:pPr>
        <w:rPr>
          <w:rFonts w:ascii="Century Gothic" w:hAnsi="Century Gothic"/>
          <w:sz w:val="24"/>
          <w:szCs w:val="24"/>
        </w:rPr>
      </w:pPr>
    </w:p>
    <w:p w14:paraId="5AB5DA70" w14:textId="77777777" w:rsidR="007D1E1E" w:rsidRDefault="007D1E1E">
      <w:pPr>
        <w:pStyle w:val="Heading1"/>
        <w:spacing w:line="276" w:lineRule="auto"/>
        <w:rPr>
          <w:rFonts w:cstheme="minorHAnsi"/>
          <w:szCs w:val="24"/>
        </w:rPr>
      </w:pPr>
    </w:p>
    <w:p w14:paraId="0D89ED68" w14:textId="77777777" w:rsidR="00E479A8" w:rsidRDefault="00E479A8" w:rsidP="00E479A8"/>
    <w:p w14:paraId="7F6565C6" w14:textId="77777777" w:rsidR="00E479A8" w:rsidRDefault="00E479A8" w:rsidP="00E479A8"/>
    <w:p w14:paraId="6FFE6991" w14:textId="77777777" w:rsidR="00E479A8" w:rsidRDefault="00E479A8" w:rsidP="00E479A8"/>
    <w:p w14:paraId="0E24DDA2" w14:textId="77777777" w:rsidR="00E479A8" w:rsidRDefault="00E479A8" w:rsidP="00E479A8"/>
    <w:p w14:paraId="3757505E" w14:textId="77777777" w:rsidR="00E479A8" w:rsidRDefault="00E479A8" w:rsidP="00E479A8"/>
    <w:p w14:paraId="2BB2E8B0" w14:textId="77777777" w:rsidR="00E479A8" w:rsidRDefault="00E479A8" w:rsidP="00E479A8"/>
    <w:p w14:paraId="099566CE" w14:textId="77777777" w:rsidR="00E479A8" w:rsidRDefault="00E479A8" w:rsidP="00E479A8"/>
    <w:p w14:paraId="4395AF86" w14:textId="77777777" w:rsidR="00E479A8" w:rsidRDefault="00E479A8" w:rsidP="00E479A8"/>
    <w:p w14:paraId="607B747B" w14:textId="77777777" w:rsidR="00E479A8" w:rsidRDefault="00E479A8" w:rsidP="00E479A8"/>
    <w:p w14:paraId="7B30737D" w14:textId="77777777" w:rsidR="00E479A8" w:rsidRPr="00E479A8" w:rsidRDefault="00E479A8" w:rsidP="00E479A8"/>
    <w:p w14:paraId="0CCB7654" w14:textId="77777777" w:rsidR="007D1E1E" w:rsidRPr="006860D8" w:rsidRDefault="007D1E1E">
      <w:pPr>
        <w:rPr>
          <w:rFonts w:ascii="Century Gothic" w:hAnsi="Century Gothic"/>
          <w:sz w:val="24"/>
          <w:szCs w:val="24"/>
        </w:rPr>
      </w:pPr>
    </w:p>
    <w:p w14:paraId="748727FD" w14:textId="77777777" w:rsidR="007D1E1E" w:rsidRDefault="00000000">
      <w:pPr>
        <w:pStyle w:val="Heading1"/>
        <w:spacing w:line="276" w:lineRule="auto"/>
        <w:rPr>
          <w:rFonts w:cstheme="minorHAnsi"/>
          <w:szCs w:val="24"/>
        </w:rPr>
      </w:pPr>
      <w:bookmarkStart w:id="164" w:name="_Toc138003120"/>
      <w:r w:rsidRPr="006860D8">
        <w:rPr>
          <w:rFonts w:cstheme="minorHAnsi"/>
          <w:szCs w:val="24"/>
        </w:rPr>
        <w:lastRenderedPageBreak/>
        <w:t>CHAPTER FOUR: DESCRIPTION OF BASELINE ENVIRONMENT</w:t>
      </w:r>
      <w:bookmarkEnd w:id="162"/>
      <w:bookmarkEnd w:id="164"/>
    </w:p>
    <w:p w14:paraId="00160CF3" w14:textId="77777777" w:rsidR="00E479A8" w:rsidRPr="00E479A8" w:rsidRDefault="00E479A8" w:rsidP="00E479A8"/>
    <w:p w14:paraId="68FB7974" w14:textId="77777777" w:rsidR="007D1E1E" w:rsidRPr="006860D8" w:rsidRDefault="00E479A8">
      <w:pPr>
        <w:pStyle w:val="Heading2"/>
        <w:spacing w:line="276" w:lineRule="auto"/>
        <w:jc w:val="both"/>
        <w:rPr>
          <w:rFonts w:cstheme="minorHAnsi"/>
          <w:szCs w:val="24"/>
        </w:rPr>
      </w:pPr>
      <w:bookmarkStart w:id="165" w:name="_Toc138003121"/>
      <w:bookmarkStart w:id="166" w:name="_Toc127767755"/>
      <w:r>
        <w:rPr>
          <w:rFonts w:cstheme="minorHAnsi"/>
          <w:szCs w:val="24"/>
        </w:rPr>
        <w:t>4</w:t>
      </w:r>
      <w:r w:rsidRPr="006860D8">
        <w:rPr>
          <w:rFonts w:cstheme="minorHAnsi"/>
          <w:szCs w:val="24"/>
        </w:rPr>
        <w:t>.1 Introduction</w:t>
      </w:r>
      <w:bookmarkEnd w:id="165"/>
      <w:bookmarkEnd w:id="166"/>
    </w:p>
    <w:p w14:paraId="126F334F" w14:textId="77777777" w:rsidR="007D1E1E" w:rsidRPr="006860D8" w:rsidRDefault="007D1E1E">
      <w:pPr>
        <w:pStyle w:val="Default"/>
        <w:spacing w:line="276" w:lineRule="auto"/>
        <w:jc w:val="both"/>
        <w:rPr>
          <w:rFonts w:ascii="Century Gothic" w:eastAsia="SimSun" w:hAnsi="Century Gothic" w:cstheme="minorHAnsi"/>
          <w:color w:val="auto"/>
          <w:shd w:val="clear" w:color="auto" w:fill="FFFFFF"/>
          <w:lang w:val="en-US"/>
        </w:rPr>
      </w:pPr>
    </w:p>
    <w:p w14:paraId="4F10087C" w14:textId="77777777" w:rsidR="007D1E1E" w:rsidRPr="006860D8" w:rsidRDefault="00000000">
      <w:pPr>
        <w:pStyle w:val="Default"/>
        <w:spacing w:line="276" w:lineRule="auto"/>
        <w:jc w:val="both"/>
        <w:rPr>
          <w:rFonts w:ascii="Century Gothic" w:eastAsia="SimSun" w:hAnsi="Century Gothic" w:cstheme="minorHAnsi"/>
          <w:color w:val="auto"/>
          <w:shd w:val="clear" w:color="auto" w:fill="FFFFFF"/>
          <w:lang w:val="en-US"/>
        </w:rPr>
      </w:pPr>
      <w:r w:rsidRPr="006860D8">
        <w:rPr>
          <w:rFonts w:ascii="Century Gothic" w:eastAsia="SimSun" w:hAnsi="Century Gothic" w:cstheme="minorHAnsi"/>
          <w:color w:val="auto"/>
          <w:shd w:val="clear" w:color="auto" w:fill="FFFFFF"/>
          <w:lang w:val="en-US"/>
        </w:rPr>
        <w:t>This chapter describes the baseline condition of the project sites’ physical, chemical, biological, and socio-economic characteristics. It provides information on the features, quality, and sensitivity of the proposed project environment. The baseline data were generated using several methods, some of which are discussed below.</w:t>
      </w:r>
    </w:p>
    <w:p w14:paraId="35224C06" w14:textId="77777777" w:rsidR="007D1E1E" w:rsidRPr="006860D8" w:rsidRDefault="007D1E1E">
      <w:pPr>
        <w:pStyle w:val="Default"/>
        <w:spacing w:line="276" w:lineRule="auto"/>
        <w:jc w:val="both"/>
        <w:rPr>
          <w:rFonts w:ascii="Century Gothic" w:eastAsia="SimSun" w:hAnsi="Century Gothic" w:cstheme="minorHAnsi"/>
          <w:color w:val="auto"/>
          <w:shd w:val="clear" w:color="auto" w:fill="FFFFFF"/>
          <w:lang w:val="en-US"/>
        </w:rPr>
      </w:pPr>
    </w:p>
    <w:p w14:paraId="7FCB46E3" w14:textId="77777777" w:rsidR="007D1E1E" w:rsidRPr="006860D8" w:rsidRDefault="00000000">
      <w:pPr>
        <w:pStyle w:val="Heading2"/>
        <w:spacing w:line="276" w:lineRule="auto"/>
        <w:jc w:val="both"/>
        <w:rPr>
          <w:rFonts w:cstheme="minorHAnsi"/>
          <w:szCs w:val="24"/>
        </w:rPr>
      </w:pPr>
      <w:bookmarkStart w:id="167" w:name="_Toc127767756"/>
      <w:bookmarkStart w:id="168" w:name="_Toc138003122"/>
      <w:r w:rsidRPr="006860D8">
        <w:rPr>
          <w:rFonts w:cstheme="minorHAnsi"/>
          <w:szCs w:val="24"/>
        </w:rPr>
        <w:t>4.2 Data Acquisition Methods</w:t>
      </w:r>
      <w:bookmarkEnd w:id="167"/>
      <w:bookmarkEnd w:id="168"/>
    </w:p>
    <w:p w14:paraId="346B61F6"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shd w:val="clear" w:color="auto" w:fill="FFFFFF"/>
        </w:rPr>
        <w:t xml:space="preserve">A survey was conducted to collect socio-economic and cultural baseline information of the project area. </w:t>
      </w:r>
      <w:r w:rsidRPr="006860D8">
        <w:rPr>
          <w:rFonts w:ascii="Century Gothic" w:eastAsia="SimSun" w:hAnsi="Century Gothic" w:cstheme="minorHAnsi"/>
          <w:sz w:val="24"/>
          <w:szCs w:val="24"/>
        </w:rPr>
        <w:t xml:space="preserve">To achieve the objectives of the study the approach adopted involved a combination of the following: </w:t>
      </w:r>
    </w:p>
    <w:p w14:paraId="1699D8A3" w14:textId="77777777" w:rsidR="007D1E1E" w:rsidRPr="006860D8" w:rsidRDefault="00000000">
      <w:pPr>
        <w:pStyle w:val="ListParagraph"/>
        <w:numPr>
          <w:ilvl w:val="0"/>
          <w:numId w:val="23"/>
        </w:num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Questionnaire administration for data collection on existing livelihood opportunities, income, gender characteristics, age profile, health, transport access.</w:t>
      </w:r>
      <w:r w:rsidRPr="006860D8">
        <w:rPr>
          <w:rFonts w:ascii="Century Gothic" w:eastAsia="SimSun" w:hAnsi="Century Gothic" w:cstheme="minorHAnsi"/>
          <w:sz w:val="24"/>
          <w:szCs w:val="24"/>
          <w:shd w:val="clear" w:color="auto" w:fill="FFFFFF"/>
        </w:rPr>
        <w:t xml:space="preserve"> </w:t>
      </w:r>
    </w:p>
    <w:p w14:paraId="27189685" w14:textId="77777777" w:rsidR="007D1E1E" w:rsidRPr="006860D8" w:rsidRDefault="00000000">
      <w:pPr>
        <w:pStyle w:val="ListParagraph"/>
        <w:numPr>
          <w:ilvl w:val="0"/>
          <w:numId w:val="24"/>
        </w:num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shd w:val="clear" w:color="auto" w:fill="FFFFFF"/>
        </w:rPr>
        <w:t xml:space="preserve">Focused group discussion (FGD) to gather information on the existing formal and informal grievance redress mechanisms, and to document people's fears and expectations. </w:t>
      </w:r>
    </w:p>
    <w:p w14:paraId="755333B8"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eastAsia="SimSun" w:hAnsi="Century Gothic" w:cstheme="minorHAnsi"/>
          <w:sz w:val="24"/>
          <w:szCs w:val="24"/>
          <w:shd w:val="clear" w:color="auto" w:fill="FFFFFF"/>
        </w:rPr>
        <w:t>Key informant interviews to elicit in-depth information about community structure, norms and values, participatory observation, and estimation.</w:t>
      </w:r>
    </w:p>
    <w:p w14:paraId="13F41E05" w14:textId="77777777" w:rsidR="007D1E1E" w:rsidRPr="006860D8" w:rsidRDefault="00000000">
      <w:pPr>
        <w:pStyle w:val="Heading2"/>
        <w:spacing w:line="276" w:lineRule="auto"/>
        <w:jc w:val="both"/>
        <w:rPr>
          <w:rFonts w:cstheme="minorHAnsi"/>
          <w:szCs w:val="24"/>
        </w:rPr>
      </w:pPr>
      <w:bookmarkStart w:id="169" w:name="_Toc127767757"/>
      <w:bookmarkStart w:id="170" w:name="_Toc138003123"/>
      <w:r w:rsidRPr="006860D8">
        <w:rPr>
          <w:rFonts w:cstheme="minorHAnsi"/>
          <w:szCs w:val="24"/>
        </w:rPr>
        <w:t>4.3 Spatial Boundary for the Study</w:t>
      </w:r>
      <w:bookmarkEnd w:id="169"/>
      <w:bookmarkEnd w:id="170"/>
    </w:p>
    <w:p w14:paraId="1730692E"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project Area of Influence (AoI)</w:t>
      </w:r>
      <w:r w:rsidRPr="006860D8">
        <w:rPr>
          <w:rFonts w:ascii="Century Gothic" w:eastAsia="SimSun" w:hAnsi="Century Gothic" w:cstheme="minorHAnsi"/>
          <w:color w:val="FF0000"/>
          <w:sz w:val="24"/>
          <w:szCs w:val="24"/>
        </w:rPr>
        <w:t xml:space="preserve"> </w:t>
      </w:r>
      <w:r w:rsidRPr="006860D8">
        <w:rPr>
          <w:rFonts w:ascii="Century Gothic" w:eastAsia="SimSun" w:hAnsi="Century Gothic" w:cstheme="minorHAnsi"/>
          <w:sz w:val="24"/>
          <w:szCs w:val="24"/>
        </w:rPr>
        <w:t>is the area likely to be affected by the proposed construction of the Town Halls at Mashema, Dagauda and</w:t>
      </w:r>
      <w:r w:rsidRPr="006860D8">
        <w:rPr>
          <w:rFonts w:ascii="Century Gothic" w:hAnsi="Century Gothic" w:cstheme="minorHAnsi"/>
          <w:sz w:val="24"/>
          <w:szCs w:val="24"/>
        </w:rPr>
        <w:t xml:space="preserve"> Yelwan Duguri </w:t>
      </w:r>
      <w:r w:rsidRPr="006860D8">
        <w:rPr>
          <w:rFonts w:ascii="Century Gothic" w:eastAsia="SimSun" w:hAnsi="Century Gothic" w:cstheme="minorHAnsi"/>
          <w:sz w:val="24"/>
          <w:szCs w:val="24"/>
        </w:rPr>
        <w:t xml:space="preserve">communities. This area is defined based on the extent to which the proposed project activities may interact with the surrounding environment whilst taking into considerations the nature of the project and associated activities, nature of surrounding ecosystem and ecosystem resources and spatial distribution of the affected communities. </w:t>
      </w:r>
    </w:p>
    <w:p w14:paraId="373FC880"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Consequently, the AoI was determined to include the project site and adjoining physical surroundings (in terms of air, water, and soil quality) up to 2km radius drawn from the center of the project site as well as benefitting communities which are not more than 4km away from the project site.</w:t>
      </w:r>
    </w:p>
    <w:p w14:paraId="24FBB895" w14:textId="77777777" w:rsidR="007D1E1E" w:rsidRPr="006860D8" w:rsidRDefault="00000000">
      <w:pPr>
        <w:pStyle w:val="Heading2"/>
        <w:spacing w:line="276" w:lineRule="auto"/>
        <w:jc w:val="both"/>
        <w:rPr>
          <w:rFonts w:cstheme="minorHAnsi"/>
          <w:szCs w:val="24"/>
        </w:rPr>
      </w:pPr>
      <w:bookmarkStart w:id="171" w:name="_Toc127767758"/>
      <w:bookmarkStart w:id="172" w:name="_Toc138003124"/>
      <w:r w:rsidRPr="006860D8">
        <w:rPr>
          <w:rFonts w:cstheme="minorHAnsi"/>
          <w:szCs w:val="24"/>
        </w:rPr>
        <w:t>4.4 Environmental Components of the Study</w:t>
      </w:r>
      <w:bookmarkEnd w:id="171"/>
      <w:bookmarkEnd w:id="172"/>
      <w:r w:rsidRPr="006860D8">
        <w:rPr>
          <w:rFonts w:cstheme="minorHAnsi"/>
          <w:szCs w:val="24"/>
        </w:rPr>
        <w:t xml:space="preserve"> </w:t>
      </w:r>
    </w:p>
    <w:p w14:paraId="67E4FD0D"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eastAsia="SimSun" w:hAnsi="Century Gothic" w:cstheme="minorHAnsi"/>
          <w:sz w:val="24"/>
          <w:szCs w:val="24"/>
          <w:shd w:val="clear" w:color="auto" w:fill="FFFFFF"/>
        </w:rPr>
        <w:t xml:space="preserve">A comprehensive description of the baseline conditions of the study area was intended. To this end, data collection covered meteorology, air quality and </w:t>
      </w:r>
      <w:r w:rsidRPr="006860D8">
        <w:rPr>
          <w:rFonts w:ascii="Century Gothic" w:eastAsia="SimSun" w:hAnsi="Century Gothic" w:cstheme="minorHAnsi"/>
          <w:sz w:val="24"/>
          <w:szCs w:val="24"/>
          <w:shd w:val="clear" w:color="auto" w:fill="FFFFFF"/>
        </w:rPr>
        <w:lastRenderedPageBreak/>
        <w:t>noise level, soil quality, vegetation and wildlife, hydrogeology, groundwater quality, socioeconomic and human health.</w:t>
      </w:r>
    </w:p>
    <w:p w14:paraId="56CCBC28" w14:textId="77777777" w:rsidR="007D1E1E" w:rsidRPr="006860D8" w:rsidRDefault="00000000">
      <w:pPr>
        <w:pStyle w:val="Heading2"/>
        <w:spacing w:line="276" w:lineRule="auto"/>
        <w:jc w:val="both"/>
        <w:rPr>
          <w:rFonts w:cstheme="minorHAnsi"/>
          <w:szCs w:val="24"/>
        </w:rPr>
      </w:pPr>
      <w:bookmarkStart w:id="173" w:name="_Toc138003125"/>
      <w:bookmarkStart w:id="174" w:name="_Toc127767759"/>
      <w:r w:rsidRPr="006860D8">
        <w:rPr>
          <w:rFonts w:cstheme="minorHAnsi"/>
          <w:szCs w:val="24"/>
        </w:rPr>
        <w:t>4.5 Study Approach and Methodology</w:t>
      </w:r>
      <w:bookmarkEnd w:id="173"/>
      <w:bookmarkEnd w:id="174"/>
    </w:p>
    <w:p w14:paraId="075B1B9C" w14:textId="77777777" w:rsidR="007D1E1E" w:rsidRPr="006860D8" w:rsidRDefault="00000000">
      <w:pPr>
        <w:spacing w:line="276" w:lineRule="auto"/>
        <w:jc w:val="both"/>
        <w:rPr>
          <w:rFonts w:ascii="Century Gothic" w:eastAsia="SimSun" w:hAnsi="Century Gothic" w:cs="Times New Roman"/>
          <w:sz w:val="24"/>
          <w:szCs w:val="24"/>
        </w:rPr>
      </w:pPr>
      <w:r w:rsidRPr="006860D8">
        <w:rPr>
          <w:rFonts w:ascii="Century Gothic" w:eastAsia="SimSun" w:hAnsi="Century Gothic" w:cs="Times New Roman"/>
          <w:sz w:val="24"/>
          <w:szCs w:val="24"/>
        </w:rPr>
        <w:t xml:space="preserve">Data collection and information gathering for the preparation of the ESMP document was carried out as described in the following subsections. </w:t>
      </w:r>
    </w:p>
    <w:p w14:paraId="4D3ED150" w14:textId="77777777" w:rsidR="007D1E1E" w:rsidRPr="006860D8" w:rsidRDefault="00000000">
      <w:pPr>
        <w:pStyle w:val="Heading3"/>
        <w:spacing w:line="276" w:lineRule="auto"/>
        <w:jc w:val="both"/>
        <w:rPr>
          <w:rFonts w:cs="Times New Roman"/>
          <w:sz w:val="24"/>
        </w:rPr>
      </w:pPr>
      <w:bookmarkStart w:id="175" w:name="_Toc31904"/>
      <w:bookmarkStart w:id="176" w:name="_Toc172026680"/>
      <w:r w:rsidRPr="006860D8">
        <w:rPr>
          <w:rFonts w:eastAsia="SimSun" w:cs="Times New Roman"/>
          <w:sz w:val="24"/>
        </w:rPr>
        <w:t>4.5.1</w:t>
      </w:r>
      <w:r w:rsidRPr="006860D8">
        <w:rPr>
          <w:rFonts w:cs="Times New Roman"/>
          <w:sz w:val="24"/>
        </w:rPr>
        <w:t xml:space="preserve"> Description of Sampling Locations</w:t>
      </w:r>
      <w:bookmarkEnd w:id="175"/>
      <w:bookmarkEnd w:id="176"/>
    </w:p>
    <w:p w14:paraId="7DF0D941" w14:textId="77777777" w:rsidR="007D1E1E" w:rsidRPr="006860D8" w:rsidRDefault="00000000">
      <w:pPr>
        <w:spacing w:line="276" w:lineRule="auto"/>
        <w:jc w:val="both"/>
        <w:rPr>
          <w:rFonts w:ascii="Century Gothic" w:hAnsi="Century Gothic" w:cs="Times New Roman"/>
          <w:sz w:val="24"/>
          <w:szCs w:val="24"/>
        </w:rPr>
      </w:pPr>
      <w:r w:rsidRPr="006860D8">
        <w:rPr>
          <w:rFonts w:ascii="Century Gothic" w:eastAsia="Times New Roman" w:hAnsi="Century Gothic" w:cs="Times New Roman"/>
          <w:color w:val="000000"/>
          <w:sz w:val="24"/>
          <w:szCs w:val="24"/>
        </w:rPr>
        <w:t>Samples were collected from various sampling points, taking into account the distribution of project components, existing ecological features, and the geographical locations of nearby communities. The coordinates of the soil, water and air sampling point were recorded using the Global Positioning System (GPS), as detailed in Annex II.</w:t>
      </w:r>
    </w:p>
    <w:p w14:paraId="1BCB81BC" w14:textId="77777777" w:rsidR="007D1E1E" w:rsidRPr="006860D8" w:rsidRDefault="00000000">
      <w:pPr>
        <w:spacing w:after="0" w:line="240" w:lineRule="auto"/>
        <w:jc w:val="both"/>
        <w:rPr>
          <w:rFonts w:ascii="Century Gothic" w:eastAsia="Times New Roman" w:hAnsi="Century Gothic" w:cs="Times New Roman"/>
          <w:color w:val="000000"/>
          <w:sz w:val="24"/>
          <w:szCs w:val="24"/>
        </w:rPr>
      </w:pPr>
      <w:r w:rsidRPr="006860D8">
        <w:rPr>
          <w:rFonts w:ascii="Century Gothic" w:eastAsia="Times New Roman" w:hAnsi="Century Gothic" w:cs="Times New Roman"/>
          <w:color w:val="000000"/>
          <w:sz w:val="24"/>
          <w:szCs w:val="24"/>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693CCB28" w14:textId="77777777" w:rsidR="007D1E1E" w:rsidRPr="006860D8" w:rsidRDefault="007D1E1E">
      <w:pPr>
        <w:spacing w:after="0" w:line="240" w:lineRule="auto"/>
        <w:jc w:val="both"/>
        <w:rPr>
          <w:rFonts w:ascii="Century Gothic" w:eastAsia="Times New Roman" w:hAnsi="Century Gothic" w:cs="Times New Roman"/>
          <w:color w:val="000000"/>
          <w:sz w:val="24"/>
          <w:szCs w:val="24"/>
        </w:rPr>
      </w:pPr>
    </w:p>
    <w:p w14:paraId="5C4AB0C5" w14:textId="77777777" w:rsidR="007D1E1E" w:rsidRPr="006860D8" w:rsidRDefault="00000000">
      <w:pPr>
        <w:spacing w:after="0" w:line="240" w:lineRule="auto"/>
        <w:jc w:val="both"/>
        <w:rPr>
          <w:rFonts w:ascii="Century Gothic" w:eastAsia="Times New Roman" w:hAnsi="Century Gothic" w:cs="Times New Roman"/>
          <w:color w:val="000000"/>
          <w:sz w:val="24"/>
          <w:szCs w:val="24"/>
        </w:rPr>
      </w:pPr>
      <w:r w:rsidRPr="006860D8">
        <w:rPr>
          <w:rFonts w:ascii="Century Gothic" w:eastAsia="Times New Roman" w:hAnsi="Century Gothic" w:cs="Times New Roman"/>
          <w:color w:val="000000"/>
          <w:sz w:val="24"/>
          <w:szCs w:val="24"/>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386C5D58" w14:textId="77777777" w:rsidR="007D1E1E" w:rsidRPr="006860D8" w:rsidRDefault="007D1E1E">
      <w:pPr>
        <w:spacing w:after="0" w:line="240" w:lineRule="auto"/>
        <w:jc w:val="both"/>
        <w:rPr>
          <w:rFonts w:ascii="Century Gothic" w:eastAsia="Times New Roman" w:hAnsi="Century Gothic" w:cs="Times New Roman"/>
          <w:color w:val="000000"/>
          <w:sz w:val="24"/>
          <w:szCs w:val="24"/>
        </w:rPr>
      </w:pPr>
    </w:p>
    <w:p w14:paraId="3045C266" w14:textId="77777777" w:rsidR="007D1E1E" w:rsidRPr="006860D8" w:rsidRDefault="00000000">
      <w:pPr>
        <w:spacing w:after="0" w:line="240" w:lineRule="auto"/>
        <w:jc w:val="both"/>
        <w:rPr>
          <w:rFonts w:ascii="Century Gothic" w:eastAsia="Times New Roman" w:hAnsi="Century Gothic" w:cs="Times New Roman"/>
          <w:color w:val="000000"/>
          <w:sz w:val="24"/>
          <w:szCs w:val="24"/>
        </w:rPr>
      </w:pPr>
      <w:r w:rsidRPr="006860D8">
        <w:rPr>
          <w:rFonts w:ascii="Century Gothic" w:eastAsia="Times New Roman" w:hAnsi="Century Gothic" w:cs="Times New Roman"/>
          <w:color w:val="000000"/>
          <w:sz w:val="24"/>
          <w:szCs w:val="24"/>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7F3F9D31" w14:textId="77777777" w:rsidR="007D1E1E" w:rsidRPr="006860D8" w:rsidRDefault="00000000">
      <w:pPr>
        <w:pStyle w:val="Heading3"/>
        <w:spacing w:line="276" w:lineRule="auto"/>
        <w:rPr>
          <w:rFonts w:eastAsia="DengXian" w:cs="Arial"/>
          <w:color w:val="auto"/>
          <w:sz w:val="24"/>
        </w:rPr>
      </w:pPr>
      <w:bookmarkStart w:id="177" w:name="_Toc28392"/>
      <w:r w:rsidRPr="006860D8">
        <w:rPr>
          <w:rFonts w:eastAsia="DengXian" w:cs="Arial"/>
          <w:color w:val="auto"/>
          <w:sz w:val="24"/>
        </w:rPr>
        <w:t>4.5.2 Literature Review</w:t>
      </w:r>
      <w:bookmarkEnd w:id="177"/>
    </w:p>
    <w:p w14:paraId="467E4E59" w14:textId="77777777" w:rsidR="007D1E1E" w:rsidRPr="006860D8" w:rsidRDefault="00000000">
      <w:pPr>
        <w:spacing w:line="276" w:lineRule="auto"/>
        <w:jc w:val="both"/>
        <w:rPr>
          <w:rFonts w:ascii="Century Gothic" w:eastAsia="SimSun" w:hAnsi="Century Gothic" w:cstheme="minorHAnsi"/>
          <w:bCs/>
          <w:sz w:val="24"/>
          <w:szCs w:val="24"/>
        </w:rPr>
      </w:pPr>
      <w:r w:rsidRPr="006860D8">
        <w:rPr>
          <w:rFonts w:ascii="Century Gothic" w:eastAsia="DengXian" w:hAnsi="Century Gothic" w:cs="Arial"/>
          <w:sz w:val="24"/>
          <w:szCs w:val="24"/>
        </w:rPr>
        <w:t xml:space="preserve">A review of the existing baseline information from the past similar studies was carried out. This is with a view to understanding the existing environmental and social conditions of the project’s sites. Additionally, document relevant to the project such as the Project Implementation Manual (PIM), Engineering Designs of the Sub-projects, </w:t>
      </w:r>
      <w:r w:rsidRPr="006860D8">
        <w:rPr>
          <w:rFonts w:ascii="Century Gothic" w:eastAsia="DengXian" w:hAnsi="Century Gothic" w:cs="Arial"/>
          <w:sz w:val="24"/>
          <w:szCs w:val="24"/>
          <w:lang w:eastAsia="zh-CN" w:bidi="ar"/>
        </w:rPr>
        <w:t>Nigeria’s National laws, edicts and regulations on environmental assessments, National Policies, AfDB E&amp;S Safeguards Policies, and other relevant information.</w:t>
      </w:r>
      <w:r w:rsidRPr="006860D8">
        <w:rPr>
          <w:rFonts w:ascii="Century Gothic" w:eastAsia="SimSun" w:hAnsi="Century Gothic" w:cstheme="minorHAnsi"/>
          <w:sz w:val="24"/>
          <w:szCs w:val="24"/>
        </w:rPr>
        <w:t xml:space="preserve"> </w:t>
      </w:r>
    </w:p>
    <w:p w14:paraId="76907562" w14:textId="77777777" w:rsidR="007D1E1E" w:rsidRPr="006860D8" w:rsidRDefault="00000000">
      <w:pPr>
        <w:pStyle w:val="Heading3"/>
        <w:spacing w:line="276" w:lineRule="auto"/>
        <w:jc w:val="both"/>
        <w:rPr>
          <w:rFonts w:cstheme="minorHAnsi"/>
          <w:b/>
          <w:sz w:val="24"/>
          <w:lang w:eastAsia="zh-CN"/>
        </w:rPr>
      </w:pPr>
      <w:bookmarkStart w:id="178" w:name="_Toc127767762"/>
      <w:bookmarkStart w:id="179" w:name="_Toc138003128"/>
      <w:r w:rsidRPr="006860D8">
        <w:rPr>
          <w:rFonts w:cstheme="minorHAnsi"/>
          <w:sz w:val="24"/>
        </w:rPr>
        <w:t>4.5.3 Field Visits</w:t>
      </w:r>
      <w:bookmarkEnd w:id="178"/>
      <w:bookmarkEnd w:id="179"/>
    </w:p>
    <w:p w14:paraId="1EF434A1" w14:textId="77777777" w:rsidR="007D1E1E" w:rsidRPr="006860D8" w:rsidRDefault="00000000">
      <w:pPr>
        <w:spacing w:line="276" w:lineRule="auto"/>
        <w:jc w:val="both"/>
        <w:rPr>
          <w:rFonts w:ascii="Century Gothic" w:eastAsia="SimSun" w:hAnsi="Century Gothic" w:cstheme="minorHAnsi"/>
          <w:bCs/>
          <w:sz w:val="24"/>
          <w:szCs w:val="24"/>
        </w:rPr>
      </w:pPr>
      <w:r w:rsidRPr="006860D8">
        <w:rPr>
          <w:rFonts w:ascii="Century Gothic" w:eastAsia="SimSun" w:hAnsi="Century Gothic" w:cstheme="minorHAnsi"/>
          <w:sz w:val="24"/>
          <w:szCs w:val="24"/>
          <w:shd w:val="clear" w:color="auto" w:fill="FFFFFF"/>
        </w:rPr>
        <w:t>The project sites were visited by the consultants on the 11</w:t>
      </w:r>
      <w:r w:rsidRPr="006860D8">
        <w:rPr>
          <w:rFonts w:ascii="Century Gothic" w:eastAsia="SimSun" w:hAnsi="Century Gothic" w:cstheme="minorHAnsi"/>
          <w:sz w:val="24"/>
          <w:szCs w:val="24"/>
          <w:shd w:val="clear" w:color="auto" w:fill="FFFFFF"/>
          <w:vertAlign w:val="superscript"/>
        </w:rPr>
        <w:t>th</w:t>
      </w:r>
      <w:r w:rsidRPr="006860D8">
        <w:rPr>
          <w:rFonts w:ascii="Century Gothic" w:eastAsia="SimSun" w:hAnsi="Century Gothic" w:cstheme="minorHAnsi"/>
          <w:sz w:val="24"/>
          <w:szCs w:val="24"/>
          <w:shd w:val="clear" w:color="auto" w:fill="FFFFFF"/>
        </w:rPr>
        <w:t xml:space="preserve"> - 12</w:t>
      </w:r>
      <w:r w:rsidRPr="006860D8">
        <w:rPr>
          <w:rFonts w:ascii="Century Gothic" w:eastAsia="SimSun" w:hAnsi="Century Gothic" w:cstheme="minorHAnsi"/>
          <w:sz w:val="24"/>
          <w:szCs w:val="24"/>
          <w:shd w:val="clear" w:color="auto" w:fill="FFFFFF"/>
          <w:vertAlign w:val="superscript"/>
        </w:rPr>
        <w:t>th</w:t>
      </w:r>
      <w:r w:rsidRPr="006860D8">
        <w:rPr>
          <w:rFonts w:ascii="Century Gothic" w:eastAsia="SimSun" w:hAnsi="Century Gothic" w:cstheme="minorHAnsi"/>
          <w:sz w:val="24"/>
          <w:szCs w:val="24"/>
          <w:shd w:val="clear" w:color="auto" w:fill="FFFFFF"/>
        </w:rPr>
        <w:t xml:space="preserve"> of September 2022 for data collection and information gathering. The visits helped the </w:t>
      </w:r>
      <w:r w:rsidRPr="006860D8">
        <w:rPr>
          <w:rFonts w:ascii="Century Gothic" w:eastAsia="SimSun" w:hAnsi="Century Gothic" w:cstheme="minorHAnsi"/>
          <w:sz w:val="24"/>
          <w:szCs w:val="24"/>
          <w:shd w:val="clear" w:color="auto" w:fill="FFFFFF"/>
        </w:rPr>
        <w:lastRenderedPageBreak/>
        <w:t>consultants to assess the existing social and environmental challenges related to the projects. The visits were conducted considering the security challenges around the project sites.</w:t>
      </w:r>
    </w:p>
    <w:p w14:paraId="1993BA11" w14:textId="77777777" w:rsidR="007D1E1E" w:rsidRPr="006860D8" w:rsidRDefault="00000000">
      <w:pPr>
        <w:pStyle w:val="Heading3"/>
        <w:spacing w:line="276" w:lineRule="auto"/>
        <w:jc w:val="both"/>
        <w:rPr>
          <w:rFonts w:cstheme="minorHAnsi"/>
          <w:sz w:val="24"/>
        </w:rPr>
      </w:pPr>
      <w:bookmarkStart w:id="180" w:name="_Toc138003129"/>
      <w:bookmarkStart w:id="181" w:name="_Toc127767763"/>
      <w:r w:rsidRPr="006860D8">
        <w:rPr>
          <w:rFonts w:cstheme="minorHAnsi"/>
          <w:sz w:val="24"/>
        </w:rPr>
        <w:t>4.5.4 Biophysical Components</w:t>
      </w:r>
      <w:bookmarkEnd w:id="180"/>
      <w:bookmarkEnd w:id="181"/>
    </w:p>
    <w:p w14:paraId="5355CCC8"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eastAsia="SimSun" w:hAnsi="Century Gothic" w:cstheme="minorHAnsi"/>
          <w:sz w:val="24"/>
          <w:szCs w:val="24"/>
        </w:rPr>
        <w:t>Field sampling and observations involved using standard methods such as: In-situ measurements with appropriate equipment having certified calibration; Laboratory analysis of samples using standard methods; Quality assurance and quality control management principles. Socioeconomic and Health Components Key methods have been used: Informant interviews; Focus Group Discussion (FGD); direct observation; Administration of structured questionnaires and Collection of secondary data. The field procedures adopted for data collection follow statutory requirements and in line with national and international policy on the protection and conservation of the environment.</w:t>
      </w:r>
    </w:p>
    <w:p w14:paraId="1D9DEDC0" w14:textId="77777777" w:rsidR="007D1E1E" w:rsidRPr="006860D8" w:rsidRDefault="00000000">
      <w:pPr>
        <w:pStyle w:val="Heading2"/>
        <w:spacing w:line="276" w:lineRule="auto"/>
        <w:jc w:val="both"/>
        <w:rPr>
          <w:rFonts w:cstheme="minorHAnsi"/>
          <w:szCs w:val="24"/>
        </w:rPr>
      </w:pPr>
      <w:bookmarkStart w:id="182" w:name="_Toc138003130"/>
      <w:bookmarkStart w:id="183" w:name="_Toc127767764"/>
      <w:r w:rsidRPr="006860D8">
        <w:rPr>
          <w:rFonts w:cstheme="minorHAnsi"/>
          <w:szCs w:val="24"/>
        </w:rPr>
        <w:t>4.6 Quality Assurance/Quality Control</w:t>
      </w:r>
      <w:bookmarkEnd w:id="182"/>
      <w:bookmarkEnd w:id="183"/>
    </w:p>
    <w:p w14:paraId="4EB6911A"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The QA/QC programmes covered all aspects of the study, including sample collection and handling, laboratory analyses, generation of data and coding, data storage and treatment as well as report preparation. The quality assurance programme used in the fieldwork and laboratory analyses is in accordance with international and National regulatory recommendations such as: </w:t>
      </w:r>
    </w:p>
    <w:p w14:paraId="4CE96EAE" w14:textId="77777777" w:rsidR="007D1E1E" w:rsidRPr="006860D8" w:rsidRDefault="00000000">
      <w:pPr>
        <w:numPr>
          <w:ilvl w:val="0"/>
          <w:numId w:val="25"/>
        </w:numPr>
        <w:tabs>
          <w:tab w:val="clear" w:pos="42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Ensuring that only experienced and qualified personnel are engaged in the study;</w:t>
      </w:r>
    </w:p>
    <w:p w14:paraId="3247FA0E" w14:textId="77777777" w:rsidR="007D1E1E" w:rsidRPr="006860D8" w:rsidRDefault="00000000">
      <w:pPr>
        <w:numPr>
          <w:ilvl w:val="0"/>
          <w:numId w:val="25"/>
        </w:numPr>
        <w:tabs>
          <w:tab w:val="clear" w:pos="42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Ensuring proper sampling in precleaned sampling containers and after sampling proper labelling by capturing sample ID, location and date. </w:t>
      </w:r>
    </w:p>
    <w:p w14:paraId="0E50B3B2" w14:textId="77777777" w:rsidR="007D1E1E" w:rsidRPr="006860D8" w:rsidRDefault="00000000">
      <w:pPr>
        <w:numPr>
          <w:ilvl w:val="0"/>
          <w:numId w:val="25"/>
        </w:numPr>
        <w:tabs>
          <w:tab w:val="clear" w:pos="42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Carrying out field calibrations of equipment and running distilled water blanks to reduce errors that could arise from field measurements; </w:t>
      </w:r>
    </w:p>
    <w:p w14:paraId="490A6784" w14:textId="77777777" w:rsidR="007D1E1E" w:rsidRPr="006860D8" w:rsidRDefault="00000000">
      <w:pPr>
        <w:numPr>
          <w:ilvl w:val="0"/>
          <w:numId w:val="25"/>
        </w:numPr>
        <w:tabs>
          <w:tab w:val="clear" w:pos="42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Ensuring that replicate samples are collected and used as checks on measurements; Carrying out field analytical operations in a defined sequence to avoid cross contamination of instruments. </w:t>
      </w:r>
    </w:p>
    <w:p w14:paraId="2F32011B" w14:textId="77777777" w:rsidR="007D1E1E" w:rsidRPr="006860D8" w:rsidRDefault="00000000">
      <w:pPr>
        <w:numPr>
          <w:ilvl w:val="0"/>
          <w:numId w:val="25"/>
        </w:numPr>
        <w:tabs>
          <w:tab w:val="clear" w:pos="420"/>
        </w:tabs>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Collected samples were submitted on time to an FMEnv approved laboratories, which are well equipped with latest sophisticated instruments and managed by well experienced professionals. </w:t>
      </w:r>
    </w:p>
    <w:p w14:paraId="2C612D98"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rPr>
        <w:t>Parameters such as temperature, pH, turbidity, electrical conductivity, and dissolved oxygen were determined in situ to avoid possible deterioration of samples due to microbial degradation and transformation. Therefore, the parameters were analyzed within the shortest possible time after collection.</w:t>
      </w:r>
    </w:p>
    <w:p w14:paraId="271EF052" w14:textId="77777777" w:rsidR="007D1E1E" w:rsidRPr="006860D8" w:rsidRDefault="00000000">
      <w:pPr>
        <w:pStyle w:val="Heading2"/>
        <w:spacing w:line="276" w:lineRule="auto"/>
        <w:jc w:val="both"/>
        <w:rPr>
          <w:rFonts w:cstheme="minorHAnsi"/>
          <w:szCs w:val="24"/>
        </w:rPr>
      </w:pPr>
      <w:bookmarkStart w:id="184" w:name="_Toc127767765"/>
      <w:bookmarkStart w:id="185" w:name="_Toc138003131"/>
      <w:r w:rsidRPr="006860D8">
        <w:rPr>
          <w:rFonts w:cstheme="minorHAnsi"/>
          <w:szCs w:val="24"/>
        </w:rPr>
        <w:lastRenderedPageBreak/>
        <w:t>4.7 Biophysical Environment</w:t>
      </w:r>
      <w:bookmarkEnd w:id="184"/>
      <w:bookmarkEnd w:id="185"/>
    </w:p>
    <w:p w14:paraId="68F633EE" w14:textId="77777777" w:rsidR="007D1E1E" w:rsidRPr="006860D8" w:rsidRDefault="00000000">
      <w:pPr>
        <w:pStyle w:val="Heading3"/>
        <w:spacing w:line="276" w:lineRule="auto"/>
        <w:jc w:val="both"/>
        <w:rPr>
          <w:rFonts w:cstheme="minorHAnsi"/>
          <w:sz w:val="24"/>
        </w:rPr>
      </w:pPr>
      <w:bookmarkStart w:id="186" w:name="_Toc138003132"/>
      <w:bookmarkStart w:id="187" w:name="_Toc127767766"/>
      <w:r w:rsidRPr="006860D8">
        <w:rPr>
          <w:rFonts w:cstheme="minorHAnsi"/>
          <w:sz w:val="24"/>
        </w:rPr>
        <w:t>4.7.1 Climate/Meteorology</w:t>
      </w:r>
      <w:bookmarkEnd w:id="186"/>
      <w:bookmarkEnd w:id="187"/>
    </w:p>
    <w:p w14:paraId="48332FDD"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shd w:val="clear" w:color="auto" w:fill="FFFFFF"/>
        </w:rPr>
        <w:t xml:space="preserve">Bauchi State has a rainfall regime ranging from 1,300 mm per annum in the south (savanna zone) to only 700 mm in the far north (BSADP, 2007). This pattern is due to the fact that rains in the West African sub-region generally come from the south as they are carried by the southwest winds and dry weather prevails in the north due to the action of the northeast wind from the Sahara. The rainy season begins earlier in the southern part of the state, where it is heaviest and lasts longer. </w:t>
      </w:r>
      <w:r w:rsidRPr="006860D8">
        <w:rPr>
          <w:rFonts w:ascii="Century Gothic" w:eastAsia="SimSun" w:hAnsi="Century Gothic" w:cstheme="minorHAnsi"/>
          <w:sz w:val="24"/>
          <w:szCs w:val="24"/>
        </w:rPr>
        <w:t>In contrast, in the northern tip of the state towards the end of June/July it rains at a maximum of 700 mm per year. The project region is located in the tropical zone, where the average hours of sunshine range from 5.25 hours per day in July to approximately 7.68 hours per day in December. Figures 5 and 6 presents</w:t>
      </w:r>
      <w:r w:rsidRPr="006860D8">
        <w:rPr>
          <w:rFonts w:ascii="Century Gothic" w:hAnsi="Century Gothic" w:cstheme="minorHAnsi"/>
          <w:color w:val="31332D"/>
          <w:sz w:val="24"/>
          <w:szCs w:val="24"/>
          <w:shd w:val="clear" w:color="auto" w:fill="FFFFFF"/>
        </w:rPr>
        <w:t xml:space="preserve"> the annual mean Temperature and precipitation respectively recorded in Bauchi state over a 15 year period. </w:t>
      </w:r>
      <w:r w:rsidRPr="006860D8">
        <w:rPr>
          <w:rFonts w:ascii="Century Gothic" w:eastAsia="SimSun" w:hAnsi="Century Gothic" w:cstheme="minorHAnsi"/>
          <w:sz w:val="24"/>
          <w:szCs w:val="24"/>
        </w:rPr>
        <w:t xml:space="preserve"> The mean monthly temperature ranged from 26.43 °C to 27.44 °C. The mean annual precipitation for the period under review however ranges 810.75mm to 1105.48 (World Bank, 2023).</w:t>
      </w:r>
    </w:p>
    <w:p w14:paraId="6EC01B88" w14:textId="77777777" w:rsidR="007D1E1E" w:rsidRPr="006860D8" w:rsidRDefault="007D1E1E">
      <w:pPr>
        <w:spacing w:line="276" w:lineRule="auto"/>
        <w:jc w:val="both"/>
        <w:rPr>
          <w:rFonts w:ascii="Century Gothic" w:eastAsia="SimSun" w:hAnsi="Century Gothic" w:cstheme="minorHAnsi"/>
          <w:sz w:val="24"/>
          <w:szCs w:val="24"/>
        </w:rPr>
      </w:pPr>
    </w:p>
    <w:p w14:paraId="5AED1FF9" w14:textId="77777777" w:rsidR="007D1E1E" w:rsidRPr="006860D8" w:rsidRDefault="007D1E1E">
      <w:pPr>
        <w:spacing w:line="276" w:lineRule="auto"/>
        <w:jc w:val="both"/>
        <w:rPr>
          <w:rFonts w:ascii="Century Gothic" w:eastAsia="SimSun" w:hAnsi="Century Gothic" w:cstheme="minorHAnsi"/>
          <w:sz w:val="24"/>
          <w:szCs w:val="24"/>
        </w:rPr>
      </w:pPr>
    </w:p>
    <w:p w14:paraId="55F07F21"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hAnsi="Century Gothic" w:cstheme="minorHAnsi"/>
          <w:noProof/>
          <w:sz w:val="24"/>
          <w:szCs w:val="24"/>
        </w:rPr>
        <w:drawing>
          <wp:inline distT="0" distB="0" distL="114300" distR="114300" wp14:anchorId="10FF7BD0" wp14:editId="343DA5F1">
            <wp:extent cx="4572000" cy="2743200"/>
            <wp:effectExtent l="4445" t="4445" r="14605" b="1460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649EF81" w14:textId="6C5BA17B" w:rsidR="007D1E1E" w:rsidRPr="006860D8" w:rsidRDefault="00000000">
      <w:pPr>
        <w:pStyle w:val="Caption"/>
        <w:spacing w:line="276" w:lineRule="auto"/>
        <w:rPr>
          <w:rFonts w:ascii="Century Gothic" w:hAnsi="Century Gothic" w:cstheme="minorHAnsi"/>
          <w:sz w:val="24"/>
          <w:szCs w:val="24"/>
        </w:rPr>
      </w:pPr>
      <w:bookmarkStart w:id="188" w:name="_Toc137998674"/>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4</w:t>
      </w:r>
      <w:r w:rsidRPr="006860D8">
        <w:rPr>
          <w:rFonts w:ascii="Century Gothic" w:hAnsi="Century Gothic" w:cstheme="minorHAnsi"/>
          <w:sz w:val="24"/>
          <w:szCs w:val="24"/>
        </w:rPr>
        <w:fldChar w:fldCharType="end"/>
      </w:r>
      <w:bookmarkStart w:id="189" w:name="_Toc15198"/>
      <w:r w:rsidRPr="006860D8">
        <w:rPr>
          <w:rFonts w:ascii="Century Gothic" w:hAnsi="Century Gothic" w:cstheme="minorHAnsi"/>
          <w:sz w:val="24"/>
          <w:szCs w:val="24"/>
        </w:rPr>
        <w:t>: State mean annual temperature in Bauchi State 2007-2021</w:t>
      </w:r>
      <w:bookmarkEnd w:id="188"/>
      <w:bookmarkEnd w:id="189"/>
    </w:p>
    <w:p w14:paraId="5D75EB86" w14:textId="77777777" w:rsidR="007D1E1E" w:rsidRPr="006860D8" w:rsidRDefault="007D1E1E">
      <w:pPr>
        <w:spacing w:line="276" w:lineRule="auto"/>
        <w:rPr>
          <w:rFonts w:ascii="Century Gothic" w:hAnsi="Century Gothic" w:cstheme="minorHAnsi"/>
          <w:sz w:val="24"/>
          <w:szCs w:val="24"/>
        </w:rPr>
      </w:pPr>
    </w:p>
    <w:p w14:paraId="0FD94E59" w14:textId="77777777" w:rsidR="007D1E1E" w:rsidRPr="006860D8" w:rsidRDefault="00000000">
      <w:pPr>
        <w:pStyle w:val="Caption"/>
        <w:spacing w:line="276" w:lineRule="auto"/>
        <w:rPr>
          <w:rStyle w:val="CommentReference"/>
          <w:rFonts w:ascii="Century Gothic" w:eastAsiaTheme="minorHAnsi" w:hAnsi="Century Gothic" w:cstheme="minorHAnsi"/>
          <w:sz w:val="24"/>
          <w:szCs w:val="24"/>
        </w:rPr>
      </w:pPr>
      <w:r w:rsidRPr="006860D8">
        <w:rPr>
          <w:rFonts w:ascii="Century Gothic" w:hAnsi="Century Gothic" w:cstheme="minorHAnsi"/>
          <w:noProof/>
          <w:sz w:val="24"/>
          <w:szCs w:val="24"/>
        </w:rPr>
        <w:lastRenderedPageBreak/>
        <w:drawing>
          <wp:inline distT="0" distB="0" distL="114300" distR="114300" wp14:anchorId="3C13DE0D" wp14:editId="613A67D8">
            <wp:extent cx="4533265" cy="2061845"/>
            <wp:effectExtent l="4445" t="4445" r="15240" b="1016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E9F5791" w14:textId="1A527269" w:rsidR="007D1E1E" w:rsidRPr="006860D8" w:rsidRDefault="00000000">
      <w:pPr>
        <w:pStyle w:val="Caption"/>
        <w:spacing w:line="276" w:lineRule="auto"/>
        <w:rPr>
          <w:rFonts w:ascii="Century Gothic" w:hAnsi="Century Gothic" w:cstheme="minorHAnsi"/>
          <w:sz w:val="24"/>
          <w:szCs w:val="24"/>
        </w:rPr>
      </w:pPr>
      <w:bookmarkStart w:id="190" w:name="_Toc137998675"/>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5</w:t>
      </w:r>
      <w:r w:rsidRPr="006860D8">
        <w:rPr>
          <w:rFonts w:ascii="Century Gothic" w:hAnsi="Century Gothic" w:cstheme="minorHAnsi"/>
          <w:sz w:val="24"/>
          <w:szCs w:val="24"/>
        </w:rPr>
        <w:fldChar w:fldCharType="end"/>
      </w:r>
      <w:bookmarkStart w:id="191" w:name="_Toc19446"/>
      <w:r w:rsidRPr="006860D8">
        <w:rPr>
          <w:rFonts w:ascii="Century Gothic" w:hAnsi="Century Gothic" w:cstheme="minorHAnsi"/>
          <w:sz w:val="24"/>
          <w:szCs w:val="24"/>
        </w:rPr>
        <w:t>: State mean annual Precipitation in Bauchi State 2007-2021</w:t>
      </w:r>
      <w:bookmarkEnd w:id="190"/>
      <w:bookmarkEnd w:id="191"/>
    </w:p>
    <w:p w14:paraId="61EF2818" w14:textId="77777777" w:rsidR="007D1E1E" w:rsidRPr="006860D8" w:rsidRDefault="007D1E1E">
      <w:pPr>
        <w:spacing w:after="0" w:line="276" w:lineRule="auto"/>
        <w:jc w:val="both"/>
        <w:rPr>
          <w:rFonts w:ascii="Century Gothic" w:eastAsia="SimSun" w:hAnsi="Century Gothic" w:cstheme="minorHAnsi"/>
          <w:sz w:val="24"/>
          <w:szCs w:val="24"/>
        </w:rPr>
      </w:pPr>
    </w:p>
    <w:p w14:paraId="2EE2196E"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The records of wind speed and direction for 31 year-period is also provided for the individual project sites. </w:t>
      </w:r>
    </w:p>
    <w:p w14:paraId="32F65C57"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Figure 7 presents</w:t>
      </w:r>
      <w:r w:rsidRPr="006860D8">
        <w:rPr>
          <w:rFonts w:ascii="Century Gothic" w:hAnsi="Century Gothic" w:cstheme="minorHAnsi"/>
          <w:sz w:val="24"/>
          <w:szCs w:val="24"/>
          <w:shd w:val="clear" w:color="auto" w:fill="FFFFFF"/>
        </w:rPr>
        <w:t xml:space="preserve"> the annual mean wind direction recorded at Mashema project sites over a 30 year period. The least annual mean wind direction (36.25) recorded in the year 2008 and the highest mean value of 51.94 was recorded in the 2020. </w:t>
      </w:r>
      <w:r w:rsidRPr="006860D8">
        <w:rPr>
          <w:rFonts w:ascii="Century Gothic" w:hAnsi="Century Gothic" w:cstheme="minorHAnsi"/>
          <w:sz w:val="24"/>
          <w:szCs w:val="24"/>
        </w:rPr>
        <w:t>The highest mean annual wind speed (3.28 m/s) was recorded in the year 2015 while the least (2.39 m/s) was reported in 1990 (Figure 8).</w:t>
      </w:r>
      <w:r w:rsidRPr="006860D8">
        <w:rPr>
          <w:rFonts w:ascii="Century Gothic" w:eastAsia="SimSun" w:hAnsi="Century Gothic" w:cstheme="minorHAnsi"/>
          <w:sz w:val="24"/>
          <w:szCs w:val="24"/>
        </w:rPr>
        <w:t xml:space="preserve"> </w:t>
      </w:r>
    </w:p>
    <w:p w14:paraId="3041451B"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noProof/>
          <w:sz w:val="24"/>
          <w:szCs w:val="24"/>
        </w:rPr>
        <w:drawing>
          <wp:inline distT="0" distB="0" distL="114300" distR="114300" wp14:anchorId="18AEC27B" wp14:editId="0367A993">
            <wp:extent cx="4652010" cy="2187575"/>
            <wp:effectExtent l="4445" t="4445" r="10795" b="1778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6860D8">
        <w:rPr>
          <w:rFonts w:ascii="Century Gothic" w:hAnsi="Century Gothic" w:cstheme="minorHAnsi"/>
          <w:sz w:val="24"/>
          <w:szCs w:val="24"/>
        </w:rPr>
        <w:t xml:space="preserve"> </w:t>
      </w:r>
    </w:p>
    <w:p w14:paraId="5304EBEF" w14:textId="161AB49D" w:rsidR="007D1E1E" w:rsidRPr="006860D8" w:rsidRDefault="00000000">
      <w:pPr>
        <w:pStyle w:val="Caption"/>
        <w:spacing w:line="276" w:lineRule="auto"/>
        <w:rPr>
          <w:rFonts w:ascii="Century Gothic" w:hAnsi="Century Gothic" w:cstheme="minorHAnsi"/>
          <w:bCs/>
          <w:sz w:val="24"/>
          <w:szCs w:val="24"/>
        </w:rPr>
      </w:pPr>
      <w:bookmarkStart w:id="192" w:name="_Toc137998676"/>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6</w:t>
      </w:r>
      <w:r w:rsidRPr="006860D8">
        <w:rPr>
          <w:rFonts w:ascii="Century Gothic" w:hAnsi="Century Gothic" w:cstheme="minorHAnsi"/>
          <w:sz w:val="24"/>
          <w:szCs w:val="24"/>
        </w:rPr>
        <w:fldChar w:fldCharType="end"/>
      </w:r>
      <w:bookmarkStart w:id="193" w:name="_Toc912"/>
      <w:r w:rsidRPr="006860D8">
        <w:rPr>
          <w:rFonts w:ascii="Century Gothic" w:hAnsi="Century Gothic" w:cstheme="minorHAnsi"/>
          <w:sz w:val="24"/>
          <w:szCs w:val="24"/>
        </w:rPr>
        <w:t>: Wind direction at Mashema project site</w:t>
      </w:r>
      <w:bookmarkEnd w:id="192"/>
      <w:bookmarkEnd w:id="193"/>
    </w:p>
    <w:p w14:paraId="7EDC0277"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lastRenderedPageBreak/>
        <w:drawing>
          <wp:inline distT="0" distB="0" distL="114300" distR="114300" wp14:anchorId="3AE12B6B" wp14:editId="6B4B787E">
            <wp:extent cx="4793615" cy="2219325"/>
            <wp:effectExtent l="4445" t="4445" r="21590" b="5080"/>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9579CD8" w14:textId="5DAF9CC4" w:rsidR="007D1E1E" w:rsidRPr="006860D8" w:rsidRDefault="00000000">
      <w:pPr>
        <w:pStyle w:val="Caption"/>
        <w:spacing w:line="276" w:lineRule="auto"/>
        <w:rPr>
          <w:rFonts w:ascii="Century Gothic" w:hAnsi="Century Gothic" w:cstheme="minorHAnsi"/>
          <w:sz w:val="24"/>
          <w:szCs w:val="24"/>
        </w:rPr>
      </w:pPr>
      <w:bookmarkStart w:id="194" w:name="_Toc137998677"/>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7</w:t>
      </w:r>
      <w:r w:rsidRPr="006860D8">
        <w:rPr>
          <w:rFonts w:ascii="Century Gothic" w:hAnsi="Century Gothic" w:cstheme="minorHAnsi"/>
          <w:sz w:val="24"/>
          <w:szCs w:val="24"/>
        </w:rPr>
        <w:fldChar w:fldCharType="end"/>
      </w:r>
      <w:bookmarkStart w:id="195" w:name="_Toc8346"/>
      <w:r w:rsidRPr="006860D8">
        <w:rPr>
          <w:rFonts w:ascii="Century Gothic" w:hAnsi="Century Gothic" w:cstheme="minorHAnsi"/>
          <w:sz w:val="24"/>
          <w:szCs w:val="24"/>
        </w:rPr>
        <w:t>: Wind speed at Mashema Town Hall project sites</w:t>
      </w:r>
      <w:bookmarkEnd w:id="194"/>
      <w:bookmarkEnd w:id="195"/>
    </w:p>
    <w:p w14:paraId="1128F00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rPr>
        <w:t xml:space="preserve">The mean annual wind direction at Dagauda site recorded for 30 year period is presented in Figure 9. </w:t>
      </w:r>
      <w:r w:rsidRPr="006860D8">
        <w:rPr>
          <w:rFonts w:ascii="Century Gothic" w:hAnsi="Century Gothic" w:cstheme="minorHAnsi"/>
          <w:color w:val="31332D"/>
          <w:sz w:val="24"/>
          <w:szCs w:val="24"/>
          <w:shd w:val="clear" w:color="auto" w:fill="FFFFFF"/>
        </w:rPr>
        <w:t xml:space="preserve"> The highest value (88.25) was recorded in the year 2010 while the least record of 43.88 was in 1998. </w:t>
      </w:r>
      <w:r w:rsidRPr="006860D8">
        <w:rPr>
          <w:rFonts w:ascii="Century Gothic" w:hAnsi="Century Gothic" w:cstheme="minorHAnsi"/>
          <w:sz w:val="24"/>
          <w:szCs w:val="24"/>
        </w:rPr>
        <w:t>The highest mean annual wind speed (2.94 m/s) was recorded in the year 2013 while the least (2.59 m/s) was reported in 2013 as shown in Figure 10.</w:t>
      </w:r>
    </w:p>
    <w:p w14:paraId="6A8BE832"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114300" distR="114300" wp14:anchorId="495A64B2" wp14:editId="2BD5E24C">
            <wp:extent cx="4675505" cy="1933575"/>
            <wp:effectExtent l="4445" t="4445" r="635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457A8D9" w14:textId="6251A1EB" w:rsidR="007D1E1E" w:rsidRPr="006860D8" w:rsidRDefault="00000000">
      <w:pPr>
        <w:pStyle w:val="Caption"/>
        <w:spacing w:line="276" w:lineRule="auto"/>
        <w:rPr>
          <w:rFonts w:ascii="Century Gothic" w:hAnsi="Century Gothic" w:cstheme="minorHAnsi"/>
          <w:sz w:val="24"/>
          <w:szCs w:val="24"/>
        </w:rPr>
      </w:pPr>
      <w:bookmarkStart w:id="196" w:name="_Toc137998678"/>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8</w:t>
      </w:r>
      <w:r w:rsidRPr="006860D8">
        <w:rPr>
          <w:rFonts w:ascii="Century Gothic" w:hAnsi="Century Gothic" w:cstheme="minorHAnsi"/>
          <w:sz w:val="24"/>
          <w:szCs w:val="24"/>
        </w:rPr>
        <w:fldChar w:fldCharType="end"/>
      </w:r>
      <w:bookmarkStart w:id="197" w:name="_Toc11318"/>
      <w:r w:rsidRPr="006860D8">
        <w:rPr>
          <w:rFonts w:ascii="Century Gothic" w:hAnsi="Century Gothic" w:cstheme="minorHAnsi"/>
          <w:sz w:val="24"/>
          <w:szCs w:val="24"/>
        </w:rPr>
        <w:t>: Wind direction at Dagauda Town Hall project site</w:t>
      </w:r>
      <w:bookmarkEnd w:id="196"/>
      <w:bookmarkEnd w:id="197"/>
    </w:p>
    <w:p w14:paraId="01F548C7" w14:textId="77777777" w:rsidR="007D1E1E" w:rsidRPr="006860D8" w:rsidRDefault="007D1E1E">
      <w:pPr>
        <w:spacing w:line="276" w:lineRule="auto"/>
        <w:rPr>
          <w:rFonts w:ascii="Century Gothic" w:hAnsi="Century Gothic" w:cstheme="minorHAnsi"/>
          <w:sz w:val="24"/>
          <w:szCs w:val="24"/>
        </w:rPr>
      </w:pPr>
    </w:p>
    <w:p w14:paraId="39F5B9C2" w14:textId="77777777" w:rsidR="007D1E1E" w:rsidRPr="006860D8" w:rsidRDefault="00000000">
      <w:pPr>
        <w:spacing w:after="40"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114300" distR="114300" wp14:anchorId="47574B16" wp14:editId="7AE85DC9">
            <wp:extent cx="4674870" cy="1989455"/>
            <wp:effectExtent l="5080" t="4445" r="6350" b="635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2E41B8D" w14:textId="5FC9D91B" w:rsidR="007D1E1E" w:rsidRPr="006860D8" w:rsidRDefault="00000000">
      <w:pPr>
        <w:pStyle w:val="Caption"/>
        <w:spacing w:after="120" w:line="276" w:lineRule="auto"/>
        <w:rPr>
          <w:rFonts w:ascii="Century Gothic" w:hAnsi="Century Gothic" w:cstheme="minorHAnsi"/>
          <w:sz w:val="24"/>
          <w:szCs w:val="24"/>
        </w:rPr>
      </w:pPr>
      <w:bookmarkStart w:id="198" w:name="_Toc137998679"/>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9</w:t>
      </w:r>
      <w:r w:rsidRPr="006860D8">
        <w:rPr>
          <w:rFonts w:ascii="Century Gothic" w:hAnsi="Century Gothic" w:cstheme="minorHAnsi"/>
          <w:sz w:val="24"/>
          <w:szCs w:val="24"/>
        </w:rPr>
        <w:fldChar w:fldCharType="end"/>
      </w:r>
      <w:bookmarkStart w:id="199" w:name="_Toc10589"/>
      <w:r w:rsidRPr="006860D8">
        <w:rPr>
          <w:rFonts w:ascii="Century Gothic" w:hAnsi="Century Gothic" w:cstheme="minorHAnsi"/>
          <w:sz w:val="24"/>
          <w:szCs w:val="24"/>
        </w:rPr>
        <w:t>: Wind speed at Dagauda Project site</w:t>
      </w:r>
      <w:bookmarkEnd w:id="198"/>
      <w:bookmarkEnd w:id="199"/>
    </w:p>
    <w:p w14:paraId="2401B310" w14:textId="77777777" w:rsidR="007D1E1E" w:rsidRPr="006860D8" w:rsidRDefault="00000000">
      <w:pPr>
        <w:spacing w:after="120"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rPr>
        <w:lastRenderedPageBreak/>
        <w:t xml:space="preserve">At Yelwan Duguri project site, the highest mean annual wind direction of 351.81was recorded in the year 2015, while the least value (111.06) was recorded in 2017 as presented in Figure 11.  </w:t>
      </w:r>
      <w:r w:rsidRPr="006860D8">
        <w:rPr>
          <w:rFonts w:ascii="Century Gothic" w:hAnsi="Century Gothic" w:cstheme="minorHAnsi"/>
          <w:sz w:val="24"/>
          <w:szCs w:val="24"/>
          <w:shd w:val="clear" w:color="auto" w:fill="FFFFFF"/>
        </w:rPr>
        <w:t>However, the highest mean wind speed (3.87 m/s) was recorded in the year 2000 while the least  record of 3.25 was in 1998 as shown in Figure 12</w:t>
      </w:r>
      <w:r w:rsidRPr="006860D8">
        <w:rPr>
          <w:rFonts w:ascii="Century Gothic" w:hAnsi="Century Gothic" w:cstheme="minorHAnsi"/>
          <w:sz w:val="24"/>
          <w:szCs w:val="24"/>
        </w:rPr>
        <w:t>.</w:t>
      </w:r>
    </w:p>
    <w:p w14:paraId="703F212F" w14:textId="77777777" w:rsidR="007D1E1E" w:rsidRPr="006860D8" w:rsidRDefault="007D1E1E">
      <w:pPr>
        <w:spacing w:line="276" w:lineRule="auto"/>
        <w:jc w:val="both"/>
        <w:rPr>
          <w:rFonts w:ascii="Century Gothic" w:hAnsi="Century Gothic" w:cstheme="minorHAnsi"/>
          <w:bCs/>
          <w:sz w:val="24"/>
          <w:szCs w:val="24"/>
        </w:rPr>
      </w:pPr>
    </w:p>
    <w:p w14:paraId="40E90701"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114300" distR="114300" wp14:anchorId="3F62DD35" wp14:editId="4ECD1764">
            <wp:extent cx="4722495" cy="1798320"/>
            <wp:effectExtent l="4445" t="4445" r="16510" b="6985"/>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6BE7FD0" w14:textId="54EB32E8" w:rsidR="007D1E1E" w:rsidRPr="006860D8" w:rsidRDefault="00000000">
      <w:pPr>
        <w:pStyle w:val="Caption"/>
        <w:spacing w:after="0" w:line="276" w:lineRule="auto"/>
        <w:rPr>
          <w:rFonts w:ascii="Century Gothic" w:hAnsi="Century Gothic" w:cstheme="minorHAnsi"/>
          <w:sz w:val="24"/>
          <w:szCs w:val="24"/>
        </w:rPr>
      </w:pPr>
      <w:bookmarkStart w:id="200" w:name="_Toc137998680"/>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10</w:t>
      </w:r>
      <w:r w:rsidRPr="006860D8">
        <w:rPr>
          <w:rFonts w:ascii="Century Gothic" w:hAnsi="Century Gothic" w:cstheme="minorHAnsi"/>
          <w:sz w:val="24"/>
          <w:szCs w:val="24"/>
        </w:rPr>
        <w:fldChar w:fldCharType="end"/>
      </w:r>
      <w:bookmarkStart w:id="201" w:name="_Toc2635"/>
      <w:r w:rsidRPr="006860D8">
        <w:rPr>
          <w:rFonts w:ascii="Century Gothic" w:hAnsi="Century Gothic" w:cstheme="minorHAnsi"/>
          <w:sz w:val="24"/>
          <w:szCs w:val="24"/>
        </w:rPr>
        <w:t>: Wind direction at Yelwan Duguri Project site</w:t>
      </w:r>
      <w:bookmarkEnd w:id="200"/>
      <w:bookmarkEnd w:id="201"/>
    </w:p>
    <w:p w14:paraId="153A2F39" w14:textId="77777777" w:rsidR="007D1E1E" w:rsidRPr="006860D8" w:rsidRDefault="007D1E1E">
      <w:pPr>
        <w:spacing w:line="276" w:lineRule="auto"/>
        <w:rPr>
          <w:rFonts w:ascii="Century Gothic" w:hAnsi="Century Gothic" w:cstheme="minorHAnsi"/>
          <w:sz w:val="24"/>
          <w:szCs w:val="24"/>
        </w:rPr>
      </w:pPr>
    </w:p>
    <w:p w14:paraId="74325D51"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114300" distR="114300" wp14:anchorId="2D0728B4" wp14:editId="06B13EE9">
            <wp:extent cx="4690110" cy="1973580"/>
            <wp:effectExtent l="4445" t="4445" r="10795" b="22225"/>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B32F4CB" w14:textId="7284321A" w:rsidR="007D1E1E" w:rsidRPr="006860D8" w:rsidRDefault="00000000">
      <w:pPr>
        <w:pStyle w:val="Caption"/>
        <w:spacing w:line="276" w:lineRule="auto"/>
        <w:rPr>
          <w:rFonts w:ascii="Century Gothic" w:hAnsi="Century Gothic" w:cstheme="minorHAnsi"/>
          <w:sz w:val="24"/>
          <w:szCs w:val="24"/>
        </w:rPr>
      </w:pPr>
      <w:bookmarkStart w:id="202" w:name="_Toc137998681"/>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11</w:t>
      </w:r>
      <w:r w:rsidRPr="006860D8">
        <w:rPr>
          <w:rFonts w:ascii="Century Gothic" w:hAnsi="Century Gothic" w:cstheme="minorHAnsi"/>
          <w:sz w:val="24"/>
          <w:szCs w:val="24"/>
        </w:rPr>
        <w:fldChar w:fldCharType="end"/>
      </w:r>
      <w:bookmarkStart w:id="203" w:name="_Toc1585"/>
      <w:r w:rsidRPr="006860D8">
        <w:rPr>
          <w:rFonts w:ascii="Century Gothic" w:hAnsi="Century Gothic" w:cstheme="minorHAnsi"/>
          <w:sz w:val="24"/>
          <w:szCs w:val="24"/>
        </w:rPr>
        <w:t>: Wind speed records for project site at Yelwan Duguri</w:t>
      </w:r>
      <w:bookmarkEnd w:id="202"/>
      <w:bookmarkEnd w:id="203"/>
    </w:p>
    <w:p w14:paraId="7CE6000F" w14:textId="77777777" w:rsidR="007D1E1E" w:rsidRPr="006860D8" w:rsidRDefault="00000000">
      <w:pPr>
        <w:pStyle w:val="Heading3"/>
        <w:spacing w:line="276" w:lineRule="auto"/>
        <w:jc w:val="both"/>
        <w:rPr>
          <w:rFonts w:cstheme="minorHAnsi"/>
          <w:sz w:val="24"/>
        </w:rPr>
      </w:pPr>
      <w:bookmarkStart w:id="204" w:name="_Toc127767767"/>
      <w:bookmarkStart w:id="205" w:name="_Toc138003133"/>
      <w:r w:rsidRPr="006860D8">
        <w:rPr>
          <w:rFonts w:cstheme="minorHAnsi"/>
          <w:sz w:val="24"/>
        </w:rPr>
        <w:t>4.7.2 Ambient Air Quality and Noise Level</w:t>
      </w:r>
      <w:bookmarkEnd w:id="204"/>
      <w:bookmarkEnd w:id="205"/>
    </w:p>
    <w:p w14:paraId="1E9D4A5E" w14:textId="2CD7980C"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ambient air quality in the vicinity of the project sites is shown in </w:t>
      </w:r>
      <w:r w:rsidRPr="006860D8">
        <w:rPr>
          <w:rFonts w:ascii="Century Gothic" w:hAnsi="Century Gothic" w:cstheme="minorHAnsi"/>
          <w:b/>
          <w:bCs/>
          <w:i/>
          <w:iCs/>
          <w:sz w:val="24"/>
          <w:szCs w:val="24"/>
        </w:rPr>
        <w:t xml:space="preserve">Table </w:t>
      </w:r>
      <w:r w:rsidR="00E73C1F">
        <w:rPr>
          <w:rFonts w:ascii="Century Gothic" w:hAnsi="Century Gothic" w:cstheme="minorHAnsi"/>
          <w:b/>
          <w:bCs/>
          <w:i/>
          <w:iCs/>
          <w:sz w:val="24"/>
          <w:szCs w:val="24"/>
        </w:rPr>
        <w:t>6</w:t>
      </w:r>
      <w:r w:rsidRPr="006860D8">
        <w:rPr>
          <w:rFonts w:ascii="Century Gothic" w:hAnsi="Century Gothic" w:cstheme="minorHAnsi"/>
          <w:sz w:val="24"/>
          <w:szCs w:val="24"/>
        </w:rPr>
        <w:t>.</w:t>
      </w:r>
    </w:p>
    <w:p w14:paraId="133AC900" w14:textId="22218689" w:rsidR="007D1E1E" w:rsidRPr="006860D8" w:rsidRDefault="00000000">
      <w:pPr>
        <w:pStyle w:val="Caption"/>
        <w:spacing w:line="276" w:lineRule="auto"/>
        <w:jc w:val="both"/>
        <w:rPr>
          <w:rFonts w:ascii="Century Gothic" w:hAnsi="Century Gothic" w:cstheme="minorHAnsi"/>
          <w:sz w:val="24"/>
          <w:szCs w:val="24"/>
        </w:rPr>
      </w:pPr>
      <w:bookmarkStart w:id="206" w:name="_Toc127767885"/>
      <w:bookmarkStart w:id="207" w:name="_Toc137998632"/>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6</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The ambient air quality and noise levels</w:t>
      </w:r>
      <w:bookmarkEnd w:id="206"/>
      <w:bookmarkEnd w:id="207"/>
    </w:p>
    <w:tbl>
      <w:tblPr>
        <w:tblpPr w:leftFromText="180" w:rightFromText="180" w:vertAnchor="text" w:horzAnchor="page" w:tblpX="1804" w:tblpY="37"/>
        <w:tblW w:w="7247" w:type="dxa"/>
        <w:tblLayout w:type="fixed"/>
        <w:tblLook w:val="04A0" w:firstRow="1" w:lastRow="0" w:firstColumn="1" w:lastColumn="0" w:noHBand="0" w:noVBand="1"/>
      </w:tblPr>
      <w:tblGrid>
        <w:gridCol w:w="1455"/>
        <w:gridCol w:w="1082"/>
        <w:gridCol w:w="1243"/>
        <w:gridCol w:w="1218"/>
        <w:gridCol w:w="1093"/>
        <w:gridCol w:w="1156"/>
      </w:tblGrid>
      <w:tr w:rsidR="007D1E1E" w:rsidRPr="006860D8" w14:paraId="68B76B63" w14:textId="77777777">
        <w:trPr>
          <w:trHeight w:val="835"/>
        </w:trPr>
        <w:tc>
          <w:tcPr>
            <w:tcW w:w="1455" w:type="dxa"/>
            <w:tcBorders>
              <w:top w:val="single" w:sz="4" w:space="0" w:color="BEBEBE"/>
              <w:left w:val="single" w:sz="4" w:space="0" w:color="BEBEBE"/>
              <w:bottom w:val="single" w:sz="4" w:space="0" w:color="BEBEBE"/>
              <w:right w:val="single" w:sz="4" w:space="0" w:color="BEBEBE"/>
            </w:tcBorders>
          </w:tcPr>
          <w:p w14:paraId="513DB81A" w14:textId="77777777" w:rsidR="007D1E1E" w:rsidRPr="006860D8" w:rsidRDefault="00000000">
            <w:pPr>
              <w:spacing w:after="0"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 xml:space="preserve">Parameters </w:t>
            </w:r>
          </w:p>
        </w:tc>
        <w:tc>
          <w:tcPr>
            <w:tcW w:w="1082" w:type="dxa"/>
            <w:tcBorders>
              <w:top w:val="single" w:sz="4" w:space="0" w:color="BEBEBE"/>
              <w:left w:val="single" w:sz="4" w:space="0" w:color="BEBEBE"/>
              <w:bottom w:val="single" w:sz="4" w:space="0" w:color="BEBEBE"/>
              <w:right w:val="single" w:sz="4" w:space="0" w:color="BEBEBE"/>
            </w:tcBorders>
          </w:tcPr>
          <w:p w14:paraId="47CC92A3" w14:textId="77777777" w:rsidR="007D1E1E" w:rsidRPr="006860D8" w:rsidRDefault="00000000">
            <w:pPr>
              <w:spacing w:after="0"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 xml:space="preserve">Unit </w:t>
            </w:r>
          </w:p>
        </w:tc>
        <w:tc>
          <w:tcPr>
            <w:tcW w:w="1243" w:type="dxa"/>
            <w:tcBorders>
              <w:top w:val="single" w:sz="4" w:space="0" w:color="BEBEBE"/>
              <w:left w:val="single" w:sz="4" w:space="0" w:color="BEBEBE"/>
              <w:bottom w:val="single" w:sz="4" w:space="0" w:color="BEBEBE"/>
              <w:right w:val="single" w:sz="4" w:space="0" w:color="BEBEBE"/>
            </w:tcBorders>
          </w:tcPr>
          <w:p w14:paraId="0E226537" w14:textId="77777777" w:rsidR="007D1E1E" w:rsidRPr="006860D8" w:rsidRDefault="00000000">
            <w:pPr>
              <w:spacing w:after="0"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Mashema</w:t>
            </w:r>
          </w:p>
        </w:tc>
        <w:tc>
          <w:tcPr>
            <w:tcW w:w="1218" w:type="dxa"/>
            <w:tcBorders>
              <w:top w:val="single" w:sz="4" w:space="0" w:color="BEBEBE"/>
              <w:left w:val="single" w:sz="4" w:space="0" w:color="BEBEBE"/>
              <w:bottom w:val="single" w:sz="4" w:space="0" w:color="BEBEBE"/>
              <w:right w:val="single" w:sz="4" w:space="0" w:color="BEBEBE"/>
            </w:tcBorders>
          </w:tcPr>
          <w:p w14:paraId="589194F8" w14:textId="77777777" w:rsidR="007D1E1E" w:rsidRPr="006860D8" w:rsidRDefault="00000000">
            <w:pPr>
              <w:spacing w:after="0"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Dagauda</w:t>
            </w:r>
          </w:p>
        </w:tc>
        <w:tc>
          <w:tcPr>
            <w:tcW w:w="1093" w:type="dxa"/>
            <w:tcBorders>
              <w:top w:val="single" w:sz="4" w:space="0" w:color="BEBEBE"/>
              <w:left w:val="single" w:sz="4" w:space="0" w:color="BEBEBE"/>
              <w:bottom w:val="single" w:sz="4" w:space="0" w:color="BEBEBE"/>
              <w:right w:val="single" w:sz="4" w:space="0" w:color="BEBEBE"/>
            </w:tcBorders>
          </w:tcPr>
          <w:p w14:paraId="640CCB74" w14:textId="77777777" w:rsidR="007D1E1E" w:rsidRPr="006860D8" w:rsidRDefault="00000000">
            <w:pPr>
              <w:spacing w:after="0"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Yelwan Duguri</w:t>
            </w:r>
          </w:p>
        </w:tc>
        <w:tc>
          <w:tcPr>
            <w:tcW w:w="1156" w:type="dxa"/>
            <w:tcBorders>
              <w:top w:val="single" w:sz="4" w:space="0" w:color="BEBEBE"/>
              <w:left w:val="single" w:sz="4" w:space="0" w:color="BEBEBE"/>
              <w:bottom w:val="single" w:sz="4" w:space="0" w:color="BEBEBE"/>
              <w:right w:val="single" w:sz="4" w:space="0" w:color="BEBEBE"/>
            </w:tcBorders>
          </w:tcPr>
          <w:p w14:paraId="59E6076B" w14:textId="77777777" w:rsidR="007D1E1E" w:rsidRPr="006860D8" w:rsidRDefault="00000000">
            <w:pPr>
              <w:spacing w:after="0"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FMEnv LIMIT</w:t>
            </w:r>
          </w:p>
        </w:tc>
      </w:tr>
      <w:tr w:rsidR="007D1E1E" w:rsidRPr="006860D8" w14:paraId="75F166B7"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5F9F94CC" w14:textId="77777777" w:rsidR="007D1E1E" w:rsidRPr="006860D8" w:rsidRDefault="00000000">
            <w:pPr>
              <w:spacing w:after="0"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S0</w:t>
            </w:r>
            <w:r w:rsidRPr="006860D8">
              <w:rPr>
                <w:rFonts w:ascii="Century Gothic" w:eastAsia="DengXian" w:hAnsi="Century Gothic" w:cstheme="minorHAnsi"/>
                <w:bCs/>
                <w:sz w:val="24"/>
                <w:szCs w:val="24"/>
                <w:vertAlign w:val="subscript"/>
              </w:rPr>
              <w:t>2</w:t>
            </w:r>
          </w:p>
        </w:tc>
        <w:tc>
          <w:tcPr>
            <w:tcW w:w="1082" w:type="dxa"/>
            <w:tcBorders>
              <w:top w:val="single" w:sz="4" w:space="0" w:color="BEBEBE"/>
              <w:left w:val="single" w:sz="4" w:space="0" w:color="BEBEBE"/>
              <w:bottom w:val="single" w:sz="4" w:space="0" w:color="BEBEBE"/>
              <w:right w:val="single" w:sz="4" w:space="0" w:color="BEBEBE"/>
            </w:tcBorders>
          </w:tcPr>
          <w:p w14:paraId="081C3C2A"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ppm</w:t>
            </w:r>
          </w:p>
        </w:tc>
        <w:tc>
          <w:tcPr>
            <w:tcW w:w="1243" w:type="dxa"/>
            <w:tcBorders>
              <w:top w:val="single" w:sz="4" w:space="0" w:color="BEBEBE"/>
              <w:left w:val="single" w:sz="4" w:space="0" w:color="BEBEBE"/>
              <w:bottom w:val="single" w:sz="4" w:space="0" w:color="BEBEBE"/>
              <w:right w:val="single" w:sz="4" w:space="0" w:color="BEBEBE"/>
            </w:tcBorders>
          </w:tcPr>
          <w:p w14:paraId="3E3CD9DF"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218" w:type="dxa"/>
            <w:tcBorders>
              <w:top w:val="single" w:sz="4" w:space="0" w:color="BEBEBE"/>
              <w:left w:val="single" w:sz="4" w:space="0" w:color="BEBEBE"/>
              <w:bottom w:val="single" w:sz="4" w:space="0" w:color="BEBEBE"/>
              <w:right w:val="single" w:sz="4" w:space="0" w:color="BEBEBE"/>
            </w:tcBorders>
          </w:tcPr>
          <w:p w14:paraId="3F7F05D8"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093" w:type="dxa"/>
            <w:tcBorders>
              <w:top w:val="single" w:sz="4" w:space="0" w:color="BEBEBE"/>
              <w:left w:val="single" w:sz="4" w:space="0" w:color="BEBEBE"/>
              <w:bottom w:val="single" w:sz="4" w:space="0" w:color="BEBEBE"/>
              <w:right w:val="single" w:sz="4" w:space="0" w:color="BEBEBE"/>
            </w:tcBorders>
          </w:tcPr>
          <w:p w14:paraId="07101467"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156" w:type="dxa"/>
            <w:tcBorders>
              <w:top w:val="single" w:sz="4" w:space="0" w:color="BEBEBE"/>
              <w:left w:val="single" w:sz="4" w:space="0" w:color="BEBEBE"/>
              <w:bottom w:val="single" w:sz="4" w:space="0" w:color="BEBEBE"/>
              <w:right w:val="single" w:sz="4" w:space="0" w:color="BEBEBE"/>
            </w:tcBorders>
          </w:tcPr>
          <w:p w14:paraId="0EEB5A3C"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0.5</w:t>
            </w:r>
          </w:p>
        </w:tc>
      </w:tr>
      <w:tr w:rsidR="007D1E1E" w:rsidRPr="006860D8" w14:paraId="48776880"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48FE8027" w14:textId="77777777" w:rsidR="007D1E1E" w:rsidRPr="006860D8" w:rsidRDefault="00000000">
            <w:pPr>
              <w:spacing w:after="0"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NH</w:t>
            </w:r>
            <w:r w:rsidRPr="006860D8">
              <w:rPr>
                <w:rFonts w:ascii="Century Gothic" w:eastAsia="DengXian" w:hAnsi="Century Gothic" w:cstheme="minorHAnsi"/>
                <w:bCs/>
                <w:sz w:val="24"/>
                <w:szCs w:val="24"/>
                <w:vertAlign w:val="subscript"/>
              </w:rPr>
              <w:t>3</w:t>
            </w:r>
          </w:p>
        </w:tc>
        <w:tc>
          <w:tcPr>
            <w:tcW w:w="1082" w:type="dxa"/>
            <w:tcBorders>
              <w:top w:val="single" w:sz="4" w:space="0" w:color="BEBEBE"/>
              <w:left w:val="single" w:sz="4" w:space="0" w:color="BEBEBE"/>
              <w:bottom w:val="single" w:sz="4" w:space="0" w:color="BEBEBE"/>
              <w:right w:val="single" w:sz="4" w:space="0" w:color="BEBEBE"/>
            </w:tcBorders>
          </w:tcPr>
          <w:p w14:paraId="668733CE" w14:textId="77777777" w:rsidR="007D1E1E" w:rsidRPr="006860D8" w:rsidRDefault="00000000">
            <w:pPr>
              <w:spacing w:after="0" w:line="276" w:lineRule="auto"/>
              <w:jc w:val="both"/>
              <w:rPr>
                <w:rFonts w:ascii="Century Gothic" w:eastAsia="DengXian" w:hAnsi="Century Gothic" w:cstheme="minorHAnsi"/>
                <w:sz w:val="24"/>
                <w:szCs w:val="24"/>
                <w:highlight w:val="yellow"/>
              </w:rPr>
            </w:pPr>
            <w:r w:rsidRPr="006860D8">
              <w:rPr>
                <w:rFonts w:ascii="Century Gothic" w:eastAsia="DengXian" w:hAnsi="Century Gothic" w:cstheme="minorHAnsi"/>
                <w:sz w:val="24"/>
                <w:szCs w:val="24"/>
              </w:rPr>
              <w:t>ppm</w:t>
            </w:r>
          </w:p>
        </w:tc>
        <w:tc>
          <w:tcPr>
            <w:tcW w:w="1243" w:type="dxa"/>
            <w:tcBorders>
              <w:top w:val="single" w:sz="4" w:space="0" w:color="BEBEBE"/>
              <w:left w:val="single" w:sz="4" w:space="0" w:color="BEBEBE"/>
              <w:bottom w:val="single" w:sz="4" w:space="0" w:color="BEBEBE"/>
              <w:right w:val="single" w:sz="4" w:space="0" w:color="BEBEBE"/>
            </w:tcBorders>
          </w:tcPr>
          <w:p w14:paraId="6BDB454B"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218" w:type="dxa"/>
            <w:tcBorders>
              <w:top w:val="single" w:sz="4" w:space="0" w:color="BEBEBE"/>
              <w:left w:val="single" w:sz="4" w:space="0" w:color="BEBEBE"/>
              <w:bottom w:val="single" w:sz="4" w:space="0" w:color="BEBEBE"/>
              <w:right w:val="single" w:sz="4" w:space="0" w:color="BEBEBE"/>
            </w:tcBorders>
          </w:tcPr>
          <w:p w14:paraId="55FE37D2"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0.5</w:t>
            </w:r>
          </w:p>
        </w:tc>
        <w:tc>
          <w:tcPr>
            <w:tcW w:w="1093" w:type="dxa"/>
            <w:tcBorders>
              <w:top w:val="single" w:sz="4" w:space="0" w:color="BEBEBE"/>
              <w:left w:val="single" w:sz="4" w:space="0" w:color="BEBEBE"/>
              <w:bottom w:val="single" w:sz="4" w:space="0" w:color="BEBEBE"/>
              <w:right w:val="single" w:sz="4" w:space="0" w:color="BEBEBE"/>
            </w:tcBorders>
          </w:tcPr>
          <w:p w14:paraId="14B04A95"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0.3</w:t>
            </w:r>
          </w:p>
        </w:tc>
        <w:tc>
          <w:tcPr>
            <w:tcW w:w="1156" w:type="dxa"/>
            <w:tcBorders>
              <w:top w:val="single" w:sz="4" w:space="0" w:color="BEBEBE"/>
              <w:left w:val="single" w:sz="4" w:space="0" w:color="BEBEBE"/>
              <w:bottom w:val="single" w:sz="4" w:space="0" w:color="BEBEBE"/>
              <w:right w:val="single" w:sz="4" w:space="0" w:color="BEBEBE"/>
            </w:tcBorders>
          </w:tcPr>
          <w:p w14:paraId="4A2A010F"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1.0</w:t>
            </w:r>
          </w:p>
        </w:tc>
      </w:tr>
      <w:tr w:rsidR="007D1E1E" w:rsidRPr="006860D8" w14:paraId="34FF2D5E" w14:textId="77777777">
        <w:trPr>
          <w:trHeight w:val="425"/>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27F0DE5A" w14:textId="77777777" w:rsidR="007D1E1E" w:rsidRPr="006860D8" w:rsidRDefault="00000000">
            <w:pPr>
              <w:spacing w:after="0"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(H</w:t>
            </w:r>
            <w:r w:rsidRPr="006860D8">
              <w:rPr>
                <w:rFonts w:ascii="Century Gothic" w:eastAsia="DengXian" w:hAnsi="Century Gothic" w:cstheme="minorHAnsi"/>
                <w:bCs/>
                <w:sz w:val="24"/>
                <w:szCs w:val="24"/>
                <w:vertAlign w:val="subscript"/>
              </w:rPr>
              <w:t>2</w:t>
            </w:r>
            <w:r w:rsidRPr="006860D8">
              <w:rPr>
                <w:rFonts w:ascii="Century Gothic" w:eastAsia="DengXian" w:hAnsi="Century Gothic" w:cstheme="minorHAnsi"/>
                <w:bCs/>
                <w:sz w:val="24"/>
                <w:szCs w:val="24"/>
              </w:rPr>
              <w:t>S)</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5E8EF318"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ppm</w:t>
            </w:r>
          </w:p>
        </w:tc>
        <w:tc>
          <w:tcPr>
            <w:tcW w:w="1243" w:type="dxa"/>
            <w:tcBorders>
              <w:top w:val="single" w:sz="4" w:space="0" w:color="BEBEBE"/>
              <w:left w:val="single" w:sz="4" w:space="0" w:color="BEBEBE"/>
              <w:bottom w:val="single" w:sz="4" w:space="0" w:color="BEBEBE"/>
              <w:right w:val="single" w:sz="4" w:space="0" w:color="BEBEBE"/>
            </w:tcBorders>
            <w:shd w:val="clear" w:color="auto" w:fill="F1F1F1"/>
          </w:tcPr>
          <w:p w14:paraId="2D10B5BD"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218" w:type="dxa"/>
            <w:tcBorders>
              <w:top w:val="single" w:sz="4" w:space="0" w:color="BEBEBE"/>
              <w:left w:val="single" w:sz="4" w:space="0" w:color="BEBEBE"/>
              <w:bottom w:val="single" w:sz="4" w:space="0" w:color="BEBEBE"/>
              <w:right w:val="single" w:sz="4" w:space="0" w:color="BEBEBE"/>
            </w:tcBorders>
            <w:shd w:val="clear" w:color="auto" w:fill="F1F1F1"/>
          </w:tcPr>
          <w:p w14:paraId="7518DB37"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093" w:type="dxa"/>
            <w:tcBorders>
              <w:top w:val="single" w:sz="4" w:space="0" w:color="BEBEBE"/>
              <w:left w:val="single" w:sz="4" w:space="0" w:color="BEBEBE"/>
              <w:bottom w:val="single" w:sz="4" w:space="0" w:color="BEBEBE"/>
              <w:right w:val="single" w:sz="4" w:space="0" w:color="BEBEBE"/>
            </w:tcBorders>
            <w:shd w:val="clear" w:color="auto" w:fill="F1F1F1"/>
          </w:tcPr>
          <w:p w14:paraId="559EB8BA"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156" w:type="dxa"/>
            <w:tcBorders>
              <w:top w:val="single" w:sz="4" w:space="0" w:color="BEBEBE"/>
              <w:left w:val="single" w:sz="4" w:space="0" w:color="BEBEBE"/>
              <w:bottom w:val="single" w:sz="4" w:space="0" w:color="BEBEBE"/>
              <w:right w:val="single" w:sz="4" w:space="0" w:color="BEBEBE"/>
            </w:tcBorders>
            <w:shd w:val="clear" w:color="auto" w:fill="F1F1F1"/>
          </w:tcPr>
          <w:p w14:paraId="45219934"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8.0</w:t>
            </w:r>
          </w:p>
        </w:tc>
      </w:tr>
      <w:tr w:rsidR="007D1E1E" w:rsidRPr="006860D8" w14:paraId="41A5DE16"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3C7C41F2" w14:textId="77777777" w:rsidR="007D1E1E" w:rsidRPr="006860D8" w:rsidRDefault="00000000">
            <w:pPr>
              <w:spacing w:after="0"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C0</w:t>
            </w:r>
          </w:p>
        </w:tc>
        <w:tc>
          <w:tcPr>
            <w:tcW w:w="1082" w:type="dxa"/>
            <w:tcBorders>
              <w:top w:val="single" w:sz="4" w:space="0" w:color="BEBEBE"/>
              <w:left w:val="single" w:sz="4" w:space="0" w:color="BEBEBE"/>
              <w:bottom w:val="single" w:sz="4" w:space="0" w:color="BEBEBE"/>
              <w:right w:val="single" w:sz="4" w:space="0" w:color="BEBEBE"/>
            </w:tcBorders>
          </w:tcPr>
          <w:p w14:paraId="05FAAFBE" w14:textId="77777777" w:rsidR="007D1E1E" w:rsidRPr="006860D8" w:rsidRDefault="00000000">
            <w:pPr>
              <w:spacing w:after="0" w:line="276" w:lineRule="auto"/>
              <w:jc w:val="both"/>
              <w:rPr>
                <w:rFonts w:ascii="Century Gothic" w:eastAsia="DengXian" w:hAnsi="Century Gothic" w:cstheme="minorHAnsi"/>
                <w:sz w:val="24"/>
                <w:szCs w:val="24"/>
                <w:vertAlign w:val="superscript"/>
              </w:rPr>
            </w:pPr>
            <w:r w:rsidRPr="006860D8">
              <w:rPr>
                <w:rFonts w:ascii="Century Gothic" w:eastAsia="DengXian" w:hAnsi="Century Gothic" w:cstheme="minorHAnsi"/>
                <w:sz w:val="24"/>
                <w:szCs w:val="24"/>
              </w:rPr>
              <w:t>ppm</w:t>
            </w:r>
          </w:p>
        </w:tc>
        <w:tc>
          <w:tcPr>
            <w:tcW w:w="1243" w:type="dxa"/>
            <w:tcBorders>
              <w:top w:val="single" w:sz="4" w:space="0" w:color="BEBEBE"/>
              <w:left w:val="single" w:sz="4" w:space="0" w:color="BEBEBE"/>
              <w:bottom w:val="single" w:sz="4" w:space="0" w:color="BEBEBE"/>
              <w:right w:val="single" w:sz="4" w:space="0" w:color="BEBEBE"/>
            </w:tcBorders>
          </w:tcPr>
          <w:p w14:paraId="7D34C2CB"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218" w:type="dxa"/>
            <w:tcBorders>
              <w:top w:val="single" w:sz="4" w:space="0" w:color="BEBEBE"/>
              <w:left w:val="single" w:sz="4" w:space="0" w:color="BEBEBE"/>
              <w:bottom w:val="single" w:sz="4" w:space="0" w:color="BEBEBE"/>
              <w:right w:val="single" w:sz="4" w:space="0" w:color="BEBEBE"/>
            </w:tcBorders>
          </w:tcPr>
          <w:p w14:paraId="6C21DD7B"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093" w:type="dxa"/>
            <w:tcBorders>
              <w:top w:val="single" w:sz="4" w:space="0" w:color="BEBEBE"/>
              <w:left w:val="single" w:sz="4" w:space="0" w:color="BEBEBE"/>
              <w:bottom w:val="single" w:sz="4" w:space="0" w:color="BEBEBE"/>
              <w:right w:val="single" w:sz="4" w:space="0" w:color="BEBEBE"/>
            </w:tcBorders>
          </w:tcPr>
          <w:p w14:paraId="6A3A9BB6"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156" w:type="dxa"/>
            <w:tcBorders>
              <w:top w:val="single" w:sz="4" w:space="0" w:color="BEBEBE"/>
              <w:left w:val="single" w:sz="4" w:space="0" w:color="BEBEBE"/>
              <w:bottom w:val="single" w:sz="4" w:space="0" w:color="BEBEBE"/>
              <w:right w:val="single" w:sz="4" w:space="0" w:color="BEBEBE"/>
            </w:tcBorders>
          </w:tcPr>
          <w:p w14:paraId="657481D6"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10</w:t>
            </w:r>
          </w:p>
        </w:tc>
      </w:tr>
      <w:tr w:rsidR="007D1E1E" w:rsidRPr="006860D8" w14:paraId="36CEC9C3" w14:textId="77777777">
        <w:trPr>
          <w:trHeight w:val="410"/>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1345C8B0" w14:textId="77777777" w:rsidR="007D1E1E" w:rsidRPr="006860D8" w:rsidRDefault="00000000">
            <w:pPr>
              <w:spacing w:after="0" w:line="276" w:lineRule="auto"/>
              <w:jc w:val="both"/>
              <w:rPr>
                <w:rFonts w:ascii="Century Gothic" w:eastAsia="DengXian" w:hAnsi="Century Gothic" w:cstheme="minorHAnsi"/>
                <w:bCs/>
                <w:sz w:val="24"/>
                <w:szCs w:val="24"/>
                <w:vertAlign w:val="subscript"/>
              </w:rPr>
            </w:pPr>
            <w:r w:rsidRPr="006860D8">
              <w:rPr>
                <w:rFonts w:ascii="Century Gothic" w:eastAsia="DengXian" w:hAnsi="Century Gothic" w:cstheme="minorHAnsi"/>
                <w:bCs/>
                <w:sz w:val="24"/>
                <w:szCs w:val="24"/>
              </w:rPr>
              <w:lastRenderedPageBreak/>
              <w:t>CH</w:t>
            </w:r>
            <w:r w:rsidRPr="006860D8">
              <w:rPr>
                <w:rFonts w:ascii="Century Gothic" w:eastAsia="DengXian" w:hAnsi="Century Gothic" w:cstheme="minorHAnsi"/>
                <w:bCs/>
                <w:sz w:val="24"/>
                <w:szCs w:val="24"/>
                <w:vertAlign w:val="subscript"/>
              </w:rPr>
              <w:t>4</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7730C17B"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ppm</w:t>
            </w:r>
          </w:p>
        </w:tc>
        <w:tc>
          <w:tcPr>
            <w:tcW w:w="1243" w:type="dxa"/>
            <w:tcBorders>
              <w:top w:val="single" w:sz="4" w:space="0" w:color="BEBEBE"/>
              <w:left w:val="single" w:sz="4" w:space="0" w:color="BEBEBE"/>
              <w:bottom w:val="single" w:sz="4" w:space="0" w:color="BEBEBE"/>
              <w:right w:val="single" w:sz="4" w:space="0" w:color="BEBEBE"/>
            </w:tcBorders>
            <w:shd w:val="clear" w:color="auto" w:fill="F1F1F1"/>
          </w:tcPr>
          <w:p w14:paraId="247B78B5"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218" w:type="dxa"/>
            <w:tcBorders>
              <w:top w:val="single" w:sz="4" w:space="0" w:color="BEBEBE"/>
              <w:left w:val="single" w:sz="4" w:space="0" w:color="BEBEBE"/>
              <w:bottom w:val="single" w:sz="4" w:space="0" w:color="BEBEBE"/>
              <w:right w:val="single" w:sz="4" w:space="0" w:color="BEBEBE"/>
            </w:tcBorders>
            <w:shd w:val="clear" w:color="auto" w:fill="F1F1F1"/>
          </w:tcPr>
          <w:p w14:paraId="2FD27652"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093" w:type="dxa"/>
            <w:tcBorders>
              <w:top w:val="single" w:sz="4" w:space="0" w:color="BEBEBE"/>
              <w:left w:val="single" w:sz="4" w:space="0" w:color="BEBEBE"/>
              <w:bottom w:val="single" w:sz="4" w:space="0" w:color="BEBEBE"/>
              <w:right w:val="single" w:sz="4" w:space="0" w:color="BEBEBE"/>
            </w:tcBorders>
            <w:shd w:val="clear" w:color="auto" w:fill="F1F1F1"/>
          </w:tcPr>
          <w:p w14:paraId="3811F4F7"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0.0</w:t>
            </w:r>
          </w:p>
        </w:tc>
        <w:tc>
          <w:tcPr>
            <w:tcW w:w="1156" w:type="dxa"/>
            <w:tcBorders>
              <w:top w:val="single" w:sz="4" w:space="0" w:color="BEBEBE"/>
              <w:left w:val="single" w:sz="4" w:space="0" w:color="BEBEBE"/>
              <w:bottom w:val="single" w:sz="4" w:space="0" w:color="BEBEBE"/>
              <w:right w:val="single" w:sz="4" w:space="0" w:color="BEBEBE"/>
            </w:tcBorders>
            <w:shd w:val="clear" w:color="auto" w:fill="F1F1F1"/>
          </w:tcPr>
          <w:p w14:paraId="23EF8505" w14:textId="77777777" w:rsidR="007D1E1E" w:rsidRPr="006860D8" w:rsidRDefault="007D1E1E">
            <w:pPr>
              <w:spacing w:after="0" w:line="276" w:lineRule="auto"/>
              <w:jc w:val="both"/>
              <w:rPr>
                <w:rFonts w:ascii="Century Gothic" w:eastAsia="DengXian" w:hAnsi="Century Gothic" w:cstheme="minorHAnsi"/>
                <w:sz w:val="24"/>
                <w:szCs w:val="24"/>
              </w:rPr>
            </w:pPr>
          </w:p>
        </w:tc>
      </w:tr>
      <w:tr w:rsidR="007D1E1E" w:rsidRPr="006860D8" w14:paraId="3771BBF2"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361F197A" w14:textId="77777777" w:rsidR="007D1E1E" w:rsidRPr="006860D8" w:rsidRDefault="00000000">
            <w:pPr>
              <w:spacing w:after="0" w:line="276" w:lineRule="auto"/>
              <w:jc w:val="both"/>
              <w:rPr>
                <w:rFonts w:ascii="Century Gothic" w:eastAsia="DengXian" w:hAnsi="Century Gothic" w:cstheme="minorHAnsi"/>
                <w:bCs/>
                <w:sz w:val="24"/>
                <w:szCs w:val="24"/>
                <w:vertAlign w:val="subscript"/>
              </w:rPr>
            </w:pPr>
            <w:r w:rsidRPr="006860D8">
              <w:rPr>
                <w:rFonts w:ascii="Century Gothic" w:eastAsia="DengXian" w:hAnsi="Century Gothic" w:cstheme="minorHAnsi"/>
                <w:bCs/>
                <w:sz w:val="24"/>
                <w:szCs w:val="24"/>
              </w:rPr>
              <w:t>PM</w:t>
            </w:r>
            <w:r w:rsidRPr="006860D8">
              <w:rPr>
                <w:rFonts w:ascii="Century Gothic" w:eastAsia="DengXian" w:hAnsi="Century Gothic" w:cstheme="minorHAnsi"/>
                <w:bCs/>
                <w:sz w:val="24"/>
                <w:szCs w:val="24"/>
                <w:vertAlign w:val="subscript"/>
              </w:rPr>
              <w:t>10</w:t>
            </w:r>
          </w:p>
        </w:tc>
        <w:tc>
          <w:tcPr>
            <w:tcW w:w="1082" w:type="dxa"/>
            <w:tcBorders>
              <w:top w:val="single" w:sz="4" w:space="0" w:color="BEBEBE"/>
              <w:left w:val="single" w:sz="4" w:space="0" w:color="BEBEBE"/>
              <w:bottom w:val="single" w:sz="4" w:space="0" w:color="BEBEBE"/>
              <w:right w:val="single" w:sz="4" w:space="0" w:color="BEBEBE"/>
            </w:tcBorders>
          </w:tcPr>
          <w:p w14:paraId="62213CC7"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µg/m</w:t>
            </w:r>
            <w:r w:rsidRPr="006860D8">
              <w:rPr>
                <w:rFonts w:ascii="Century Gothic" w:eastAsia="DengXian" w:hAnsi="Century Gothic" w:cstheme="minorHAnsi"/>
                <w:sz w:val="24"/>
                <w:szCs w:val="24"/>
                <w:vertAlign w:val="superscript"/>
              </w:rPr>
              <w:t>3</w:t>
            </w:r>
          </w:p>
        </w:tc>
        <w:tc>
          <w:tcPr>
            <w:tcW w:w="1243" w:type="dxa"/>
            <w:tcBorders>
              <w:top w:val="single" w:sz="4" w:space="0" w:color="BEBEBE"/>
              <w:left w:val="single" w:sz="4" w:space="0" w:color="BEBEBE"/>
              <w:bottom w:val="single" w:sz="4" w:space="0" w:color="BEBEBE"/>
              <w:right w:val="single" w:sz="4" w:space="0" w:color="BEBEBE"/>
            </w:tcBorders>
          </w:tcPr>
          <w:p w14:paraId="302587DE"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45</w:t>
            </w:r>
          </w:p>
        </w:tc>
        <w:tc>
          <w:tcPr>
            <w:tcW w:w="1218" w:type="dxa"/>
            <w:tcBorders>
              <w:top w:val="single" w:sz="4" w:space="0" w:color="BEBEBE"/>
              <w:left w:val="single" w:sz="4" w:space="0" w:color="BEBEBE"/>
              <w:bottom w:val="single" w:sz="4" w:space="0" w:color="BEBEBE"/>
              <w:right w:val="single" w:sz="4" w:space="0" w:color="BEBEBE"/>
            </w:tcBorders>
          </w:tcPr>
          <w:p w14:paraId="2ADA26DE"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37</w:t>
            </w:r>
          </w:p>
        </w:tc>
        <w:tc>
          <w:tcPr>
            <w:tcW w:w="1093" w:type="dxa"/>
            <w:tcBorders>
              <w:top w:val="single" w:sz="4" w:space="0" w:color="BEBEBE"/>
              <w:left w:val="single" w:sz="4" w:space="0" w:color="BEBEBE"/>
              <w:bottom w:val="single" w:sz="4" w:space="0" w:color="BEBEBE"/>
              <w:right w:val="single" w:sz="4" w:space="0" w:color="BEBEBE"/>
            </w:tcBorders>
          </w:tcPr>
          <w:p w14:paraId="0E11D69D"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28</w:t>
            </w:r>
          </w:p>
        </w:tc>
        <w:tc>
          <w:tcPr>
            <w:tcW w:w="1156" w:type="dxa"/>
            <w:tcBorders>
              <w:top w:val="single" w:sz="4" w:space="0" w:color="BEBEBE"/>
              <w:left w:val="single" w:sz="4" w:space="0" w:color="BEBEBE"/>
              <w:bottom w:val="single" w:sz="4" w:space="0" w:color="BEBEBE"/>
              <w:right w:val="single" w:sz="4" w:space="0" w:color="BEBEBE"/>
            </w:tcBorders>
          </w:tcPr>
          <w:p w14:paraId="5D62EED8"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250</w:t>
            </w:r>
          </w:p>
        </w:tc>
      </w:tr>
      <w:tr w:rsidR="007D1E1E" w:rsidRPr="006860D8" w14:paraId="14F934C9" w14:textId="77777777">
        <w:trPr>
          <w:trHeight w:val="425"/>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214406D6" w14:textId="77777777" w:rsidR="007D1E1E" w:rsidRPr="006860D8" w:rsidRDefault="00000000">
            <w:pPr>
              <w:spacing w:after="0"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Temp</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49C70400"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vertAlign w:val="superscript"/>
              </w:rPr>
              <w:t>0</w:t>
            </w:r>
            <w:r w:rsidRPr="006860D8">
              <w:rPr>
                <w:rFonts w:ascii="Century Gothic" w:eastAsia="DengXian" w:hAnsi="Century Gothic" w:cstheme="minorHAnsi"/>
                <w:sz w:val="24"/>
                <w:szCs w:val="24"/>
              </w:rPr>
              <w:t>C</w:t>
            </w:r>
          </w:p>
        </w:tc>
        <w:tc>
          <w:tcPr>
            <w:tcW w:w="1243" w:type="dxa"/>
            <w:tcBorders>
              <w:top w:val="single" w:sz="4" w:space="0" w:color="BEBEBE"/>
              <w:left w:val="single" w:sz="4" w:space="0" w:color="BEBEBE"/>
              <w:bottom w:val="single" w:sz="4" w:space="0" w:color="BEBEBE"/>
              <w:right w:val="single" w:sz="4" w:space="0" w:color="BEBEBE"/>
            </w:tcBorders>
            <w:shd w:val="clear" w:color="auto" w:fill="F1F1F1"/>
          </w:tcPr>
          <w:p w14:paraId="72F1600B"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38.6</w:t>
            </w:r>
          </w:p>
        </w:tc>
        <w:tc>
          <w:tcPr>
            <w:tcW w:w="1218" w:type="dxa"/>
            <w:tcBorders>
              <w:top w:val="single" w:sz="4" w:space="0" w:color="BEBEBE"/>
              <w:left w:val="single" w:sz="4" w:space="0" w:color="BEBEBE"/>
              <w:bottom w:val="single" w:sz="4" w:space="0" w:color="BEBEBE"/>
              <w:right w:val="single" w:sz="4" w:space="0" w:color="BEBEBE"/>
            </w:tcBorders>
            <w:shd w:val="clear" w:color="auto" w:fill="F1F1F1"/>
          </w:tcPr>
          <w:p w14:paraId="30FE835A"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30.0</w:t>
            </w:r>
          </w:p>
        </w:tc>
        <w:tc>
          <w:tcPr>
            <w:tcW w:w="1093" w:type="dxa"/>
            <w:tcBorders>
              <w:top w:val="single" w:sz="4" w:space="0" w:color="BEBEBE"/>
              <w:left w:val="single" w:sz="4" w:space="0" w:color="BEBEBE"/>
              <w:bottom w:val="single" w:sz="4" w:space="0" w:color="BEBEBE"/>
              <w:right w:val="single" w:sz="4" w:space="0" w:color="BEBEBE"/>
            </w:tcBorders>
            <w:shd w:val="clear" w:color="auto" w:fill="F1F1F1"/>
          </w:tcPr>
          <w:p w14:paraId="2F01E931"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34.5</w:t>
            </w:r>
          </w:p>
        </w:tc>
        <w:tc>
          <w:tcPr>
            <w:tcW w:w="1156" w:type="dxa"/>
            <w:tcBorders>
              <w:top w:val="single" w:sz="4" w:space="0" w:color="BEBEBE"/>
              <w:left w:val="single" w:sz="4" w:space="0" w:color="BEBEBE"/>
              <w:bottom w:val="single" w:sz="4" w:space="0" w:color="BEBEBE"/>
              <w:right w:val="single" w:sz="4" w:space="0" w:color="BEBEBE"/>
            </w:tcBorders>
            <w:shd w:val="clear" w:color="auto" w:fill="F1F1F1"/>
          </w:tcPr>
          <w:p w14:paraId="775BB9F0"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Ambient</w:t>
            </w:r>
          </w:p>
        </w:tc>
      </w:tr>
      <w:tr w:rsidR="007D1E1E" w:rsidRPr="006860D8" w14:paraId="7F041526"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376ABB97" w14:textId="77777777" w:rsidR="007D1E1E" w:rsidRPr="006860D8" w:rsidRDefault="00000000">
            <w:pPr>
              <w:spacing w:after="0"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Noise</w:t>
            </w:r>
          </w:p>
        </w:tc>
        <w:tc>
          <w:tcPr>
            <w:tcW w:w="1082" w:type="dxa"/>
            <w:tcBorders>
              <w:top w:val="single" w:sz="4" w:space="0" w:color="BEBEBE"/>
              <w:left w:val="single" w:sz="4" w:space="0" w:color="BEBEBE"/>
              <w:bottom w:val="single" w:sz="4" w:space="0" w:color="BEBEBE"/>
              <w:right w:val="single" w:sz="4" w:space="0" w:color="BEBEBE"/>
            </w:tcBorders>
          </w:tcPr>
          <w:p w14:paraId="14AB6F04"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dB(A)</w:t>
            </w:r>
          </w:p>
        </w:tc>
        <w:tc>
          <w:tcPr>
            <w:tcW w:w="1243" w:type="dxa"/>
            <w:tcBorders>
              <w:top w:val="single" w:sz="4" w:space="0" w:color="BEBEBE"/>
              <w:left w:val="single" w:sz="4" w:space="0" w:color="BEBEBE"/>
              <w:bottom w:val="single" w:sz="4" w:space="0" w:color="BEBEBE"/>
              <w:right w:val="single" w:sz="4" w:space="0" w:color="BEBEBE"/>
            </w:tcBorders>
          </w:tcPr>
          <w:p w14:paraId="0FCEBA28"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46.5</w:t>
            </w:r>
          </w:p>
        </w:tc>
        <w:tc>
          <w:tcPr>
            <w:tcW w:w="1218" w:type="dxa"/>
            <w:tcBorders>
              <w:top w:val="single" w:sz="4" w:space="0" w:color="BEBEBE"/>
              <w:left w:val="single" w:sz="4" w:space="0" w:color="BEBEBE"/>
              <w:bottom w:val="single" w:sz="4" w:space="0" w:color="BEBEBE"/>
              <w:right w:val="single" w:sz="4" w:space="0" w:color="BEBEBE"/>
            </w:tcBorders>
          </w:tcPr>
          <w:p w14:paraId="08C851DF"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46.9</w:t>
            </w:r>
          </w:p>
        </w:tc>
        <w:tc>
          <w:tcPr>
            <w:tcW w:w="1093" w:type="dxa"/>
            <w:tcBorders>
              <w:top w:val="single" w:sz="4" w:space="0" w:color="BEBEBE"/>
              <w:left w:val="single" w:sz="4" w:space="0" w:color="BEBEBE"/>
              <w:bottom w:val="single" w:sz="4" w:space="0" w:color="BEBEBE"/>
              <w:right w:val="single" w:sz="4" w:space="0" w:color="BEBEBE"/>
            </w:tcBorders>
          </w:tcPr>
          <w:p w14:paraId="07F99A7A"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40.0</w:t>
            </w:r>
          </w:p>
        </w:tc>
        <w:tc>
          <w:tcPr>
            <w:tcW w:w="1156" w:type="dxa"/>
            <w:tcBorders>
              <w:top w:val="single" w:sz="4" w:space="0" w:color="BEBEBE"/>
              <w:left w:val="single" w:sz="4" w:space="0" w:color="BEBEBE"/>
              <w:bottom w:val="single" w:sz="4" w:space="0" w:color="BEBEBE"/>
              <w:right w:val="single" w:sz="4" w:space="0" w:color="BEBEBE"/>
            </w:tcBorders>
          </w:tcPr>
          <w:p w14:paraId="0DA7F238" w14:textId="77777777" w:rsidR="007D1E1E" w:rsidRPr="006860D8" w:rsidRDefault="00000000">
            <w:pPr>
              <w:spacing w:after="0"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t>90</w:t>
            </w:r>
          </w:p>
        </w:tc>
      </w:tr>
    </w:tbl>
    <w:p w14:paraId="5AAC4598" w14:textId="77777777" w:rsidR="007D1E1E" w:rsidRPr="006860D8" w:rsidRDefault="007D1E1E">
      <w:pPr>
        <w:spacing w:line="276" w:lineRule="auto"/>
        <w:rPr>
          <w:rFonts w:ascii="Century Gothic" w:hAnsi="Century Gothic" w:cstheme="minorHAnsi"/>
          <w:sz w:val="24"/>
          <w:szCs w:val="24"/>
        </w:rPr>
      </w:pPr>
    </w:p>
    <w:p w14:paraId="1DF6BC8D" w14:textId="77777777" w:rsidR="007D1E1E" w:rsidRPr="006860D8" w:rsidRDefault="007D1E1E">
      <w:pPr>
        <w:spacing w:line="276" w:lineRule="auto"/>
        <w:rPr>
          <w:rFonts w:ascii="Century Gothic" w:hAnsi="Century Gothic" w:cstheme="minorHAnsi"/>
          <w:sz w:val="24"/>
          <w:szCs w:val="24"/>
        </w:rPr>
      </w:pPr>
    </w:p>
    <w:p w14:paraId="1DAC2905" w14:textId="77777777" w:rsidR="007D1E1E" w:rsidRPr="006860D8" w:rsidRDefault="007D1E1E">
      <w:pPr>
        <w:spacing w:line="276" w:lineRule="auto"/>
        <w:rPr>
          <w:rFonts w:ascii="Century Gothic" w:hAnsi="Century Gothic" w:cstheme="minorHAnsi"/>
          <w:sz w:val="24"/>
          <w:szCs w:val="24"/>
        </w:rPr>
      </w:pPr>
    </w:p>
    <w:p w14:paraId="70AE5657" w14:textId="77777777" w:rsidR="007D1E1E" w:rsidRPr="006860D8" w:rsidRDefault="007D1E1E">
      <w:pPr>
        <w:spacing w:line="276" w:lineRule="auto"/>
        <w:jc w:val="both"/>
        <w:rPr>
          <w:rFonts w:ascii="Century Gothic" w:hAnsi="Century Gothic" w:cstheme="minorHAnsi"/>
          <w:sz w:val="24"/>
          <w:szCs w:val="24"/>
        </w:rPr>
      </w:pPr>
    </w:p>
    <w:p w14:paraId="6B334A47" w14:textId="77777777" w:rsidR="007D1E1E" w:rsidRPr="006860D8" w:rsidRDefault="00000000">
      <w:pPr>
        <w:spacing w:line="276" w:lineRule="auto"/>
        <w:jc w:val="both"/>
        <w:rPr>
          <w:rFonts w:ascii="Century Gothic" w:eastAsia="Garamond" w:hAnsi="Century Gothic" w:cstheme="minorHAnsi"/>
          <w:sz w:val="24"/>
          <w:szCs w:val="24"/>
          <w:lang w:eastAsia="zh-CN" w:bidi="ar"/>
        </w:rPr>
      </w:pPr>
      <w:r w:rsidRPr="006860D8">
        <w:rPr>
          <w:rFonts w:ascii="Century Gothic" w:eastAsia="Garamond" w:hAnsi="Century Gothic" w:cstheme="minorHAnsi"/>
          <w:sz w:val="24"/>
          <w:szCs w:val="24"/>
          <w:lang w:eastAsia="zh-CN" w:bidi="ar"/>
        </w:rPr>
        <w:t>The results show a general trend of acceptable values against FMEnv. Standards as pollutants measured including NH</w:t>
      </w:r>
      <w:r w:rsidRPr="006860D8">
        <w:rPr>
          <w:rFonts w:ascii="Century Gothic" w:eastAsia="Garamond" w:hAnsi="Century Gothic" w:cstheme="minorHAnsi"/>
          <w:sz w:val="24"/>
          <w:szCs w:val="24"/>
          <w:vertAlign w:val="subscript"/>
          <w:lang w:eastAsia="zh-CN" w:bidi="ar"/>
        </w:rPr>
        <w:t>3</w:t>
      </w:r>
      <w:r w:rsidRPr="006860D8">
        <w:rPr>
          <w:rFonts w:ascii="Century Gothic" w:eastAsia="Garamond" w:hAnsi="Century Gothic" w:cstheme="minorHAnsi"/>
          <w:sz w:val="24"/>
          <w:szCs w:val="24"/>
          <w:lang w:eastAsia="zh-CN" w:bidi="ar"/>
        </w:rPr>
        <w:t xml:space="preserve"> and PM</w:t>
      </w:r>
      <w:r w:rsidRPr="006860D8">
        <w:rPr>
          <w:rFonts w:ascii="Century Gothic" w:eastAsia="Garamond" w:hAnsi="Century Gothic" w:cstheme="minorHAnsi"/>
          <w:sz w:val="24"/>
          <w:szCs w:val="24"/>
          <w:vertAlign w:val="subscript"/>
          <w:lang w:eastAsia="zh-CN" w:bidi="ar"/>
        </w:rPr>
        <w:t>10</w:t>
      </w:r>
      <w:r w:rsidRPr="006860D8">
        <w:rPr>
          <w:rFonts w:ascii="Century Gothic" w:eastAsia="Garamond" w:hAnsi="Century Gothic" w:cstheme="minorHAnsi"/>
          <w:sz w:val="24"/>
          <w:szCs w:val="24"/>
          <w:lang w:eastAsia="zh-CN" w:bidi="ar"/>
        </w:rPr>
        <w:t xml:space="preserve"> fell within the acceptable guideline values while others like SO</w:t>
      </w:r>
      <w:r w:rsidRPr="006860D8">
        <w:rPr>
          <w:rFonts w:ascii="Century Gothic" w:eastAsia="Garamond" w:hAnsi="Century Gothic" w:cstheme="minorHAnsi"/>
          <w:sz w:val="24"/>
          <w:szCs w:val="24"/>
          <w:vertAlign w:val="subscript"/>
          <w:lang w:eastAsia="zh-CN" w:bidi="ar"/>
        </w:rPr>
        <w:t>2</w:t>
      </w:r>
      <w:r w:rsidRPr="006860D8">
        <w:rPr>
          <w:rFonts w:ascii="Century Gothic" w:eastAsia="Garamond" w:hAnsi="Century Gothic" w:cstheme="minorHAnsi"/>
          <w:sz w:val="24"/>
          <w:szCs w:val="24"/>
          <w:lang w:eastAsia="zh-CN" w:bidi="ar"/>
        </w:rPr>
        <w:t>, H</w:t>
      </w:r>
      <w:r w:rsidRPr="006860D8">
        <w:rPr>
          <w:rFonts w:ascii="Century Gothic" w:eastAsia="Garamond" w:hAnsi="Century Gothic" w:cstheme="minorHAnsi"/>
          <w:sz w:val="24"/>
          <w:szCs w:val="24"/>
          <w:vertAlign w:val="subscript"/>
          <w:lang w:eastAsia="zh-CN" w:bidi="ar"/>
        </w:rPr>
        <w:t>2</w:t>
      </w:r>
      <w:r w:rsidRPr="006860D8">
        <w:rPr>
          <w:rFonts w:ascii="Century Gothic" w:eastAsia="Garamond" w:hAnsi="Century Gothic" w:cstheme="minorHAnsi"/>
          <w:sz w:val="24"/>
          <w:szCs w:val="24"/>
          <w:lang w:eastAsia="zh-CN" w:bidi="ar"/>
        </w:rPr>
        <w:t>S, CO and CH</w:t>
      </w:r>
      <w:r w:rsidRPr="006860D8">
        <w:rPr>
          <w:rFonts w:ascii="Century Gothic" w:eastAsia="Garamond" w:hAnsi="Century Gothic" w:cstheme="minorHAnsi"/>
          <w:sz w:val="24"/>
          <w:szCs w:val="24"/>
          <w:vertAlign w:val="subscript"/>
          <w:lang w:eastAsia="zh-CN" w:bidi="ar"/>
        </w:rPr>
        <w:t>4</w:t>
      </w:r>
      <w:r w:rsidRPr="006860D8">
        <w:rPr>
          <w:rFonts w:ascii="Century Gothic" w:eastAsia="Garamond" w:hAnsi="Century Gothic" w:cstheme="minorHAnsi"/>
          <w:sz w:val="24"/>
          <w:szCs w:val="24"/>
          <w:lang w:eastAsia="zh-CN" w:bidi="ar"/>
        </w:rPr>
        <w:t xml:space="preserve"> were not detected in all the locations sampled. This may be due to low vehicular movement in the vicinity of the project sites as at the time of measurement. </w:t>
      </w:r>
    </w:p>
    <w:p w14:paraId="29B57D9B" w14:textId="77777777" w:rsidR="007D1E1E" w:rsidRPr="006860D8" w:rsidRDefault="00000000">
      <w:pPr>
        <w:spacing w:line="276" w:lineRule="auto"/>
        <w:jc w:val="both"/>
        <w:rPr>
          <w:rFonts w:ascii="Century Gothic" w:eastAsia="SimSun" w:hAnsi="Century Gothic" w:cstheme="minorHAnsi"/>
          <w:sz w:val="24"/>
          <w:szCs w:val="24"/>
          <w:shd w:val="clear" w:color="auto" w:fill="FFFFFF"/>
        </w:rPr>
      </w:pPr>
      <w:r w:rsidRPr="006860D8">
        <w:rPr>
          <w:rFonts w:ascii="Century Gothic" w:eastAsia="SimSun" w:hAnsi="Century Gothic" w:cstheme="minorHAnsi"/>
          <w:sz w:val="24"/>
          <w:szCs w:val="24"/>
          <w:shd w:val="clear" w:color="auto" w:fill="FFFFFF"/>
        </w:rPr>
        <w:t xml:space="preserve">The results of the measurements of the ambient noise levels in the study area show that the recorded levels ranged between 40 dB and 46.5dB. These values were generally below 90dB limit set by the FMEnv. </w:t>
      </w:r>
    </w:p>
    <w:p w14:paraId="32A067DE" w14:textId="77777777" w:rsidR="007D1E1E" w:rsidRPr="006860D8" w:rsidRDefault="00000000">
      <w:pPr>
        <w:pStyle w:val="Heading3"/>
        <w:spacing w:line="276" w:lineRule="auto"/>
        <w:jc w:val="both"/>
        <w:rPr>
          <w:rFonts w:cstheme="minorHAnsi"/>
          <w:sz w:val="24"/>
        </w:rPr>
      </w:pPr>
      <w:bookmarkStart w:id="208" w:name="_Toc138003134"/>
      <w:bookmarkStart w:id="209" w:name="_Toc127767768"/>
      <w:r w:rsidRPr="006860D8">
        <w:rPr>
          <w:rFonts w:cstheme="minorHAnsi"/>
          <w:sz w:val="24"/>
        </w:rPr>
        <w:t>4.7.3 Soil Quality Assessment</w:t>
      </w:r>
      <w:bookmarkEnd w:id="208"/>
      <w:bookmarkEnd w:id="209"/>
    </w:p>
    <w:p w14:paraId="4EBD9134" w14:textId="5FC932E7" w:rsidR="007D1E1E" w:rsidRPr="006860D8" w:rsidRDefault="00000000">
      <w:pPr>
        <w:spacing w:line="276" w:lineRule="auto"/>
        <w:jc w:val="both"/>
        <w:rPr>
          <w:rFonts w:ascii="Century Gothic" w:hAnsi="Century Gothic" w:cstheme="minorHAnsi"/>
          <w:b/>
          <w:bCs/>
          <w:i/>
          <w:iCs/>
          <w:sz w:val="24"/>
          <w:szCs w:val="24"/>
        </w:rPr>
      </w:pPr>
      <w:r w:rsidRPr="006860D8">
        <w:rPr>
          <w:rFonts w:ascii="Century Gothic" w:hAnsi="Century Gothic" w:cstheme="minorHAnsi"/>
          <w:sz w:val="24"/>
          <w:szCs w:val="24"/>
        </w:rPr>
        <w:t xml:space="preserve">The physicochemical characteristics of soil collected around the project sites are shown in </w:t>
      </w:r>
      <w:r w:rsidRPr="006860D8">
        <w:rPr>
          <w:rFonts w:ascii="Century Gothic" w:hAnsi="Century Gothic" w:cstheme="minorHAnsi"/>
          <w:b/>
          <w:bCs/>
          <w:i/>
          <w:iCs/>
          <w:sz w:val="24"/>
          <w:szCs w:val="24"/>
        </w:rPr>
        <w:t xml:space="preserve">Table </w:t>
      </w:r>
      <w:r w:rsidR="00E73C1F">
        <w:rPr>
          <w:rFonts w:ascii="Century Gothic" w:hAnsi="Century Gothic" w:cstheme="minorHAnsi"/>
          <w:b/>
          <w:bCs/>
          <w:i/>
          <w:iCs/>
          <w:sz w:val="24"/>
          <w:szCs w:val="24"/>
        </w:rPr>
        <w:t>7</w:t>
      </w:r>
      <w:r w:rsidRPr="006860D8">
        <w:rPr>
          <w:rFonts w:ascii="Century Gothic" w:hAnsi="Century Gothic" w:cstheme="minorHAnsi"/>
          <w:sz w:val="24"/>
          <w:szCs w:val="24"/>
        </w:rPr>
        <w:t xml:space="preserve">. </w:t>
      </w:r>
    </w:p>
    <w:p w14:paraId="597864C3" w14:textId="65CB0B32" w:rsidR="007D1E1E" w:rsidRPr="006860D8" w:rsidRDefault="00000000">
      <w:pPr>
        <w:pStyle w:val="Caption"/>
        <w:spacing w:line="276" w:lineRule="auto"/>
        <w:rPr>
          <w:rFonts w:ascii="Century Gothic" w:hAnsi="Century Gothic" w:cstheme="minorHAnsi"/>
          <w:sz w:val="24"/>
          <w:szCs w:val="24"/>
        </w:rPr>
      </w:pPr>
      <w:bookmarkStart w:id="210" w:name="_Toc137998633"/>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7</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Physico-chemical characteristics of soil collected from the project sites</w:t>
      </w:r>
      <w:bookmarkEnd w:id="210"/>
    </w:p>
    <w:tbl>
      <w:tblPr>
        <w:tblW w:w="8186" w:type="dxa"/>
        <w:jc w:val="center"/>
        <w:tblLayout w:type="fixed"/>
        <w:tblLook w:val="04A0" w:firstRow="1" w:lastRow="0" w:firstColumn="1" w:lastColumn="0" w:noHBand="0" w:noVBand="1"/>
      </w:tblPr>
      <w:tblGrid>
        <w:gridCol w:w="604"/>
        <w:gridCol w:w="2654"/>
        <w:gridCol w:w="1558"/>
        <w:gridCol w:w="1511"/>
        <w:gridCol w:w="1859"/>
      </w:tblGrid>
      <w:tr w:rsidR="007D1E1E" w:rsidRPr="006860D8" w14:paraId="354E34B4" w14:textId="77777777">
        <w:trPr>
          <w:trHeight w:val="336"/>
          <w:jc w:val="center"/>
        </w:trPr>
        <w:tc>
          <w:tcPr>
            <w:tcW w:w="604" w:type="dxa"/>
            <w:tcBorders>
              <w:top w:val="single" w:sz="4" w:space="0" w:color="auto"/>
              <w:left w:val="single" w:sz="4" w:space="0" w:color="auto"/>
              <w:bottom w:val="single" w:sz="4" w:space="0" w:color="auto"/>
              <w:right w:val="single" w:sz="4" w:space="0" w:color="auto"/>
            </w:tcBorders>
            <w:noWrap/>
            <w:vAlign w:val="center"/>
          </w:tcPr>
          <w:p w14:paraId="7ABE63C1" w14:textId="77777777" w:rsidR="007D1E1E" w:rsidRPr="006860D8" w:rsidRDefault="00000000">
            <w:pPr>
              <w:spacing w:after="0" w:line="276" w:lineRule="auto"/>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S/N</w:t>
            </w:r>
          </w:p>
        </w:tc>
        <w:tc>
          <w:tcPr>
            <w:tcW w:w="2654" w:type="dxa"/>
            <w:tcBorders>
              <w:top w:val="single" w:sz="4" w:space="0" w:color="auto"/>
              <w:left w:val="nil"/>
              <w:bottom w:val="single" w:sz="4" w:space="0" w:color="auto"/>
              <w:right w:val="single" w:sz="4" w:space="0" w:color="auto"/>
            </w:tcBorders>
            <w:vAlign w:val="center"/>
          </w:tcPr>
          <w:p w14:paraId="7505D7EC" w14:textId="77777777" w:rsidR="007D1E1E" w:rsidRPr="006860D8" w:rsidRDefault="00000000">
            <w:pPr>
              <w:spacing w:after="0" w:line="276" w:lineRule="auto"/>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Parameters</w:t>
            </w:r>
          </w:p>
        </w:tc>
        <w:tc>
          <w:tcPr>
            <w:tcW w:w="1558" w:type="dxa"/>
            <w:tcBorders>
              <w:top w:val="single" w:sz="4" w:space="0" w:color="auto"/>
              <w:left w:val="nil"/>
              <w:bottom w:val="single" w:sz="4" w:space="0" w:color="auto"/>
              <w:right w:val="single" w:sz="4" w:space="0" w:color="auto"/>
            </w:tcBorders>
            <w:noWrap/>
            <w:vAlign w:val="center"/>
          </w:tcPr>
          <w:p w14:paraId="7C397FD4"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Mashema</w:t>
            </w:r>
          </w:p>
        </w:tc>
        <w:tc>
          <w:tcPr>
            <w:tcW w:w="1511" w:type="dxa"/>
            <w:tcBorders>
              <w:top w:val="single" w:sz="4" w:space="0" w:color="auto"/>
              <w:left w:val="nil"/>
              <w:bottom w:val="single" w:sz="4" w:space="0" w:color="auto"/>
              <w:right w:val="single" w:sz="4" w:space="0" w:color="auto"/>
            </w:tcBorders>
            <w:vAlign w:val="center"/>
          </w:tcPr>
          <w:p w14:paraId="44E9D509"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Dagauda</w:t>
            </w:r>
          </w:p>
        </w:tc>
        <w:tc>
          <w:tcPr>
            <w:tcW w:w="1859" w:type="dxa"/>
            <w:tcBorders>
              <w:top w:val="single" w:sz="4" w:space="0" w:color="auto"/>
              <w:left w:val="nil"/>
              <w:bottom w:val="single" w:sz="4" w:space="0" w:color="auto"/>
              <w:right w:val="single" w:sz="4" w:space="0" w:color="auto"/>
            </w:tcBorders>
            <w:vAlign w:val="center"/>
          </w:tcPr>
          <w:p w14:paraId="599E9F32"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Yelwan Duguri</w:t>
            </w:r>
          </w:p>
        </w:tc>
      </w:tr>
      <w:tr w:rsidR="007D1E1E" w:rsidRPr="006860D8" w14:paraId="12B6F066"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1448BAAE"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w:t>
            </w:r>
          </w:p>
        </w:tc>
        <w:tc>
          <w:tcPr>
            <w:tcW w:w="2654" w:type="dxa"/>
            <w:tcBorders>
              <w:top w:val="nil"/>
              <w:left w:val="nil"/>
              <w:bottom w:val="single" w:sz="4" w:space="0" w:color="auto"/>
              <w:right w:val="single" w:sz="4" w:space="0" w:color="auto"/>
            </w:tcBorders>
            <w:vAlign w:val="center"/>
          </w:tcPr>
          <w:p w14:paraId="452E5E28"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pH </w:t>
            </w:r>
          </w:p>
        </w:tc>
        <w:tc>
          <w:tcPr>
            <w:tcW w:w="1558" w:type="dxa"/>
            <w:tcBorders>
              <w:top w:val="nil"/>
              <w:left w:val="nil"/>
              <w:bottom w:val="single" w:sz="4" w:space="0" w:color="auto"/>
              <w:right w:val="single" w:sz="4" w:space="0" w:color="auto"/>
            </w:tcBorders>
            <w:noWrap/>
            <w:vAlign w:val="bottom"/>
          </w:tcPr>
          <w:p w14:paraId="1EDF002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7.90</w:t>
            </w:r>
          </w:p>
        </w:tc>
        <w:tc>
          <w:tcPr>
            <w:tcW w:w="1511" w:type="dxa"/>
            <w:tcBorders>
              <w:top w:val="nil"/>
              <w:left w:val="nil"/>
              <w:bottom w:val="single" w:sz="4" w:space="0" w:color="auto"/>
              <w:right w:val="single" w:sz="4" w:space="0" w:color="auto"/>
            </w:tcBorders>
            <w:noWrap/>
            <w:vAlign w:val="bottom"/>
          </w:tcPr>
          <w:p w14:paraId="6C16511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7.95</w:t>
            </w:r>
          </w:p>
        </w:tc>
        <w:tc>
          <w:tcPr>
            <w:tcW w:w="1859" w:type="dxa"/>
            <w:tcBorders>
              <w:top w:val="nil"/>
              <w:left w:val="nil"/>
              <w:bottom w:val="single" w:sz="4" w:space="0" w:color="auto"/>
              <w:right w:val="single" w:sz="4" w:space="0" w:color="auto"/>
            </w:tcBorders>
            <w:noWrap/>
            <w:vAlign w:val="bottom"/>
          </w:tcPr>
          <w:p w14:paraId="2F3155D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8.05</w:t>
            </w:r>
          </w:p>
        </w:tc>
      </w:tr>
      <w:tr w:rsidR="007D1E1E" w:rsidRPr="006860D8" w14:paraId="389AB069"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0F3143FC"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w:t>
            </w:r>
          </w:p>
        </w:tc>
        <w:tc>
          <w:tcPr>
            <w:tcW w:w="2654" w:type="dxa"/>
            <w:tcBorders>
              <w:top w:val="nil"/>
              <w:left w:val="nil"/>
              <w:bottom w:val="single" w:sz="4" w:space="0" w:color="auto"/>
              <w:right w:val="single" w:sz="4" w:space="0" w:color="auto"/>
            </w:tcBorders>
            <w:vAlign w:val="center"/>
          </w:tcPr>
          <w:p w14:paraId="7009E699"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EC  (µs/cm)</w:t>
            </w:r>
          </w:p>
        </w:tc>
        <w:tc>
          <w:tcPr>
            <w:tcW w:w="1558" w:type="dxa"/>
            <w:tcBorders>
              <w:top w:val="nil"/>
              <w:left w:val="nil"/>
              <w:bottom w:val="single" w:sz="4" w:space="0" w:color="auto"/>
              <w:right w:val="single" w:sz="4" w:space="0" w:color="auto"/>
            </w:tcBorders>
            <w:noWrap/>
            <w:vAlign w:val="bottom"/>
          </w:tcPr>
          <w:p w14:paraId="46E0636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3.00</w:t>
            </w:r>
          </w:p>
        </w:tc>
        <w:tc>
          <w:tcPr>
            <w:tcW w:w="1511" w:type="dxa"/>
            <w:tcBorders>
              <w:top w:val="nil"/>
              <w:left w:val="nil"/>
              <w:bottom w:val="single" w:sz="4" w:space="0" w:color="auto"/>
              <w:right w:val="single" w:sz="4" w:space="0" w:color="auto"/>
            </w:tcBorders>
            <w:noWrap/>
            <w:vAlign w:val="bottom"/>
          </w:tcPr>
          <w:p w14:paraId="295369E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5.00</w:t>
            </w:r>
          </w:p>
        </w:tc>
        <w:tc>
          <w:tcPr>
            <w:tcW w:w="1859" w:type="dxa"/>
            <w:tcBorders>
              <w:top w:val="nil"/>
              <w:left w:val="nil"/>
              <w:bottom w:val="single" w:sz="4" w:space="0" w:color="auto"/>
              <w:right w:val="single" w:sz="4" w:space="0" w:color="auto"/>
            </w:tcBorders>
            <w:noWrap/>
            <w:vAlign w:val="bottom"/>
          </w:tcPr>
          <w:p w14:paraId="001173F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4.50</w:t>
            </w:r>
          </w:p>
        </w:tc>
      </w:tr>
      <w:tr w:rsidR="007D1E1E" w:rsidRPr="006860D8" w14:paraId="5DA57010"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16E7248"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w:t>
            </w:r>
          </w:p>
        </w:tc>
        <w:tc>
          <w:tcPr>
            <w:tcW w:w="2654" w:type="dxa"/>
            <w:tcBorders>
              <w:top w:val="nil"/>
              <w:left w:val="nil"/>
              <w:bottom w:val="single" w:sz="4" w:space="0" w:color="auto"/>
              <w:right w:val="single" w:sz="4" w:space="0" w:color="auto"/>
            </w:tcBorders>
            <w:vAlign w:val="center"/>
          </w:tcPr>
          <w:p w14:paraId="2522F5DF"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Phosphorous P (mg/kg)</w:t>
            </w:r>
          </w:p>
        </w:tc>
        <w:tc>
          <w:tcPr>
            <w:tcW w:w="1558" w:type="dxa"/>
            <w:tcBorders>
              <w:top w:val="nil"/>
              <w:left w:val="nil"/>
              <w:bottom w:val="single" w:sz="4" w:space="0" w:color="auto"/>
              <w:right w:val="single" w:sz="4" w:space="0" w:color="auto"/>
            </w:tcBorders>
            <w:noWrap/>
            <w:vAlign w:val="bottom"/>
          </w:tcPr>
          <w:p w14:paraId="493F2AF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0.48</w:t>
            </w:r>
          </w:p>
        </w:tc>
        <w:tc>
          <w:tcPr>
            <w:tcW w:w="1511" w:type="dxa"/>
            <w:tcBorders>
              <w:top w:val="nil"/>
              <w:left w:val="nil"/>
              <w:bottom w:val="single" w:sz="4" w:space="0" w:color="auto"/>
              <w:right w:val="single" w:sz="4" w:space="0" w:color="auto"/>
            </w:tcBorders>
            <w:noWrap/>
            <w:vAlign w:val="bottom"/>
          </w:tcPr>
          <w:p w14:paraId="175F9C4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0.56</w:t>
            </w:r>
          </w:p>
        </w:tc>
        <w:tc>
          <w:tcPr>
            <w:tcW w:w="1859" w:type="dxa"/>
            <w:tcBorders>
              <w:top w:val="nil"/>
              <w:left w:val="nil"/>
              <w:bottom w:val="single" w:sz="4" w:space="0" w:color="auto"/>
              <w:right w:val="single" w:sz="4" w:space="0" w:color="auto"/>
            </w:tcBorders>
            <w:noWrap/>
            <w:vAlign w:val="bottom"/>
          </w:tcPr>
          <w:p w14:paraId="49FBD84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1.38</w:t>
            </w:r>
          </w:p>
        </w:tc>
      </w:tr>
      <w:tr w:rsidR="007D1E1E" w:rsidRPr="006860D8" w14:paraId="04ABF562"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EC90635"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w:t>
            </w:r>
          </w:p>
        </w:tc>
        <w:tc>
          <w:tcPr>
            <w:tcW w:w="2654" w:type="dxa"/>
            <w:tcBorders>
              <w:top w:val="nil"/>
              <w:left w:val="nil"/>
              <w:bottom w:val="single" w:sz="4" w:space="0" w:color="auto"/>
              <w:right w:val="single" w:sz="4" w:space="0" w:color="auto"/>
            </w:tcBorders>
            <w:vAlign w:val="center"/>
          </w:tcPr>
          <w:p w14:paraId="70FFE469"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Phosphate PO4 (mg/kg)</w:t>
            </w:r>
          </w:p>
        </w:tc>
        <w:tc>
          <w:tcPr>
            <w:tcW w:w="1558" w:type="dxa"/>
            <w:tcBorders>
              <w:top w:val="nil"/>
              <w:left w:val="nil"/>
              <w:bottom w:val="single" w:sz="4" w:space="0" w:color="auto"/>
              <w:right w:val="single" w:sz="4" w:space="0" w:color="auto"/>
            </w:tcBorders>
            <w:noWrap/>
            <w:vAlign w:val="bottom"/>
          </w:tcPr>
          <w:p w14:paraId="23EA831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1.47</w:t>
            </w:r>
          </w:p>
        </w:tc>
        <w:tc>
          <w:tcPr>
            <w:tcW w:w="1511" w:type="dxa"/>
            <w:tcBorders>
              <w:top w:val="nil"/>
              <w:left w:val="nil"/>
              <w:bottom w:val="single" w:sz="4" w:space="0" w:color="auto"/>
              <w:right w:val="single" w:sz="4" w:space="0" w:color="auto"/>
            </w:tcBorders>
            <w:noWrap/>
            <w:vAlign w:val="bottom"/>
          </w:tcPr>
          <w:p w14:paraId="76B3AF0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1.68</w:t>
            </w:r>
          </w:p>
        </w:tc>
        <w:tc>
          <w:tcPr>
            <w:tcW w:w="1859" w:type="dxa"/>
            <w:tcBorders>
              <w:top w:val="nil"/>
              <w:left w:val="nil"/>
              <w:bottom w:val="single" w:sz="4" w:space="0" w:color="auto"/>
              <w:right w:val="single" w:sz="4" w:space="0" w:color="auto"/>
            </w:tcBorders>
            <w:noWrap/>
            <w:vAlign w:val="bottom"/>
          </w:tcPr>
          <w:p w14:paraId="664F20D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4.29</w:t>
            </w:r>
          </w:p>
        </w:tc>
      </w:tr>
      <w:tr w:rsidR="007D1E1E" w:rsidRPr="006860D8" w14:paraId="20D993E4"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3F16E31"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w:t>
            </w:r>
          </w:p>
        </w:tc>
        <w:tc>
          <w:tcPr>
            <w:tcW w:w="2654" w:type="dxa"/>
            <w:tcBorders>
              <w:top w:val="nil"/>
              <w:left w:val="nil"/>
              <w:bottom w:val="single" w:sz="4" w:space="0" w:color="auto"/>
              <w:right w:val="single" w:sz="4" w:space="0" w:color="auto"/>
            </w:tcBorders>
            <w:vAlign w:val="center"/>
          </w:tcPr>
          <w:p w14:paraId="701D337A"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TOC (%)</w:t>
            </w:r>
          </w:p>
        </w:tc>
        <w:tc>
          <w:tcPr>
            <w:tcW w:w="1558" w:type="dxa"/>
            <w:tcBorders>
              <w:top w:val="nil"/>
              <w:left w:val="nil"/>
              <w:bottom w:val="single" w:sz="4" w:space="0" w:color="auto"/>
              <w:right w:val="single" w:sz="4" w:space="0" w:color="auto"/>
            </w:tcBorders>
            <w:noWrap/>
            <w:vAlign w:val="bottom"/>
          </w:tcPr>
          <w:p w14:paraId="2B4CBBD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3.95</w:t>
            </w:r>
          </w:p>
        </w:tc>
        <w:tc>
          <w:tcPr>
            <w:tcW w:w="1511" w:type="dxa"/>
            <w:tcBorders>
              <w:top w:val="nil"/>
              <w:left w:val="nil"/>
              <w:bottom w:val="single" w:sz="4" w:space="0" w:color="auto"/>
              <w:right w:val="single" w:sz="4" w:space="0" w:color="auto"/>
            </w:tcBorders>
            <w:noWrap/>
            <w:vAlign w:val="bottom"/>
          </w:tcPr>
          <w:p w14:paraId="39CE1B5D"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1.49</w:t>
            </w:r>
          </w:p>
        </w:tc>
        <w:tc>
          <w:tcPr>
            <w:tcW w:w="1859" w:type="dxa"/>
            <w:tcBorders>
              <w:top w:val="nil"/>
              <w:left w:val="nil"/>
              <w:bottom w:val="single" w:sz="4" w:space="0" w:color="auto"/>
              <w:right w:val="single" w:sz="4" w:space="0" w:color="auto"/>
            </w:tcBorders>
            <w:noWrap/>
            <w:vAlign w:val="bottom"/>
          </w:tcPr>
          <w:p w14:paraId="32FCA1D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1.97</w:t>
            </w:r>
          </w:p>
        </w:tc>
      </w:tr>
      <w:tr w:rsidR="007D1E1E" w:rsidRPr="006860D8" w14:paraId="7C4D07F1"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60B630D"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6</w:t>
            </w:r>
          </w:p>
        </w:tc>
        <w:tc>
          <w:tcPr>
            <w:tcW w:w="2654" w:type="dxa"/>
            <w:tcBorders>
              <w:top w:val="nil"/>
              <w:left w:val="nil"/>
              <w:bottom w:val="single" w:sz="4" w:space="0" w:color="auto"/>
              <w:right w:val="single" w:sz="4" w:space="0" w:color="auto"/>
            </w:tcBorders>
            <w:vAlign w:val="center"/>
          </w:tcPr>
          <w:p w14:paraId="0DE3BFAB"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TOM (%)</w:t>
            </w:r>
          </w:p>
        </w:tc>
        <w:tc>
          <w:tcPr>
            <w:tcW w:w="1558" w:type="dxa"/>
            <w:tcBorders>
              <w:top w:val="nil"/>
              <w:left w:val="nil"/>
              <w:bottom w:val="single" w:sz="4" w:space="0" w:color="auto"/>
              <w:right w:val="single" w:sz="4" w:space="0" w:color="auto"/>
            </w:tcBorders>
            <w:noWrap/>
            <w:vAlign w:val="bottom"/>
          </w:tcPr>
          <w:p w14:paraId="753CC3B5"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6.78</w:t>
            </w:r>
          </w:p>
        </w:tc>
        <w:tc>
          <w:tcPr>
            <w:tcW w:w="1511" w:type="dxa"/>
            <w:tcBorders>
              <w:top w:val="nil"/>
              <w:left w:val="nil"/>
              <w:bottom w:val="single" w:sz="4" w:space="0" w:color="auto"/>
              <w:right w:val="single" w:sz="4" w:space="0" w:color="auto"/>
            </w:tcBorders>
            <w:noWrap/>
            <w:vAlign w:val="bottom"/>
          </w:tcPr>
          <w:p w14:paraId="372CE69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2.56</w:t>
            </w:r>
          </w:p>
        </w:tc>
        <w:tc>
          <w:tcPr>
            <w:tcW w:w="1859" w:type="dxa"/>
            <w:tcBorders>
              <w:top w:val="nil"/>
              <w:left w:val="nil"/>
              <w:bottom w:val="single" w:sz="4" w:space="0" w:color="auto"/>
              <w:right w:val="single" w:sz="4" w:space="0" w:color="auto"/>
            </w:tcBorders>
            <w:noWrap/>
            <w:vAlign w:val="bottom"/>
          </w:tcPr>
          <w:p w14:paraId="509842F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3.39</w:t>
            </w:r>
          </w:p>
        </w:tc>
      </w:tr>
      <w:tr w:rsidR="007D1E1E" w:rsidRPr="006860D8" w14:paraId="06FF74A8"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32369413"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w:t>
            </w:r>
          </w:p>
        </w:tc>
        <w:tc>
          <w:tcPr>
            <w:tcW w:w="2654" w:type="dxa"/>
            <w:tcBorders>
              <w:top w:val="nil"/>
              <w:left w:val="nil"/>
              <w:bottom w:val="single" w:sz="4" w:space="0" w:color="auto"/>
              <w:right w:val="single" w:sz="4" w:space="0" w:color="auto"/>
            </w:tcBorders>
            <w:vAlign w:val="center"/>
          </w:tcPr>
          <w:p w14:paraId="72DB698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CEC meq/100g</w:t>
            </w:r>
          </w:p>
        </w:tc>
        <w:tc>
          <w:tcPr>
            <w:tcW w:w="1558" w:type="dxa"/>
            <w:tcBorders>
              <w:top w:val="nil"/>
              <w:left w:val="nil"/>
              <w:bottom w:val="single" w:sz="4" w:space="0" w:color="auto"/>
              <w:right w:val="single" w:sz="4" w:space="0" w:color="auto"/>
            </w:tcBorders>
            <w:noWrap/>
            <w:vAlign w:val="bottom"/>
          </w:tcPr>
          <w:p w14:paraId="666D3F7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0.57</w:t>
            </w:r>
          </w:p>
        </w:tc>
        <w:tc>
          <w:tcPr>
            <w:tcW w:w="1511" w:type="dxa"/>
            <w:tcBorders>
              <w:top w:val="nil"/>
              <w:left w:val="nil"/>
              <w:bottom w:val="single" w:sz="4" w:space="0" w:color="auto"/>
              <w:right w:val="single" w:sz="4" w:space="0" w:color="auto"/>
            </w:tcBorders>
            <w:noWrap/>
            <w:vAlign w:val="bottom"/>
          </w:tcPr>
          <w:p w14:paraId="0828417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0.63</w:t>
            </w:r>
          </w:p>
        </w:tc>
        <w:tc>
          <w:tcPr>
            <w:tcW w:w="1859" w:type="dxa"/>
            <w:tcBorders>
              <w:top w:val="nil"/>
              <w:left w:val="nil"/>
              <w:bottom w:val="single" w:sz="4" w:space="0" w:color="auto"/>
              <w:right w:val="single" w:sz="4" w:space="0" w:color="auto"/>
            </w:tcBorders>
            <w:noWrap/>
            <w:vAlign w:val="bottom"/>
          </w:tcPr>
          <w:p w14:paraId="0B63995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0.59</w:t>
            </w:r>
          </w:p>
        </w:tc>
      </w:tr>
      <w:tr w:rsidR="007D1E1E" w:rsidRPr="006860D8" w14:paraId="5A99F348"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112B0BC7"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8</w:t>
            </w:r>
          </w:p>
        </w:tc>
        <w:tc>
          <w:tcPr>
            <w:tcW w:w="2654" w:type="dxa"/>
            <w:tcBorders>
              <w:top w:val="nil"/>
              <w:left w:val="nil"/>
              <w:bottom w:val="single" w:sz="4" w:space="0" w:color="auto"/>
              <w:right w:val="single" w:sz="4" w:space="0" w:color="auto"/>
            </w:tcBorders>
            <w:vAlign w:val="center"/>
          </w:tcPr>
          <w:p w14:paraId="3B6F945B"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NitrateNO3  (mg/kg)</w:t>
            </w:r>
          </w:p>
        </w:tc>
        <w:tc>
          <w:tcPr>
            <w:tcW w:w="1558" w:type="dxa"/>
            <w:tcBorders>
              <w:top w:val="nil"/>
              <w:left w:val="nil"/>
              <w:bottom w:val="single" w:sz="4" w:space="0" w:color="auto"/>
              <w:right w:val="single" w:sz="4" w:space="0" w:color="auto"/>
            </w:tcBorders>
            <w:noWrap/>
            <w:vAlign w:val="bottom"/>
          </w:tcPr>
          <w:p w14:paraId="429B305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34.85</w:t>
            </w:r>
          </w:p>
        </w:tc>
        <w:tc>
          <w:tcPr>
            <w:tcW w:w="1511" w:type="dxa"/>
            <w:tcBorders>
              <w:top w:val="nil"/>
              <w:left w:val="nil"/>
              <w:bottom w:val="single" w:sz="4" w:space="0" w:color="auto"/>
              <w:right w:val="single" w:sz="4" w:space="0" w:color="auto"/>
            </w:tcBorders>
            <w:noWrap/>
            <w:vAlign w:val="bottom"/>
          </w:tcPr>
          <w:p w14:paraId="569A45C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43.00</w:t>
            </w:r>
          </w:p>
        </w:tc>
        <w:tc>
          <w:tcPr>
            <w:tcW w:w="1859" w:type="dxa"/>
            <w:tcBorders>
              <w:top w:val="nil"/>
              <w:left w:val="nil"/>
              <w:bottom w:val="single" w:sz="4" w:space="0" w:color="auto"/>
              <w:right w:val="single" w:sz="4" w:space="0" w:color="auto"/>
            </w:tcBorders>
            <w:noWrap/>
            <w:vAlign w:val="bottom"/>
          </w:tcPr>
          <w:p w14:paraId="7774E59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41.95</w:t>
            </w:r>
          </w:p>
        </w:tc>
      </w:tr>
      <w:tr w:rsidR="007D1E1E" w:rsidRPr="006860D8" w14:paraId="627E52D2"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F16E7FF"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w:t>
            </w:r>
          </w:p>
        </w:tc>
        <w:tc>
          <w:tcPr>
            <w:tcW w:w="2654" w:type="dxa"/>
            <w:tcBorders>
              <w:top w:val="nil"/>
              <w:left w:val="nil"/>
              <w:bottom w:val="single" w:sz="4" w:space="0" w:color="auto"/>
              <w:right w:val="single" w:sz="4" w:space="0" w:color="auto"/>
            </w:tcBorders>
            <w:vAlign w:val="center"/>
          </w:tcPr>
          <w:p w14:paraId="0CCF0F7C"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Nitrogen N (mg/kg)</w:t>
            </w:r>
          </w:p>
        </w:tc>
        <w:tc>
          <w:tcPr>
            <w:tcW w:w="1558" w:type="dxa"/>
            <w:tcBorders>
              <w:top w:val="nil"/>
              <w:left w:val="nil"/>
              <w:bottom w:val="single" w:sz="4" w:space="0" w:color="auto"/>
              <w:right w:val="single" w:sz="4" w:space="0" w:color="auto"/>
            </w:tcBorders>
            <w:noWrap/>
            <w:vAlign w:val="bottom"/>
          </w:tcPr>
          <w:p w14:paraId="7E91C675"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7.85</w:t>
            </w:r>
          </w:p>
        </w:tc>
        <w:tc>
          <w:tcPr>
            <w:tcW w:w="1511" w:type="dxa"/>
            <w:tcBorders>
              <w:top w:val="nil"/>
              <w:left w:val="nil"/>
              <w:bottom w:val="single" w:sz="4" w:space="0" w:color="auto"/>
              <w:right w:val="single" w:sz="4" w:space="0" w:color="auto"/>
            </w:tcBorders>
            <w:noWrap/>
            <w:vAlign w:val="bottom"/>
          </w:tcPr>
          <w:p w14:paraId="3977827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9.60</w:t>
            </w:r>
          </w:p>
        </w:tc>
        <w:tc>
          <w:tcPr>
            <w:tcW w:w="1859" w:type="dxa"/>
            <w:tcBorders>
              <w:top w:val="nil"/>
              <w:left w:val="nil"/>
              <w:bottom w:val="single" w:sz="4" w:space="0" w:color="auto"/>
              <w:right w:val="single" w:sz="4" w:space="0" w:color="auto"/>
            </w:tcBorders>
            <w:noWrap/>
            <w:vAlign w:val="bottom"/>
          </w:tcPr>
          <w:p w14:paraId="38D51B1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9.55</w:t>
            </w:r>
          </w:p>
        </w:tc>
      </w:tr>
      <w:tr w:rsidR="007D1E1E" w:rsidRPr="006860D8" w14:paraId="7F3B1283"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33C24F9"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w:t>
            </w:r>
          </w:p>
        </w:tc>
        <w:tc>
          <w:tcPr>
            <w:tcW w:w="2654" w:type="dxa"/>
            <w:tcBorders>
              <w:top w:val="nil"/>
              <w:left w:val="nil"/>
              <w:bottom w:val="single" w:sz="4" w:space="0" w:color="auto"/>
              <w:right w:val="single" w:sz="4" w:space="0" w:color="auto"/>
            </w:tcBorders>
            <w:vAlign w:val="center"/>
          </w:tcPr>
          <w:p w14:paraId="55632066"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Magnesium Mg (mg/kg)</w:t>
            </w:r>
          </w:p>
        </w:tc>
        <w:tc>
          <w:tcPr>
            <w:tcW w:w="1558" w:type="dxa"/>
            <w:tcBorders>
              <w:top w:val="nil"/>
              <w:left w:val="nil"/>
              <w:bottom w:val="single" w:sz="4" w:space="0" w:color="auto"/>
              <w:right w:val="single" w:sz="4" w:space="0" w:color="auto"/>
            </w:tcBorders>
            <w:noWrap/>
            <w:vAlign w:val="bottom"/>
          </w:tcPr>
          <w:p w14:paraId="56DECEE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3.39</w:t>
            </w:r>
          </w:p>
        </w:tc>
        <w:tc>
          <w:tcPr>
            <w:tcW w:w="1511" w:type="dxa"/>
            <w:tcBorders>
              <w:top w:val="nil"/>
              <w:left w:val="nil"/>
              <w:bottom w:val="single" w:sz="4" w:space="0" w:color="auto"/>
              <w:right w:val="single" w:sz="4" w:space="0" w:color="auto"/>
            </w:tcBorders>
            <w:noWrap/>
            <w:vAlign w:val="bottom"/>
          </w:tcPr>
          <w:p w14:paraId="3CB3882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5.49</w:t>
            </w:r>
          </w:p>
        </w:tc>
        <w:tc>
          <w:tcPr>
            <w:tcW w:w="1859" w:type="dxa"/>
            <w:tcBorders>
              <w:top w:val="nil"/>
              <w:left w:val="nil"/>
              <w:bottom w:val="single" w:sz="4" w:space="0" w:color="auto"/>
              <w:right w:val="single" w:sz="4" w:space="0" w:color="auto"/>
            </w:tcBorders>
            <w:noWrap/>
            <w:vAlign w:val="bottom"/>
          </w:tcPr>
          <w:p w14:paraId="4E7BD22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4.32</w:t>
            </w:r>
          </w:p>
        </w:tc>
      </w:tr>
      <w:tr w:rsidR="007D1E1E" w:rsidRPr="006860D8" w14:paraId="553319ED"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184229B2"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11</w:t>
            </w:r>
          </w:p>
        </w:tc>
        <w:tc>
          <w:tcPr>
            <w:tcW w:w="2654" w:type="dxa"/>
            <w:tcBorders>
              <w:top w:val="nil"/>
              <w:left w:val="nil"/>
              <w:bottom w:val="single" w:sz="4" w:space="0" w:color="auto"/>
              <w:right w:val="single" w:sz="4" w:space="0" w:color="auto"/>
            </w:tcBorders>
            <w:vAlign w:val="center"/>
          </w:tcPr>
          <w:p w14:paraId="3D46601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Calcium Ca (mg/kg)</w:t>
            </w:r>
          </w:p>
        </w:tc>
        <w:tc>
          <w:tcPr>
            <w:tcW w:w="1558" w:type="dxa"/>
            <w:tcBorders>
              <w:top w:val="nil"/>
              <w:left w:val="nil"/>
              <w:bottom w:val="single" w:sz="4" w:space="0" w:color="auto"/>
              <w:right w:val="single" w:sz="4" w:space="0" w:color="auto"/>
            </w:tcBorders>
            <w:noWrap/>
            <w:vAlign w:val="bottom"/>
          </w:tcPr>
          <w:p w14:paraId="4FE2193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6.15</w:t>
            </w:r>
          </w:p>
        </w:tc>
        <w:tc>
          <w:tcPr>
            <w:tcW w:w="1511" w:type="dxa"/>
            <w:tcBorders>
              <w:top w:val="nil"/>
              <w:left w:val="nil"/>
              <w:bottom w:val="single" w:sz="4" w:space="0" w:color="auto"/>
              <w:right w:val="single" w:sz="4" w:space="0" w:color="auto"/>
            </w:tcBorders>
            <w:noWrap/>
            <w:vAlign w:val="bottom"/>
          </w:tcPr>
          <w:p w14:paraId="2FED52C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5.56</w:t>
            </w:r>
          </w:p>
        </w:tc>
        <w:tc>
          <w:tcPr>
            <w:tcW w:w="1859" w:type="dxa"/>
            <w:tcBorders>
              <w:top w:val="nil"/>
              <w:left w:val="nil"/>
              <w:bottom w:val="single" w:sz="4" w:space="0" w:color="auto"/>
              <w:right w:val="single" w:sz="4" w:space="0" w:color="auto"/>
            </w:tcBorders>
            <w:noWrap/>
            <w:vAlign w:val="bottom"/>
          </w:tcPr>
          <w:p w14:paraId="3E8D7E4D"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5.41</w:t>
            </w:r>
          </w:p>
        </w:tc>
      </w:tr>
      <w:tr w:rsidR="007D1E1E" w:rsidRPr="006860D8" w14:paraId="1BAEDCB0"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4767DA7"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12</w:t>
            </w:r>
          </w:p>
        </w:tc>
        <w:tc>
          <w:tcPr>
            <w:tcW w:w="2654" w:type="dxa"/>
            <w:tcBorders>
              <w:top w:val="nil"/>
              <w:left w:val="nil"/>
              <w:bottom w:val="single" w:sz="4" w:space="0" w:color="auto"/>
              <w:right w:val="single" w:sz="4" w:space="0" w:color="auto"/>
            </w:tcBorders>
            <w:vAlign w:val="center"/>
          </w:tcPr>
          <w:p w14:paraId="70BF405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Potassium K (mg/kg)</w:t>
            </w:r>
          </w:p>
        </w:tc>
        <w:tc>
          <w:tcPr>
            <w:tcW w:w="1558" w:type="dxa"/>
            <w:tcBorders>
              <w:top w:val="nil"/>
              <w:left w:val="nil"/>
              <w:bottom w:val="single" w:sz="4" w:space="0" w:color="auto"/>
              <w:right w:val="single" w:sz="4" w:space="0" w:color="auto"/>
            </w:tcBorders>
            <w:noWrap/>
            <w:vAlign w:val="bottom"/>
          </w:tcPr>
          <w:p w14:paraId="741521A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43.14</w:t>
            </w:r>
          </w:p>
        </w:tc>
        <w:tc>
          <w:tcPr>
            <w:tcW w:w="1511" w:type="dxa"/>
            <w:tcBorders>
              <w:top w:val="nil"/>
              <w:left w:val="nil"/>
              <w:bottom w:val="single" w:sz="4" w:space="0" w:color="auto"/>
              <w:right w:val="single" w:sz="4" w:space="0" w:color="auto"/>
            </w:tcBorders>
            <w:noWrap/>
            <w:vAlign w:val="bottom"/>
          </w:tcPr>
          <w:p w14:paraId="69B9C74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44.20</w:t>
            </w:r>
          </w:p>
        </w:tc>
        <w:tc>
          <w:tcPr>
            <w:tcW w:w="1859" w:type="dxa"/>
            <w:tcBorders>
              <w:top w:val="nil"/>
              <w:left w:val="nil"/>
              <w:bottom w:val="single" w:sz="4" w:space="0" w:color="auto"/>
              <w:right w:val="single" w:sz="4" w:space="0" w:color="auto"/>
            </w:tcBorders>
            <w:noWrap/>
            <w:vAlign w:val="bottom"/>
          </w:tcPr>
          <w:p w14:paraId="171F027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41.19</w:t>
            </w:r>
          </w:p>
        </w:tc>
      </w:tr>
      <w:tr w:rsidR="007D1E1E" w:rsidRPr="006860D8" w14:paraId="5DABD912"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1E5501AA"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13</w:t>
            </w:r>
          </w:p>
        </w:tc>
        <w:tc>
          <w:tcPr>
            <w:tcW w:w="2654" w:type="dxa"/>
            <w:tcBorders>
              <w:top w:val="nil"/>
              <w:left w:val="nil"/>
              <w:bottom w:val="single" w:sz="4" w:space="0" w:color="auto"/>
              <w:right w:val="single" w:sz="4" w:space="0" w:color="auto"/>
            </w:tcBorders>
            <w:vAlign w:val="center"/>
          </w:tcPr>
          <w:p w14:paraId="3E2D934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Sodium Na (mg/k)</w:t>
            </w:r>
          </w:p>
        </w:tc>
        <w:tc>
          <w:tcPr>
            <w:tcW w:w="1558" w:type="dxa"/>
            <w:tcBorders>
              <w:top w:val="nil"/>
              <w:left w:val="nil"/>
              <w:bottom w:val="single" w:sz="4" w:space="0" w:color="auto"/>
              <w:right w:val="single" w:sz="4" w:space="0" w:color="auto"/>
            </w:tcBorders>
            <w:noWrap/>
            <w:vAlign w:val="bottom"/>
          </w:tcPr>
          <w:p w14:paraId="7578C1D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92.68</w:t>
            </w:r>
          </w:p>
        </w:tc>
        <w:tc>
          <w:tcPr>
            <w:tcW w:w="1511" w:type="dxa"/>
            <w:tcBorders>
              <w:top w:val="nil"/>
              <w:left w:val="nil"/>
              <w:bottom w:val="single" w:sz="4" w:space="0" w:color="auto"/>
              <w:right w:val="single" w:sz="4" w:space="0" w:color="auto"/>
            </w:tcBorders>
            <w:noWrap/>
            <w:vAlign w:val="bottom"/>
          </w:tcPr>
          <w:p w14:paraId="34B06EC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100.85</w:t>
            </w:r>
          </w:p>
        </w:tc>
        <w:tc>
          <w:tcPr>
            <w:tcW w:w="1859" w:type="dxa"/>
            <w:tcBorders>
              <w:top w:val="nil"/>
              <w:left w:val="nil"/>
              <w:bottom w:val="single" w:sz="4" w:space="0" w:color="auto"/>
              <w:right w:val="single" w:sz="4" w:space="0" w:color="auto"/>
            </w:tcBorders>
            <w:noWrap/>
            <w:vAlign w:val="bottom"/>
          </w:tcPr>
          <w:p w14:paraId="6F95B77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97.22</w:t>
            </w:r>
          </w:p>
        </w:tc>
      </w:tr>
      <w:tr w:rsidR="007D1E1E" w:rsidRPr="006860D8" w14:paraId="3D58E2D9"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4B3722A"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14</w:t>
            </w:r>
          </w:p>
        </w:tc>
        <w:tc>
          <w:tcPr>
            <w:tcW w:w="2654" w:type="dxa"/>
            <w:tcBorders>
              <w:top w:val="nil"/>
              <w:left w:val="nil"/>
              <w:bottom w:val="single" w:sz="4" w:space="0" w:color="auto"/>
              <w:right w:val="single" w:sz="4" w:space="0" w:color="auto"/>
            </w:tcBorders>
            <w:vAlign w:val="center"/>
          </w:tcPr>
          <w:p w14:paraId="132F7AF2"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Nickel Ni (mg/kg)</w:t>
            </w:r>
          </w:p>
        </w:tc>
        <w:tc>
          <w:tcPr>
            <w:tcW w:w="1558" w:type="dxa"/>
            <w:tcBorders>
              <w:top w:val="nil"/>
              <w:left w:val="nil"/>
              <w:bottom w:val="single" w:sz="4" w:space="0" w:color="auto"/>
              <w:right w:val="single" w:sz="4" w:space="0" w:color="auto"/>
            </w:tcBorders>
            <w:noWrap/>
            <w:vAlign w:val="bottom"/>
          </w:tcPr>
          <w:p w14:paraId="1F8C468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BDL</w:t>
            </w:r>
          </w:p>
        </w:tc>
        <w:tc>
          <w:tcPr>
            <w:tcW w:w="1511" w:type="dxa"/>
            <w:tcBorders>
              <w:top w:val="nil"/>
              <w:left w:val="nil"/>
              <w:bottom w:val="single" w:sz="4" w:space="0" w:color="auto"/>
              <w:right w:val="single" w:sz="4" w:space="0" w:color="auto"/>
            </w:tcBorders>
            <w:noWrap/>
            <w:vAlign w:val="bottom"/>
          </w:tcPr>
          <w:p w14:paraId="637B17E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0.002</w:t>
            </w:r>
          </w:p>
        </w:tc>
        <w:tc>
          <w:tcPr>
            <w:tcW w:w="1859" w:type="dxa"/>
            <w:tcBorders>
              <w:top w:val="nil"/>
              <w:left w:val="nil"/>
              <w:bottom w:val="single" w:sz="4" w:space="0" w:color="auto"/>
              <w:right w:val="single" w:sz="4" w:space="0" w:color="auto"/>
            </w:tcBorders>
            <w:noWrap/>
            <w:vAlign w:val="bottom"/>
          </w:tcPr>
          <w:p w14:paraId="0451488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BDL</w:t>
            </w:r>
          </w:p>
        </w:tc>
      </w:tr>
      <w:tr w:rsidR="007D1E1E" w:rsidRPr="006860D8" w14:paraId="04DD3071"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16037D52"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15</w:t>
            </w:r>
          </w:p>
        </w:tc>
        <w:tc>
          <w:tcPr>
            <w:tcW w:w="2654" w:type="dxa"/>
            <w:tcBorders>
              <w:top w:val="nil"/>
              <w:left w:val="nil"/>
              <w:bottom w:val="single" w:sz="4" w:space="0" w:color="auto"/>
              <w:right w:val="single" w:sz="4" w:space="0" w:color="auto"/>
            </w:tcBorders>
            <w:vAlign w:val="center"/>
          </w:tcPr>
          <w:p w14:paraId="1EEB6824"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Zinc Zn (mg/kg)</w:t>
            </w:r>
          </w:p>
        </w:tc>
        <w:tc>
          <w:tcPr>
            <w:tcW w:w="1558" w:type="dxa"/>
            <w:tcBorders>
              <w:top w:val="nil"/>
              <w:left w:val="nil"/>
              <w:bottom w:val="single" w:sz="4" w:space="0" w:color="auto"/>
              <w:right w:val="single" w:sz="4" w:space="0" w:color="auto"/>
            </w:tcBorders>
            <w:noWrap/>
            <w:vAlign w:val="bottom"/>
          </w:tcPr>
          <w:p w14:paraId="4806ED2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0.12</w:t>
            </w:r>
          </w:p>
        </w:tc>
        <w:tc>
          <w:tcPr>
            <w:tcW w:w="1511" w:type="dxa"/>
            <w:tcBorders>
              <w:top w:val="nil"/>
              <w:left w:val="nil"/>
              <w:bottom w:val="single" w:sz="4" w:space="0" w:color="auto"/>
              <w:right w:val="single" w:sz="4" w:space="0" w:color="auto"/>
            </w:tcBorders>
            <w:noWrap/>
            <w:vAlign w:val="bottom"/>
          </w:tcPr>
          <w:p w14:paraId="4CC4638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0.12</w:t>
            </w:r>
          </w:p>
        </w:tc>
        <w:tc>
          <w:tcPr>
            <w:tcW w:w="1859" w:type="dxa"/>
            <w:tcBorders>
              <w:top w:val="nil"/>
              <w:left w:val="nil"/>
              <w:bottom w:val="single" w:sz="4" w:space="0" w:color="auto"/>
              <w:right w:val="single" w:sz="4" w:space="0" w:color="auto"/>
            </w:tcBorders>
            <w:noWrap/>
            <w:vAlign w:val="bottom"/>
          </w:tcPr>
          <w:p w14:paraId="252B300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0.13</w:t>
            </w:r>
          </w:p>
        </w:tc>
      </w:tr>
      <w:tr w:rsidR="007D1E1E" w:rsidRPr="006860D8" w14:paraId="25A679E2"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34981A9F"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16</w:t>
            </w:r>
          </w:p>
        </w:tc>
        <w:tc>
          <w:tcPr>
            <w:tcW w:w="2654" w:type="dxa"/>
            <w:tcBorders>
              <w:top w:val="nil"/>
              <w:left w:val="nil"/>
              <w:bottom w:val="single" w:sz="4" w:space="0" w:color="auto"/>
              <w:right w:val="single" w:sz="4" w:space="0" w:color="auto"/>
            </w:tcBorders>
            <w:vAlign w:val="center"/>
          </w:tcPr>
          <w:p w14:paraId="4A4208BF"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Copper Cu (mg/kg)</w:t>
            </w:r>
          </w:p>
        </w:tc>
        <w:tc>
          <w:tcPr>
            <w:tcW w:w="1558" w:type="dxa"/>
            <w:tcBorders>
              <w:top w:val="nil"/>
              <w:left w:val="nil"/>
              <w:bottom w:val="single" w:sz="4" w:space="0" w:color="auto"/>
              <w:right w:val="single" w:sz="4" w:space="0" w:color="auto"/>
            </w:tcBorders>
            <w:noWrap/>
            <w:vAlign w:val="bottom"/>
          </w:tcPr>
          <w:p w14:paraId="6256700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0.24</w:t>
            </w:r>
          </w:p>
        </w:tc>
        <w:tc>
          <w:tcPr>
            <w:tcW w:w="1511" w:type="dxa"/>
            <w:tcBorders>
              <w:top w:val="nil"/>
              <w:left w:val="nil"/>
              <w:bottom w:val="single" w:sz="4" w:space="0" w:color="auto"/>
              <w:right w:val="single" w:sz="4" w:space="0" w:color="auto"/>
            </w:tcBorders>
            <w:noWrap/>
            <w:vAlign w:val="bottom"/>
          </w:tcPr>
          <w:p w14:paraId="2915E62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0.16</w:t>
            </w:r>
          </w:p>
        </w:tc>
        <w:tc>
          <w:tcPr>
            <w:tcW w:w="1859" w:type="dxa"/>
            <w:tcBorders>
              <w:top w:val="nil"/>
              <w:left w:val="nil"/>
              <w:bottom w:val="single" w:sz="4" w:space="0" w:color="auto"/>
              <w:right w:val="single" w:sz="4" w:space="0" w:color="auto"/>
            </w:tcBorders>
            <w:noWrap/>
            <w:vAlign w:val="bottom"/>
          </w:tcPr>
          <w:p w14:paraId="482A9BC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0.08</w:t>
            </w:r>
          </w:p>
        </w:tc>
      </w:tr>
      <w:tr w:rsidR="007D1E1E" w:rsidRPr="006860D8" w14:paraId="3B046421"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7E9E981B"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17</w:t>
            </w:r>
          </w:p>
        </w:tc>
        <w:tc>
          <w:tcPr>
            <w:tcW w:w="2654" w:type="dxa"/>
            <w:tcBorders>
              <w:top w:val="nil"/>
              <w:left w:val="nil"/>
              <w:bottom w:val="single" w:sz="4" w:space="0" w:color="auto"/>
              <w:right w:val="single" w:sz="4" w:space="0" w:color="auto"/>
            </w:tcBorders>
            <w:vAlign w:val="center"/>
          </w:tcPr>
          <w:p w14:paraId="253E4F2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Lead Pb (mg/kg)</w:t>
            </w:r>
          </w:p>
        </w:tc>
        <w:tc>
          <w:tcPr>
            <w:tcW w:w="1558" w:type="dxa"/>
            <w:tcBorders>
              <w:top w:val="nil"/>
              <w:left w:val="nil"/>
              <w:bottom w:val="single" w:sz="4" w:space="0" w:color="auto"/>
              <w:right w:val="single" w:sz="4" w:space="0" w:color="auto"/>
            </w:tcBorders>
            <w:noWrap/>
            <w:vAlign w:val="bottom"/>
          </w:tcPr>
          <w:p w14:paraId="6270457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0.07</w:t>
            </w:r>
          </w:p>
        </w:tc>
        <w:tc>
          <w:tcPr>
            <w:tcW w:w="1511" w:type="dxa"/>
            <w:tcBorders>
              <w:top w:val="nil"/>
              <w:left w:val="nil"/>
              <w:bottom w:val="single" w:sz="4" w:space="0" w:color="auto"/>
              <w:right w:val="single" w:sz="4" w:space="0" w:color="auto"/>
            </w:tcBorders>
            <w:noWrap/>
            <w:vAlign w:val="bottom"/>
          </w:tcPr>
          <w:p w14:paraId="0826CBF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0.05</w:t>
            </w:r>
          </w:p>
        </w:tc>
        <w:tc>
          <w:tcPr>
            <w:tcW w:w="1859" w:type="dxa"/>
            <w:tcBorders>
              <w:top w:val="nil"/>
              <w:left w:val="nil"/>
              <w:bottom w:val="single" w:sz="4" w:space="0" w:color="auto"/>
              <w:right w:val="single" w:sz="4" w:space="0" w:color="auto"/>
            </w:tcBorders>
            <w:noWrap/>
            <w:vAlign w:val="bottom"/>
          </w:tcPr>
          <w:p w14:paraId="536A95D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0.04</w:t>
            </w:r>
          </w:p>
        </w:tc>
      </w:tr>
      <w:tr w:rsidR="007D1E1E" w:rsidRPr="006860D8" w14:paraId="1566D6FC"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328210D8"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18</w:t>
            </w:r>
          </w:p>
        </w:tc>
        <w:tc>
          <w:tcPr>
            <w:tcW w:w="2654" w:type="dxa"/>
            <w:tcBorders>
              <w:top w:val="nil"/>
              <w:left w:val="nil"/>
              <w:bottom w:val="single" w:sz="4" w:space="0" w:color="auto"/>
              <w:right w:val="single" w:sz="4" w:space="0" w:color="auto"/>
            </w:tcBorders>
            <w:vAlign w:val="center"/>
          </w:tcPr>
          <w:p w14:paraId="42CCF38E"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Iron Fe (mg/kg)</w:t>
            </w:r>
          </w:p>
        </w:tc>
        <w:tc>
          <w:tcPr>
            <w:tcW w:w="1558" w:type="dxa"/>
            <w:tcBorders>
              <w:top w:val="nil"/>
              <w:left w:val="nil"/>
              <w:bottom w:val="single" w:sz="4" w:space="0" w:color="auto"/>
              <w:right w:val="single" w:sz="4" w:space="0" w:color="auto"/>
            </w:tcBorders>
            <w:noWrap/>
            <w:vAlign w:val="bottom"/>
          </w:tcPr>
          <w:p w14:paraId="4BA8543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1.38</w:t>
            </w:r>
          </w:p>
        </w:tc>
        <w:tc>
          <w:tcPr>
            <w:tcW w:w="1511" w:type="dxa"/>
            <w:tcBorders>
              <w:top w:val="nil"/>
              <w:left w:val="nil"/>
              <w:bottom w:val="single" w:sz="4" w:space="0" w:color="auto"/>
              <w:right w:val="single" w:sz="4" w:space="0" w:color="auto"/>
            </w:tcBorders>
            <w:noWrap/>
            <w:vAlign w:val="bottom"/>
          </w:tcPr>
          <w:p w14:paraId="13B2D23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4.45</w:t>
            </w:r>
          </w:p>
        </w:tc>
        <w:tc>
          <w:tcPr>
            <w:tcW w:w="1859" w:type="dxa"/>
            <w:tcBorders>
              <w:top w:val="nil"/>
              <w:left w:val="nil"/>
              <w:bottom w:val="single" w:sz="4" w:space="0" w:color="auto"/>
              <w:right w:val="single" w:sz="4" w:space="0" w:color="auto"/>
            </w:tcBorders>
            <w:noWrap/>
            <w:vAlign w:val="bottom"/>
          </w:tcPr>
          <w:p w14:paraId="4E3654F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5.00</w:t>
            </w:r>
          </w:p>
        </w:tc>
      </w:tr>
      <w:tr w:rsidR="007D1E1E" w:rsidRPr="006860D8" w14:paraId="5EF76189"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552450F"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19</w:t>
            </w:r>
          </w:p>
        </w:tc>
        <w:tc>
          <w:tcPr>
            <w:tcW w:w="2654" w:type="dxa"/>
            <w:tcBorders>
              <w:top w:val="nil"/>
              <w:left w:val="nil"/>
              <w:bottom w:val="single" w:sz="4" w:space="0" w:color="auto"/>
              <w:right w:val="single" w:sz="4" w:space="0" w:color="auto"/>
            </w:tcBorders>
            <w:vAlign w:val="center"/>
          </w:tcPr>
          <w:p w14:paraId="60301D2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Cadmium Cd(mg/kg)</w:t>
            </w:r>
          </w:p>
        </w:tc>
        <w:tc>
          <w:tcPr>
            <w:tcW w:w="1558" w:type="dxa"/>
            <w:tcBorders>
              <w:top w:val="nil"/>
              <w:left w:val="nil"/>
              <w:bottom w:val="single" w:sz="4" w:space="0" w:color="auto"/>
              <w:right w:val="single" w:sz="4" w:space="0" w:color="auto"/>
            </w:tcBorders>
            <w:noWrap/>
            <w:vAlign w:val="bottom"/>
          </w:tcPr>
          <w:p w14:paraId="30DC213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0.008</w:t>
            </w:r>
          </w:p>
        </w:tc>
        <w:tc>
          <w:tcPr>
            <w:tcW w:w="1511" w:type="dxa"/>
            <w:tcBorders>
              <w:top w:val="nil"/>
              <w:left w:val="nil"/>
              <w:bottom w:val="single" w:sz="4" w:space="0" w:color="auto"/>
              <w:right w:val="single" w:sz="4" w:space="0" w:color="auto"/>
            </w:tcBorders>
            <w:noWrap/>
            <w:vAlign w:val="bottom"/>
          </w:tcPr>
          <w:p w14:paraId="07F2001D"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BDL</w:t>
            </w:r>
          </w:p>
        </w:tc>
        <w:tc>
          <w:tcPr>
            <w:tcW w:w="1859" w:type="dxa"/>
            <w:tcBorders>
              <w:top w:val="nil"/>
              <w:left w:val="nil"/>
              <w:bottom w:val="single" w:sz="4" w:space="0" w:color="auto"/>
              <w:right w:val="single" w:sz="4" w:space="0" w:color="auto"/>
            </w:tcBorders>
            <w:noWrap/>
            <w:vAlign w:val="bottom"/>
          </w:tcPr>
          <w:p w14:paraId="69FB0B8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0.02</w:t>
            </w:r>
          </w:p>
        </w:tc>
      </w:tr>
      <w:tr w:rsidR="007D1E1E" w:rsidRPr="006860D8" w14:paraId="4086F048"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365B6E2" w14:textId="77777777" w:rsidR="007D1E1E" w:rsidRPr="006860D8" w:rsidRDefault="00000000">
            <w:pPr>
              <w:spacing w:after="0" w:line="276" w:lineRule="auto"/>
              <w:jc w:val="right"/>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20</w:t>
            </w:r>
          </w:p>
        </w:tc>
        <w:tc>
          <w:tcPr>
            <w:tcW w:w="2654" w:type="dxa"/>
            <w:tcBorders>
              <w:top w:val="nil"/>
              <w:left w:val="nil"/>
              <w:bottom w:val="single" w:sz="4" w:space="0" w:color="auto"/>
              <w:right w:val="single" w:sz="4" w:space="0" w:color="auto"/>
            </w:tcBorders>
            <w:vAlign w:val="center"/>
          </w:tcPr>
          <w:p w14:paraId="0025EE72"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Chromium Cr (mg/kg)</w:t>
            </w:r>
          </w:p>
        </w:tc>
        <w:tc>
          <w:tcPr>
            <w:tcW w:w="1558" w:type="dxa"/>
            <w:tcBorders>
              <w:top w:val="nil"/>
              <w:left w:val="nil"/>
              <w:bottom w:val="single" w:sz="4" w:space="0" w:color="auto"/>
              <w:right w:val="single" w:sz="4" w:space="0" w:color="auto"/>
            </w:tcBorders>
            <w:noWrap/>
            <w:vAlign w:val="bottom"/>
          </w:tcPr>
          <w:p w14:paraId="4A3945E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0.013</w:t>
            </w:r>
          </w:p>
        </w:tc>
        <w:tc>
          <w:tcPr>
            <w:tcW w:w="1511" w:type="dxa"/>
            <w:tcBorders>
              <w:top w:val="nil"/>
              <w:left w:val="nil"/>
              <w:bottom w:val="single" w:sz="4" w:space="0" w:color="auto"/>
              <w:right w:val="single" w:sz="4" w:space="0" w:color="auto"/>
            </w:tcBorders>
            <w:noWrap/>
            <w:vAlign w:val="bottom"/>
          </w:tcPr>
          <w:p w14:paraId="123CB65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BDL</w:t>
            </w:r>
          </w:p>
        </w:tc>
        <w:tc>
          <w:tcPr>
            <w:tcW w:w="1859" w:type="dxa"/>
            <w:tcBorders>
              <w:top w:val="nil"/>
              <w:left w:val="nil"/>
              <w:bottom w:val="single" w:sz="4" w:space="0" w:color="auto"/>
              <w:right w:val="single" w:sz="4" w:space="0" w:color="auto"/>
            </w:tcBorders>
            <w:noWrap/>
            <w:vAlign w:val="bottom"/>
          </w:tcPr>
          <w:p w14:paraId="3E2C320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0.02</w:t>
            </w:r>
          </w:p>
        </w:tc>
      </w:tr>
    </w:tbl>
    <w:p w14:paraId="13BCE289"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Georgia" w:hAnsi="Century Gothic" w:cstheme="minorHAnsi"/>
          <w:sz w:val="24"/>
          <w:szCs w:val="24"/>
          <w:lang w:eastAsia="zh-CN" w:bidi="ar"/>
        </w:rPr>
        <w:t>*BLD = Below Detection Limit</w:t>
      </w:r>
    </w:p>
    <w:p w14:paraId="504B5638"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4.7.3.1 Soil pH</w:t>
      </w:r>
    </w:p>
    <w:p w14:paraId="753781E0" w14:textId="77777777" w:rsidR="007D1E1E" w:rsidRPr="006860D8" w:rsidRDefault="00000000">
      <w:pPr>
        <w:spacing w:after="0" w:line="276" w:lineRule="auto"/>
        <w:jc w:val="both"/>
        <w:rPr>
          <w:rFonts w:ascii="Century Gothic" w:eastAsia="sans-serif" w:hAnsi="Century Gothic" w:cstheme="minorHAnsi"/>
          <w:bCs/>
          <w:sz w:val="24"/>
          <w:szCs w:val="24"/>
          <w:shd w:val="clear" w:color="auto" w:fill="FFFFFF"/>
        </w:rPr>
      </w:pPr>
      <w:r w:rsidRPr="006860D8">
        <w:rPr>
          <w:rStyle w:val="Heading4Char"/>
          <w:rFonts w:ascii="Century Gothic" w:hAnsi="Century Gothic" w:cstheme="minorHAnsi"/>
          <w:b w:val="0"/>
          <w:bCs w:val="0"/>
          <w:szCs w:val="24"/>
        </w:rPr>
        <w:t>Soil pH is a measure of the concentration of hydrogen ions (H</w:t>
      </w:r>
      <w:r w:rsidRPr="006860D8">
        <w:rPr>
          <w:rStyle w:val="Heading4Char"/>
          <w:rFonts w:ascii="Century Gothic" w:hAnsi="Century Gothic" w:cstheme="minorHAnsi"/>
          <w:b w:val="0"/>
          <w:bCs w:val="0"/>
          <w:szCs w:val="24"/>
          <w:vertAlign w:val="superscript"/>
        </w:rPr>
        <w:t>+</w:t>
      </w:r>
      <w:r w:rsidRPr="006860D8">
        <w:rPr>
          <w:rStyle w:val="Heading4Char"/>
          <w:rFonts w:ascii="Century Gothic" w:hAnsi="Century Gothic" w:cstheme="minorHAnsi"/>
          <w:b w:val="0"/>
          <w:bCs w:val="0"/>
          <w:szCs w:val="24"/>
        </w:rPr>
        <w:t xml:space="preserve">) in the soil solution. pH is </w:t>
      </w:r>
      <w:r w:rsidRPr="006860D8">
        <w:rPr>
          <w:rFonts w:ascii="Century Gothic" w:hAnsi="Century Gothic" w:cstheme="minorHAnsi"/>
          <w:sz w:val="24"/>
          <w:szCs w:val="24"/>
        </w:rPr>
        <w:t xml:space="preserve">measured on a scale from 1 (acidic) to 14 (alkaline), with 7 being neutral on a negative logarithmic scale (base 10). Soil pH is essential because it influences the availability of plant's essential nutrients, microbial activities, and rate of organic matter decomposition. The optimum pH range for most crops is between 5.5 and 7.5. When soil pH is too low, it affects plant's growth and survival. Acidic soil causes deficiencies in plant essential nutrients. The mean soil pH values measured in soil samples obtained from Mashema, Dagauda and Yelwan Duguri were 7.0, 6.9 and 7.0 respectively, meaning that the soil in the area is generally neutral. </w:t>
      </w:r>
    </w:p>
    <w:p w14:paraId="6D7E5EEA" w14:textId="77777777" w:rsidR="007D1E1E" w:rsidRPr="006860D8" w:rsidRDefault="007D1E1E">
      <w:pPr>
        <w:spacing w:after="0" w:line="276" w:lineRule="auto"/>
        <w:jc w:val="both"/>
        <w:rPr>
          <w:rFonts w:ascii="Century Gothic" w:eastAsia="sans-serif" w:hAnsi="Century Gothic" w:cstheme="minorHAnsi"/>
          <w:bCs/>
          <w:sz w:val="24"/>
          <w:szCs w:val="24"/>
          <w:shd w:val="clear" w:color="auto" w:fill="FFFFFF"/>
        </w:rPr>
      </w:pPr>
    </w:p>
    <w:p w14:paraId="240C309E" w14:textId="77777777" w:rsidR="007D1E1E" w:rsidRPr="006860D8" w:rsidRDefault="00000000">
      <w:pPr>
        <w:spacing w:line="276" w:lineRule="auto"/>
        <w:jc w:val="both"/>
        <w:rPr>
          <w:rFonts w:ascii="Century Gothic" w:eastAsia="Raleway" w:hAnsi="Century Gothic" w:cstheme="minorHAnsi"/>
          <w:i/>
          <w:iCs/>
          <w:sz w:val="24"/>
          <w:szCs w:val="24"/>
          <w:shd w:val="clear" w:color="auto" w:fill="FFFFFF"/>
        </w:rPr>
      </w:pPr>
      <w:r w:rsidRPr="006860D8">
        <w:rPr>
          <w:rFonts w:ascii="Century Gothic" w:eastAsia="Raleway" w:hAnsi="Century Gothic" w:cstheme="minorHAnsi"/>
          <w:i/>
          <w:iCs/>
          <w:sz w:val="24"/>
          <w:szCs w:val="24"/>
          <w:shd w:val="clear" w:color="auto" w:fill="FFFFFF"/>
        </w:rPr>
        <w:t>4.7.3.2 Electrical Conductivity</w:t>
      </w:r>
    </w:p>
    <w:p w14:paraId="02B1EFC0"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Raleway" w:hAnsi="Century Gothic" w:cstheme="minorHAnsi"/>
          <w:sz w:val="24"/>
          <w:szCs w:val="24"/>
          <w:shd w:val="clear" w:color="auto" w:fill="FFFFFF"/>
        </w:rPr>
        <w:t>In soil, electrical conductivity (EC) is a measure of the ability of the soil to conduct an electrical current. Most importantly to fertility, EC is an indication of the availability of nutrients in the soil.  The EC values of 35</w:t>
      </w:r>
      <w:r w:rsidRPr="006860D8">
        <w:rPr>
          <w:rFonts w:ascii="Century Gothic" w:eastAsia="Times New Roman" w:hAnsi="Century Gothic" w:cstheme="minorHAnsi"/>
          <w:sz w:val="24"/>
          <w:szCs w:val="24"/>
        </w:rPr>
        <w:t xml:space="preserve">µS/cm each was recorded for soil samples collected at Mashema and Dagauda while 30µS/cm was recorded at </w:t>
      </w:r>
      <w:r w:rsidRPr="006860D8">
        <w:rPr>
          <w:rFonts w:ascii="Century Gothic" w:hAnsi="Century Gothic" w:cstheme="minorHAnsi"/>
          <w:sz w:val="24"/>
          <w:szCs w:val="24"/>
        </w:rPr>
        <w:t>Yelwan Duguri</w:t>
      </w:r>
      <w:r w:rsidRPr="006860D8">
        <w:rPr>
          <w:rFonts w:ascii="Century Gothic" w:eastAsia="Times New Roman" w:hAnsi="Century Gothic" w:cstheme="minorHAnsi"/>
          <w:sz w:val="24"/>
          <w:szCs w:val="24"/>
        </w:rPr>
        <w:t xml:space="preserve"> project sites. </w:t>
      </w:r>
      <w:r w:rsidRPr="006860D8">
        <w:rPr>
          <w:rFonts w:ascii="Century Gothic" w:hAnsi="Century Gothic" w:cstheme="minorHAnsi"/>
          <w:sz w:val="24"/>
          <w:szCs w:val="24"/>
        </w:rPr>
        <w:t>The EC of the soil in all the project sites is generally low. This may not be unconnected with the low amount of Organic Matter (OM) and other nutrients. The particle size distribution could also account for the low EC as the soil had very low clay and high sand content.</w:t>
      </w:r>
    </w:p>
    <w:p w14:paraId="7F473DC3" w14:textId="77777777" w:rsidR="007D1E1E" w:rsidRPr="006860D8" w:rsidRDefault="007D1E1E">
      <w:pPr>
        <w:spacing w:after="0" w:line="276" w:lineRule="auto"/>
        <w:jc w:val="both"/>
        <w:rPr>
          <w:rFonts w:ascii="Century Gothic" w:hAnsi="Century Gothic" w:cstheme="minorHAnsi"/>
          <w:i/>
          <w:iCs/>
          <w:sz w:val="24"/>
          <w:szCs w:val="24"/>
        </w:rPr>
      </w:pPr>
    </w:p>
    <w:p w14:paraId="6B1957B4" w14:textId="77777777" w:rsidR="007D1E1E" w:rsidRPr="006860D8" w:rsidRDefault="00000000">
      <w:pPr>
        <w:spacing w:after="0"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4.7.3.3 Phosphorus</w:t>
      </w:r>
    </w:p>
    <w:p w14:paraId="46467A85"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Soil Phosphorus (P) exists in organic and inorganic forms. Organic forms are found in humus and other organic material. Phosphorus in organic materials is released by a mineralization process involving soil organisms. The activity of these microbes is highly influenced by soil moisture and temperature (MSUES, 2010).</w:t>
      </w:r>
    </w:p>
    <w:p w14:paraId="18D709F9"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Soil samples collected at Yelwan Duguri site had more Available P (</w:t>
      </w:r>
      <w:r w:rsidRPr="006860D8">
        <w:rPr>
          <w:rFonts w:ascii="Century Gothic" w:eastAsia="Times New Roman" w:hAnsi="Century Gothic" w:cstheme="minorHAnsi"/>
          <w:sz w:val="24"/>
          <w:szCs w:val="24"/>
        </w:rPr>
        <w:t>1.276</w:t>
      </w:r>
      <w:r w:rsidRPr="006860D8">
        <w:rPr>
          <w:rFonts w:ascii="Century Gothic" w:hAnsi="Century Gothic" w:cstheme="minorHAnsi"/>
          <w:sz w:val="24"/>
          <w:szCs w:val="24"/>
        </w:rPr>
        <w:t xml:space="preserve">mg/kg) compared to samples collected at Mashema and Dagauda with mean Available P values of 0.33mg/kg and 1.07mg/kg respectively. </w:t>
      </w:r>
    </w:p>
    <w:p w14:paraId="0CA65E24" w14:textId="77777777" w:rsidR="007D1E1E" w:rsidRPr="006860D8" w:rsidRDefault="007D1E1E">
      <w:pPr>
        <w:spacing w:after="0" w:line="276" w:lineRule="auto"/>
        <w:jc w:val="both"/>
        <w:rPr>
          <w:rFonts w:ascii="Century Gothic" w:hAnsi="Century Gothic" w:cstheme="minorHAnsi"/>
          <w:i/>
          <w:iCs/>
          <w:sz w:val="24"/>
          <w:szCs w:val="24"/>
        </w:rPr>
      </w:pPr>
    </w:p>
    <w:p w14:paraId="657645E5"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i/>
          <w:iCs/>
          <w:sz w:val="24"/>
          <w:szCs w:val="24"/>
        </w:rPr>
        <w:t>4.7.3.4 Total organic carbon</w:t>
      </w:r>
      <w:r w:rsidRPr="006860D8">
        <w:rPr>
          <w:rFonts w:ascii="Century Gothic" w:hAnsi="Century Gothic" w:cstheme="minorHAnsi"/>
          <w:sz w:val="24"/>
          <w:szCs w:val="24"/>
        </w:rPr>
        <w:t xml:space="preserve"> </w:t>
      </w:r>
    </w:p>
    <w:p w14:paraId="05645296"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Total organic carbon (TOC) is the carbon stored in soil organic matter. Organic carbon enters the soil through the decomposition of plant and animal residues, root exudates, living and dead microorganisms, and soil biota. Soil Organic Carbon (SOC) is the main source of energy for soil microorganisms.</w:t>
      </w:r>
    </w:p>
    <w:p w14:paraId="74C109A6"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soil samples obtained close to Yelwan duguri project sites had the highest mean TOC (4.411%) compared to those collected at Mashema and Dagauda with mean TOC values of 1.449% and 3.97% respectively.</w:t>
      </w:r>
    </w:p>
    <w:p w14:paraId="2C9C183F" w14:textId="77777777" w:rsidR="007D1E1E" w:rsidRPr="006860D8" w:rsidRDefault="007D1E1E">
      <w:pPr>
        <w:spacing w:after="0" w:line="276" w:lineRule="auto"/>
        <w:jc w:val="both"/>
        <w:rPr>
          <w:rFonts w:ascii="Century Gothic" w:hAnsi="Century Gothic" w:cstheme="minorHAnsi"/>
          <w:i/>
          <w:iCs/>
          <w:sz w:val="24"/>
          <w:szCs w:val="24"/>
        </w:rPr>
      </w:pPr>
    </w:p>
    <w:p w14:paraId="7B5AF4F0" w14:textId="77777777" w:rsidR="007D1E1E" w:rsidRPr="006860D8" w:rsidRDefault="00000000">
      <w:pPr>
        <w:spacing w:after="0"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 xml:space="preserve">4.7.3.5 Total Organic Matter </w:t>
      </w:r>
    </w:p>
    <w:p w14:paraId="6B738309"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Total Organic Matter (TOM) is a heterogeneous, dynamic substance that varies in particle size, carbon content, decomposition rate, and turnover time. SOM contains approximately 58% C; therefore, a factor of 1.72 can be used to convert OC to SOM. The soils samples collected in the vicinity of Yelwan Duguri projects had the highest mean TOM content of 7.57% while those collected close to a site at Mashema had the least mean TOM content of 2.493%. </w:t>
      </w:r>
    </w:p>
    <w:p w14:paraId="4976E72E" w14:textId="77777777" w:rsidR="007D1E1E" w:rsidRPr="006860D8" w:rsidRDefault="007D1E1E">
      <w:pPr>
        <w:spacing w:after="0" w:line="276" w:lineRule="auto"/>
        <w:jc w:val="both"/>
        <w:rPr>
          <w:rFonts w:ascii="Century Gothic" w:hAnsi="Century Gothic" w:cstheme="minorHAnsi"/>
          <w:i/>
          <w:iCs/>
          <w:sz w:val="24"/>
          <w:szCs w:val="24"/>
        </w:rPr>
      </w:pPr>
    </w:p>
    <w:p w14:paraId="718FB3BD" w14:textId="77777777" w:rsidR="007D1E1E" w:rsidRPr="006860D8" w:rsidRDefault="00000000">
      <w:pPr>
        <w:spacing w:after="0"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 xml:space="preserve">4.7.3.6 Cation Exchange Capacity </w:t>
      </w:r>
    </w:p>
    <w:p w14:paraId="30EF464F"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sans-serif" w:hAnsi="Century Gothic" w:cstheme="minorHAnsi"/>
          <w:sz w:val="24"/>
          <w:szCs w:val="24"/>
          <w:shd w:val="clear" w:color="auto" w:fill="FFFFFF"/>
        </w:rPr>
        <w:t>Soils hold onto nutritional elements similar to the way they retain water. Positively charged nutrient molecules, called cations, are attracted to the negative charges on soil particles. This is called adsorption. The sites where cations attach to particles are cation exchange sites. The ability to hold cation nutrients is called the cation-exchange capacity (CEC). It is the ability of the soil’s negatively charged colloids to hold onto nutrients and prevent them from leaching beyond plant roots. The greater cation-exchange capacity a soil has, the more likely the soil will have a higher fertility level. When combined with other measures of soil fertility, CEC is a good indicator of soil quality and productivity.</w:t>
      </w:r>
    </w:p>
    <w:p w14:paraId="666906DC"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Georgia" w:hAnsi="Century Gothic" w:cstheme="minorHAnsi"/>
          <w:sz w:val="24"/>
          <w:szCs w:val="24"/>
          <w:lang w:eastAsia="zh-CN" w:bidi="ar"/>
        </w:rPr>
        <w:t xml:space="preserve">Soil samples collected at Mashema project site had the highest mean CEC value (2.862cmol/kg), while those samples collected at Mashema and Dagauda sites had the least with mean values of 0.530cmol/kg and 0.597cmol/kg. </w:t>
      </w:r>
    </w:p>
    <w:p w14:paraId="66390EAB"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4.7.3.7 Nitrate</w:t>
      </w:r>
    </w:p>
    <w:p w14:paraId="35F4B3C7"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Nitrate concentration in soil is a good indicator of available nitrogen to plants. The required soil nitrate-nitrogen (NO</w:t>
      </w:r>
      <w:r w:rsidRPr="006860D8">
        <w:rPr>
          <w:rFonts w:ascii="Century Gothic" w:hAnsi="Century Gothic"/>
          <w:sz w:val="24"/>
          <w:szCs w:val="24"/>
          <w:vertAlign w:val="subscript"/>
        </w:rPr>
        <w:t>3</w:t>
      </w:r>
      <w:r w:rsidRPr="006860D8">
        <w:rPr>
          <w:rFonts w:ascii="Century Gothic" w:hAnsi="Century Gothic"/>
          <w:sz w:val="24"/>
          <w:szCs w:val="24"/>
          <w:vertAlign w:val="superscript"/>
        </w:rPr>
        <w:t>-</w:t>
      </w:r>
      <w:r w:rsidRPr="006860D8">
        <w:rPr>
          <w:rFonts w:ascii="Century Gothic" w:hAnsi="Century Gothic"/>
          <w:sz w:val="24"/>
          <w:szCs w:val="24"/>
        </w:rPr>
        <w:t>N) for specific crops varies from crop to crop but in general, a concentration range of 10-50 mg/kg is desired.</w:t>
      </w:r>
    </w:p>
    <w:p w14:paraId="07A1A43A" w14:textId="77777777" w:rsidR="007D1E1E" w:rsidRPr="006860D8" w:rsidRDefault="00000000">
      <w:pPr>
        <w:spacing w:line="276" w:lineRule="auto"/>
        <w:jc w:val="both"/>
        <w:rPr>
          <w:rFonts w:ascii="Century Gothic" w:eastAsia="SimSun" w:hAnsi="Century Gothic" w:cstheme="minorHAnsi"/>
          <w:i/>
          <w:iCs/>
          <w:sz w:val="24"/>
          <w:szCs w:val="24"/>
        </w:rPr>
      </w:pPr>
      <w:r w:rsidRPr="006860D8">
        <w:rPr>
          <w:rFonts w:ascii="Century Gothic" w:hAnsi="Century Gothic" w:cstheme="minorHAnsi"/>
          <w:sz w:val="24"/>
          <w:szCs w:val="24"/>
        </w:rPr>
        <w:lastRenderedPageBreak/>
        <w:t xml:space="preserve">The highest mean Nitrate content (161.7mg/kg) was recorded in soils obtained near the Town Halls sites at Yelwan Duguri while the least content (65.1mg/kg) was recorded in samples collected at Mashema project site. </w:t>
      </w:r>
    </w:p>
    <w:p w14:paraId="5F25EAC2" w14:textId="77777777" w:rsidR="007D1E1E" w:rsidRPr="006860D8" w:rsidRDefault="00000000">
      <w:pPr>
        <w:spacing w:line="276" w:lineRule="auto"/>
        <w:jc w:val="both"/>
        <w:rPr>
          <w:rFonts w:ascii="Century Gothic" w:eastAsia="SimSun" w:hAnsi="Century Gothic" w:cstheme="minorHAnsi"/>
          <w:i/>
          <w:iCs/>
          <w:sz w:val="24"/>
          <w:szCs w:val="24"/>
        </w:rPr>
      </w:pPr>
      <w:r w:rsidRPr="006860D8">
        <w:rPr>
          <w:rFonts w:ascii="Century Gothic" w:eastAsia="SimSun" w:hAnsi="Century Gothic" w:cstheme="minorHAnsi"/>
          <w:i/>
          <w:iCs/>
          <w:sz w:val="24"/>
          <w:szCs w:val="24"/>
        </w:rPr>
        <w:t>4.7.3.8 Nitrogen</w:t>
      </w:r>
    </w:p>
    <w:p w14:paraId="4CABFC54"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SimSun" w:hAnsi="Century Gothic" w:cstheme="minorHAnsi"/>
          <w:sz w:val="24"/>
          <w:szCs w:val="24"/>
        </w:rPr>
        <w:t xml:space="preserve">Nitrogen is the seventh most abundant element in the universe. Nitrogen is found in all soils and is required by all living creatures. In plants, nitrogen is the nutrient required in the largest amounts. It is a key constituent of critical organic molecules such as amino acids, nucleic acids, and proteins. </w:t>
      </w:r>
      <w:r w:rsidRPr="006860D8">
        <w:rPr>
          <w:rFonts w:ascii="Century Gothic" w:eastAsia="Georgia" w:hAnsi="Century Gothic" w:cstheme="minorHAnsi"/>
          <w:sz w:val="24"/>
          <w:szCs w:val="24"/>
          <w:lang w:eastAsia="zh-CN" w:bidi="ar"/>
        </w:rPr>
        <w:t xml:space="preserve">The analysis shows that soil sample collected at Dagauda site has the highest value recorded (31.00mg/kg), while the least value (14.35mg/kg) is recorded at Mashema sub project site. </w:t>
      </w:r>
    </w:p>
    <w:p w14:paraId="7CFBF2E9" w14:textId="77777777" w:rsidR="007D1E1E" w:rsidRPr="006860D8" w:rsidRDefault="00000000">
      <w:pPr>
        <w:spacing w:line="276" w:lineRule="auto"/>
        <w:jc w:val="both"/>
        <w:rPr>
          <w:rFonts w:ascii="Century Gothic" w:eastAsia="Georgia" w:hAnsi="Century Gothic" w:cstheme="minorHAnsi"/>
          <w:sz w:val="24"/>
          <w:szCs w:val="24"/>
          <w:shd w:val="clear" w:color="auto" w:fill="FFFFFF"/>
        </w:rPr>
      </w:pPr>
      <w:r w:rsidRPr="006860D8">
        <w:rPr>
          <w:rFonts w:ascii="Century Gothic" w:eastAsia="Georgia" w:hAnsi="Century Gothic" w:cstheme="minorHAnsi"/>
          <w:sz w:val="24"/>
          <w:szCs w:val="24"/>
          <w:shd w:val="clear" w:color="auto" w:fill="FFFFFF"/>
        </w:rPr>
        <w:t>4.7.3.9 Magnesium</w:t>
      </w:r>
    </w:p>
    <w:p w14:paraId="68A2D106"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Georgia" w:hAnsi="Century Gothic" w:cstheme="minorHAnsi"/>
          <w:sz w:val="24"/>
          <w:szCs w:val="24"/>
          <w:shd w:val="clear" w:color="auto" w:fill="FFFFFF"/>
        </w:rPr>
        <w:t>Magnesium (mg) in the soil originates from the decomposition of rocks containing primary minerals including, biotite, dolomite, serpentine etc. Magnesium is also found in secondary clay minerals viz. chlorite, illite, montmorillonite and vermiculite.</w:t>
      </w:r>
      <w:r w:rsidRPr="006860D8">
        <w:rPr>
          <w:rFonts w:ascii="Century Gothic" w:eastAsia="Georgia" w:hAnsi="Century Gothic" w:cstheme="minorHAnsi"/>
          <w:sz w:val="24"/>
          <w:szCs w:val="24"/>
          <w:lang w:eastAsia="zh-CN" w:bidi="ar"/>
        </w:rPr>
        <w:t xml:space="preserve"> The soil analysis revealed that samples collected around the Town Halls project site at Dagauda contain Mg (22.4 mg/kg) higher than those obtained from the other projects. Yelwan Duguri projects site had soil with the lowest level (4,66 mg/kg) of Mg content.</w:t>
      </w:r>
    </w:p>
    <w:p w14:paraId="4939C119" w14:textId="77777777" w:rsidR="007D1E1E" w:rsidRPr="006860D8" w:rsidRDefault="00000000">
      <w:pPr>
        <w:spacing w:after="0" w:line="276" w:lineRule="auto"/>
        <w:jc w:val="both"/>
        <w:rPr>
          <w:rFonts w:ascii="Century Gothic" w:eastAsia="SimSun" w:hAnsi="Century Gothic" w:cstheme="minorHAnsi"/>
          <w:i/>
          <w:iCs/>
          <w:sz w:val="24"/>
          <w:szCs w:val="24"/>
        </w:rPr>
      </w:pPr>
      <w:r w:rsidRPr="006860D8">
        <w:rPr>
          <w:rFonts w:ascii="Century Gothic" w:eastAsia="SimSun" w:hAnsi="Century Gothic" w:cstheme="minorHAnsi"/>
          <w:i/>
          <w:iCs/>
          <w:sz w:val="24"/>
          <w:szCs w:val="24"/>
        </w:rPr>
        <w:t>4.7.3.10 Calcium</w:t>
      </w:r>
    </w:p>
    <w:p w14:paraId="47B1C7D4" w14:textId="77777777" w:rsidR="007D1E1E" w:rsidRPr="006860D8" w:rsidRDefault="00000000">
      <w:pPr>
        <w:spacing w:after="0"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Calcium (Ca) has two major effects in the soil. Firstly, Calcium works as a bonding agent in the aggregation of soil particles, in which it helps to bind organic and inorganic substances. This is important for the development of a good soil structure. Secondly, it acts as a nutrient filler, to maintain balance amongst nutrients and occupy space which otherwise would be taken up by acidic elements.</w:t>
      </w:r>
    </w:p>
    <w:p w14:paraId="0A4BF18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Georgia" w:hAnsi="Century Gothic" w:cstheme="minorHAnsi"/>
          <w:sz w:val="24"/>
          <w:szCs w:val="24"/>
          <w:lang w:eastAsia="zh-CN" w:bidi="ar"/>
        </w:rPr>
        <w:t>The concentrations of Ca contained in soils obtained from Mashema, Dagauda and Yelwan Duguri Town Halls sub project sites were 4.968mg/kg, 4.890mg/kg and 4.956mg/kg respectively.</w:t>
      </w:r>
    </w:p>
    <w:p w14:paraId="1E7C7B0B" w14:textId="77777777" w:rsidR="007D1E1E" w:rsidRPr="006860D8" w:rsidRDefault="00000000">
      <w:pPr>
        <w:spacing w:after="0"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4.7.3.11 Potassium</w:t>
      </w:r>
    </w:p>
    <w:p w14:paraId="288909AC"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Potassium (K) is one of the essential nutrients in plants and in recent years is one of three (including nitrogen and phosphorus) that are commonly in sufficiently short supply in the soil to limit crop yields on many soil types. Potassium is commonly found in plants at levels above all other macro nutrients except carbon, oxygen, hydrogen and occasionally nitrogen. Potassium has many functions including the regulation of the opening and closing of stomata and therefore regulates moisture loss from the plant. </w:t>
      </w:r>
    </w:p>
    <w:p w14:paraId="2C44D990"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Soil samples collected in the vicinity of Town Hall project sites at Mashema had the highest mean K concentration of 185mg/kg. The mean K content of soils recorded at Dagauda and Yelwa Duguri sub project sites were 49.76mg/kg and 48.59mg/kg respectively.</w:t>
      </w:r>
    </w:p>
    <w:p w14:paraId="685B2720" w14:textId="77777777" w:rsidR="007D1E1E" w:rsidRPr="006860D8" w:rsidRDefault="007D1E1E">
      <w:pPr>
        <w:spacing w:after="0" w:line="276" w:lineRule="auto"/>
        <w:jc w:val="both"/>
        <w:rPr>
          <w:rFonts w:ascii="Century Gothic" w:hAnsi="Century Gothic" w:cstheme="minorHAnsi"/>
          <w:sz w:val="24"/>
          <w:szCs w:val="24"/>
        </w:rPr>
      </w:pPr>
    </w:p>
    <w:p w14:paraId="0BF8F136" w14:textId="77777777" w:rsidR="007D1E1E" w:rsidRPr="006860D8" w:rsidRDefault="00000000">
      <w:pPr>
        <w:spacing w:after="0" w:line="276" w:lineRule="auto"/>
        <w:jc w:val="both"/>
        <w:rPr>
          <w:rFonts w:ascii="Century Gothic" w:hAnsi="Century Gothic" w:cstheme="minorHAnsi"/>
          <w:i/>
          <w:iCs/>
          <w:sz w:val="24"/>
          <w:szCs w:val="24"/>
        </w:rPr>
      </w:pPr>
      <w:r w:rsidRPr="006860D8">
        <w:rPr>
          <w:rFonts w:ascii="Century Gothic" w:hAnsi="Century Gothic" w:cstheme="minorHAnsi"/>
          <w:i/>
          <w:iCs/>
          <w:sz w:val="24"/>
          <w:szCs w:val="24"/>
        </w:rPr>
        <w:t>4.7.3.12 Nickel</w:t>
      </w:r>
    </w:p>
    <w:p w14:paraId="684A5E63"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Nickel (Ni) is found in many ores as sulphides, silicates, and oxides. In polluted environments, nickel forms soluble complexes with organic material. Nickel is an interesting element because it acts both as a toxic heavy metal and an essential micro-element for plants. Although Ni is metabolically important in plants, it is toxic to most plant species when present at excessive amounts in soil and in a nutrient solution.</w:t>
      </w:r>
    </w:p>
    <w:p w14:paraId="0813D788"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mean Ni concentrations (</w:t>
      </w:r>
      <w:r w:rsidRPr="006860D8">
        <w:rPr>
          <w:rFonts w:ascii="Century Gothic" w:eastAsia="Times New Roman" w:hAnsi="Century Gothic" w:cstheme="minorHAnsi"/>
          <w:sz w:val="24"/>
          <w:szCs w:val="24"/>
        </w:rPr>
        <w:t>0.008mg/kg and 0.022mg/kg</w:t>
      </w:r>
      <w:r w:rsidRPr="006860D8">
        <w:rPr>
          <w:rFonts w:ascii="Century Gothic" w:hAnsi="Century Gothic" w:cstheme="minorHAnsi"/>
          <w:sz w:val="24"/>
          <w:szCs w:val="24"/>
        </w:rPr>
        <w:t xml:space="preserve">) recorded in soil samples collected around the project sites at Mashema and Yelwan Duguri were very low and did not constitute any soil health hazard. The Metal was not detected in Dagauda project site.  </w:t>
      </w:r>
    </w:p>
    <w:p w14:paraId="7C402E88" w14:textId="77777777" w:rsidR="007D1E1E" w:rsidRPr="006860D8" w:rsidRDefault="007D1E1E">
      <w:pPr>
        <w:spacing w:line="276" w:lineRule="auto"/>
        <w:jc w:val="both"/>
        <w:rPr>
          <w:rFonts w:ascii="Century Gothic" w:hAnsi="Century Gothic" w:cstheme="minorHAnsi"/>
          <w:bCs/>
          <w:i/>
          <w:iCs/>
          <w:sz w:val="24"/>
          <w:szCs w:val="24"/>
        </w:rPr>
      </w:pPr>
    </w:p>
    <w:p w14:paraId="4546051A"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bCs/>
          <w:i/>
          <w:iCs/>
          <w:sz w:val="24"/>
          <w:szCs w:val="24"/>
        </w:rPr>
        <w:t>4.</w:t>
      </w:r>
      <w:r w:rsidRPr="006860D8">
        <w:rPr>
          <w:rFonts w:ascii="Century Gothic" w:hAnsi="Century Gothic" w:cstheme="minorHAnsi"/>
          <w:sz w:val="24"/>
          <w:szCs w:val="24"/>
        </w:rPr>
        <w:t>7.3.13 Zinc</w:t>
      </w:r>
    </w:p>
    <w:p w14:paraId="2A3E8D4A" w14:textId="77777777" w:rsidR="007D1E1E" w:rsidRPr="006860D8" w:rsidRDefault="00000000">
      <w:pPr>
        <w:spacing w:line="276" w:lineRule="auto"/>
        <w:jc w:val="both"/>
        <w:rPr>
          <w:rFonts w:ascii="Century Gothic" w:eastAsia="Times New Roman" w:hAnsi="Century Gothic" w:cstheme="minorHAnsi"/>
          <w:bCs/>
          <w:sz w:val="24"/>
          <w:szCs w:val="24"/>
        </w:rPr>
      </w:pPr>
      <w:r w:rsidRPr="006860D8">
        <w:rPr>
          <w:rFonts w:ascii="Century Gothic" w:eastAsia="Georgia" w:hAnsi="Century Gothic" w:cstheme="minorHAnsi"/>
          <w:sz w:val="24"/>
          <w:szCs w:val="24"/>
          <w:lang w:eastAsia="zh-CN" w:bidi="ar"/>
        </w:rPr>
        <w:t xml:space="preserve">The mean Zinc (Zn) concentrations of 0.128mg/kg, 0.091mg/kg and 0.086mg/kg were recorded in soil samples obtained from Mashema, Dagauda and Yelwan Duguri project sites respectively. </w:t>
      </w:r>
      <w:r w:rsidRPr="006860D8">
        <w:rPr>
          <w:rFonts w:ascii="Century Gothic" w:eastAsia="DengXian" w:hAnsi="Century Gothic" w:cs="Times New Roman"/>
          <w:color w:val="000000"/>
          <w:sz w:val="24"/>
          <w:szCs w:val="24"/>
          <w:lang w:eastAsia="zh-CN" w:bidi="ar"/>
        </w:rPr>
        <w:t>The Zn content in soils from all the project sites did</w:t>
      </w:r>
      <w:r w:rsidRPr="006860D8">
        <w:rPr>
          <w:rFonts w:ascii="Century Gothic" w:eastAsia="DengXian" w:hAnsi="Century Gothic" w:cs="Times New Roman"/>
          <w:b/>
          <w:bCs/>
          <w:color w:val="000000"/>
          <w:sz w:val="24"/>
          <w:szCs w:val="24"/>
          <w:lang w:eastAsia="zh-CN" w:bidi="ar"/>
        </w:rPr>
        <w:t xml:space="preserve"> </w:t>
      </w:r>
      <w:r w:rsidRPr="006860D8">
        <w:rPr>
          <w:rFonts w:ascii="Century Gothic" w:eastAsia="DengXian" w:hAnsi="Century Gothic" w:cs="Times New Roman"/>
          <w:sz w:val="24"/>
          <w:szCs w:val="24"/>
          <w:lang w:eastAsia="zh-CN" w:bidi="ar"/>
        </w:rPr>
        <w:t>not exceed the maximum permissible limit of 200-300mg/kg recommended by FMEvn.</w:t>
      </w:r>
      <w:r w:rsidRPr="006860D8">
        <w:rPr>
          <w:rFonts w:ascii="Century Gothic" w:eastAsiaTheme="minorEastAsia" w:hAnsi="Century Gothic" w:cstheme="minorHAnsi"/>
          <w:sz w:val="24"/>
          <w:szCs w:val="24"/>
          <w:lang w:eastAsia="zh-CN" w:bidi="ar"/>
        </w:rPr>
        <w:t xml:space="preserve"> </w:t>
      </w:r>
    </w:p>
    <w:p w14:paraId="3CBF175D" w14:textId="77777777" w:rsidR="007D1E1E" w:rsidRPr="006860D8" w:rsidRDefault="007D1E1E">
      <w:pPr>
        <w:shd w:val="clear" w:color="auto" w:fill="FFFFFF" w:themeFill="background1"/>
        <w:spacing w:after="0" w:line="276" w:lineRule="auto"/>
        <w:jc w:val="both"/>
        <w:rPr>
          <w:rFonts w:ascii="Century Gothic" w:eastAsia="Segoe UI" w:hAnsi="Century Gothic" w:cstheme="minorHAnsi"/>
          <w:sz w:val="24"/>
          <w:szCs w:val="24"/>
        </w:rPr>
      </w:pPr>
    </w:p>
    <w:p w14:paraId="09F02F91" w14:textId="77777777" w:rsidR="007D1E1E" w:rsidRPr="006860D8" w:rsidRDefault="00000000">
      <w:pPr>
        <w:shd w:val="clear" w:color="auto" w:fill="FFFFFF" w:themeFill="background1"/>
        <w:spacing w:after="0" w:line="276" w:lineRule="auto"/>
        <w:jc w:val="both"/>
        <w:rPr>
          <w:rFonts w:ascii="Century Gothic" w:eastAsia="Segoe UI" w:hAnsi="Century Gothic" w:cstheme="minorHAnsi"/>
          <w:sz w:val="24"/>
          <w:szCs w:val="24"/>
        </w:rPr>
      </w:pPr>
      <w:r w:rsidRPr="006860D8">
        <w:rPr>
          <w:rFonts w:ascii="Century Gothic" w:eastAsia="Segoe UI" w:hAnsi="Century Gothic" w:cstheme="minorHAnsi"/>
          <w:sz w:val="24"/>
          <w:szCs w:val="24"/>
        </w:rPr>
        <w:t>4.7.3.14 Copper</w:t>
      </w:r>
    </w:p>
    <w:p w14:paraId="5E5D8CEA" w14:textId="77777777" w:rsidR="007D1E1E" w:rsidRPr="006860D8" w:rsidRDefault="00000000">
      <w:pPr>
        <w:shd w:val="clear" w:color="auto" w:fill="FFFFFF" w:themeFill="background1"/>
        <w:spacing w:after="0" w:line="276" w:lineRule="auto"/>
        <w:jc w:val="both"/>
        <w:rPr>
          <w:rFonts w:ascii="Century Gothic" w:eastAsiaTheme="minorEastAsia" w:hAnsi="Century Gothic" w:cstheme="minorHAnsi"/>
          <w:sz w:val="24"/>
          <w:szCs w:val="24"/>
          <w:lang w:eastAsia="zh-CN" w:bidi="ar"/>
        </w:rPr>
      </w:pPr>
      <w:r w:rsidRPr="006860D8">
        <w:rPr>
          <w:rFonts w:ascii="Century Gothic" w:eastAsia="Segoe UI" w:hAnsi="Century Gothic" w:cstheme="minorHAnsi"/>
          <w:sz w:val="24"/>
          <w:szCs w:val="24"/>
        </w:rPr>
        <w:t>Copper (Cu) occurs in the soil almost exclusively in divalent form. The largest fraction of Cu is usually present in the crystal lattices of primary and secondary minerals. In addition, a high proportion of Cu is bound by the soil organic matter. The Cu ion is adsorbed to inorganic and organic negatively charged groups and is dissolved in the soil solution as Cu</w:t>
      </w:r>
      <w:r w:rsidRPr="006860D8">
        <w:rPr>
          <w:rFonts w:ascii="Century Gothic" w:eastAsia="Segoe UI" w:hAnsi="Century Gothic" w:cstheme="minorHAnsi"/>
          <w:sz w:val="24"/>
          <w:szCs w:val="24"/>
          <w:vertAlign w:val="superscript"/>
        </w:rPr>
        <w:t>2+</w:t>
      </w:r>
      <w:r w:rsidRPr="006860D8">
        <w:rPr>
          <w:rFonts w:ascii="Century Gothic" w:eastAsia="Segoe UI" w:hAnsi="Century Gothic" w:cstheme="minorHAnsi"/>
          <w:sz w:val="24"/>
          <w:szCs w:val="24"/>
        </w:rPr>
        <w:t xml:space="preserve"> and organic Cu complexes (Mengel </w:t>
      </w:r>
      <w:r w:rsidRPr="006860D8">
        <w:rPr>
          <w:rFonts w:ascii="Century Gothic" w:eastAsia="Segoe UI" w:hAnsi="Century Gothic" w:cstheme="minorHAnsi"/>
          <w:i/>
          <w:iCs/>
          <w:sz w:val="24"/>
          <w:szCs w:val="24"/>
        </w:rPr>
        <w:t>et al.,</w:t>
      </w:r>
      <w:r w:rsidRPr="006860D8">
        <w:rPr>
          <w:rFonts w:ascii="Century Gothic" w:eastAsia="Segoe UI" w:hAnsi="Century Gothic" w:cstheme="minorHAnsi"/>
          <w:sz w:val="24"/>
          <w:szCs w:val="24"/>
        </w:rPr>
        <w:t xml:space="preserve"> 2001). Cu was detected in soil samples collected from all the project sites.</w:t>
      </w:r>
    </w:p>
    <w:p w14:paraId="45F3D289" w14:textId="77777777" w:rsidR="007D1E1E" w:rsidRPr="006860D8" w:rsidRDefault="007D1E1E">
      <w:pPr>
        <w:spacing w:after="0" w:line="276" w:lineRule="auto"/>
        <w:jc w:val="both"/>
        <w:rPr>
          <w:rFonts w:ascii="Century Gothic" w:hAnsi="Century Gothic" w:cstheme="minorHAnsi"/>
          <w:sz w:val="24"/>
          <w:szCs w:val="24"/>
        </w:rPr>
      </w:pPr>
    </w:p>
    <w:p w14:paraId="35E0B054"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4.7.3.15 Lead</w:t>
      </w:r>
    </w:p>
    <w:p w14:paraId="07D96933"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hAnsi="Century Gothic" w:cstheme="minorHAnsi"/>
          <w:sz w:val="24"/>
          <w:szCs w:val="24"/>
        </w:rPr>
        <w:t xml:space="preserve">Lead (Pb) occurs naturally in small amounts in the earth's crust but is a metal that is widely distributed in the earth’s crust (soil and rocks), air and water. Lead is one of the most widespread heavy metal contaminants in soils. It is highly toxic to living organisms including plants. Lead has no biological function but can cause morphological, physiological, and biochemical dysfunctions in </w:t>
      </w:r>
      <w:r w:rsidRPr="006860D8">
        <w:rPr>
          <w:rFonts w:ascii="Century Gothic" w:hAnsi="Century Gothic" w:cstheme="minorHAnsi"/>
          <w:sz w:val="24"/>
          <w:szCs w:val="24"/>
        </w:rPr>
        <w:lastRenderedPageBreak/>
        <w:t xml:space="preserve">plants. Pb concentrations of 0.172mg/kg, 0.122mg/kg and 0.129mg/kg recorded in soil samples collected around the project sites at Mashema, Dagauda and Yelwan Duguri respectively did not exceed the limit of 85mg/kg set by DPR, (2002). </w:t>
      </w:r>
    </w:p>
    <w:p w14:paraId="3AA58578" w14:textId="77777777" w:rsidR="007D1E1E" w:rsidRPr="006860D8" w:rsidRDefault="00000000">
      <w:pPr>
        <w:pStyle w:val="Heading4"/>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 xml:space="preserve">4.7.3. 16. </w:t>
      </w:r>
      <w:r w:rsidRPr="006860D8">
        <w:rPr>
          <w:rFonts w:ascii="Century Gothic" w:hAnsi="Century Gothic" w:cstheme="minorHAnsi"/>
          <w:b w:val="0"/>
          <w:szCs w:val="24"/>
        </w:rPr>
        <w:t xml:space="preserve">Iron </w:t>
      </w:r>
    </w:p>
    <w:p w14:paraId="7AFE326B" w14:textId="77777777" w:rsidR="007D1E1E" w:rsidRPr="006860D8" w:rsidRDefault="00000000" w:rsidP="00D7410F">
      <w:pPr>
        <w:spacing w:line="276" w:lineRule="auto"/>
        <w:jc w:val="both"/>
        <w:rPr>
          <w:rFonts w:ascii="Century Gothic" w:eastAsia="Cambria" w:hAnsi="Century Gothic" w:cstheme="minorHAnsi"/>
          <w:i/>
          <w:iCs/>
          <w:sz w:val="24"/>
          <w:szCs w:val="24"/>
        </w:rPr>
      </w:pPr>
      <w:r w:rsidRPr="006860D8">
        <w:rPr>
          <w:rFonts w:ascii="Century Gothic" w:eastAsia="Georgia" w:hAnsi="Century Gothic" w:cstheme="minorHAnsi"/>
          <w:sz w:val="24"/>
          <w:szCs w:val="24"/>
          <w:lang w:eastAsia="zh-CN" w:bidi="ar"/>
        </w:rPr>
        <w:t xml:space="preserve">The mean Iron (Fe) concentration (8.081mg/kg, 7.087mg/kg and 14.201mg/kg) were recovered in soil samples obtained at Mashema, Dagauda and Yelwan Duguri respectively. The Fe content of soils from all the subprojects </w:t>
      </w:r>
      <w:r w:rsidRPr="006860D8">
        <w:rPr>
          <w:rFonts w:ascii="Century Gothic" w:eastAsia="Georgia-Bold" w:hAnsi="Century Gothic" w:cstheme="minorHAnsi"/>
          <w:sz w:val="24"/>
          <w:szCs w:val="24"/>
          <w:lang w:eastAsia="zh-CN" w:bidi="ar"/>
        </w:rPr>
        <w:t xml:space="preserve">did not exceed </w:t>
      </w:r>
      <w:r w:rsidRPr="006860D8">
        <w:rPr>
          <w:rFonts w:ascii="Century Gothic" w:eastAsia="Georgia" w:hAnsi="Century Gothic" w:cstheme="minorHAnsi"/>
          <w:sz w:val="24"/>
          <w:szCs w:val="24"/>
          <w:lang w:eastAsia="zh-CN" w:bidi="ar"/>
        </w:rPr>
        <w:t>the 35 mg/kg background concentration in the standard soil as reported by Reimann and de Caritat (1998).</w:t>
      </w:r>
    </w:p>
    <w:p w14:paraId="04E12D4F" w14:textId="77777777" w:rsidR="007D1E1E" w:rsidRPr="006860D8" w:rsidRDefault="00000000">
      <w:pPr>
        <w:spacing w:after="0" w:line="276" w:lineRule="auto"/>
        <w:jc w:val="both"/>
        <w:rPr>
          <w:rFonts w:ascii="Century Gothic" w:eastAsia="Cambria" w:hAnsi="Century Gothic" w:cstheme="minorHAnsi"/>
          <w:i/>
          <w:iCs/>
          <w:sz w:val="24"/>
          <w:szCs w:val="24"/>
        </w:rPr>
      </w:pPr>
      <w:r w:rsidRPr="006860D8">
        <w:rPr>
          <w:rFonts w:ascii="Century Gothic" w:eastAsia="Cambria" w:hAnsi="Century Gothic" w:cstheme="minorHAnsi"/>
          <w:i/>
          <w:iCs/>
          <w:sz w:val="24"/>
          <w:szCs w:val="24"/>
        </w:rPr>
        <w:t>4.7.3.17 Cadmium</w:t>
      </w:r>
    </w:p>
    <w:p w14:paraId="4D93DBAE" w14:textId="77777777" w:rsidR="007D1E1E" w:rsidRPr="006860D8" w:rsidRDefault="00000000" w:rsidP="00D7410F">
      <w:pPr>
        <w:spacing w:after="0" w:line="276" w:lineRule="auto"/>
        <w:jc w:val="both"/>
        <w:rPr>
          <w:rFonts w:ascii="Century Gothic" w:eastAsia="Times New Roman" w:hAnsi="Century Gothic" w:cstheme="minorHAnsi"/>
          <w:sz w:val="24"/>
          <w:szCs w:val="24"/>
        </w:rPr>
      </w:pPr>
      <w:r w:rsidRPr="006860D8">
        <w:rPr>
          <w:rFonts w:ascii="Century Gothic" w:eastAsia="Cambria" w:hAnsi="Century Gothic" w:cstheme="minorHAnsi"/>
          <w:sz w:val="24"/>
          <w:szCs w:val="24"/>
        </w:rPr>
        <w:t>Cadmium (Cd) is a non-essential trace element that is widely distributed in the environment. </w:t>
      </w:r>
      <w:r w:rsidRPr="006860D8">
        <w:rPr>
          <w:rFonts w:ascii="Century Gothic" w:eastAsia="Georgia" w:hAnsi="Century Gothic" w:cstheme="minorHAnsi"/>
          <w:sz w:val="24"/>
          <w:szCs w:val="24"/>
        </w:rPr>
        <w:t>Cd is considered to be one of the most toxic pollutants persistent in soil and is ranked on seventh position among all environmental pollutants (</w:t>
      </w:r>
      <w:r w:rsidRPr="006860D8">
        <w:rPr>
          <w:rFonts w:ascii="Century Gothic" w:eastAsia="Segoe UI" w:hAnsi="Century Gothic" w:cstheme="minorHAnsi"/>
          <w:sz w:val="24"/>
          <w:szCs w:val="24"/>
        </w:rPr>
        <w:t>Khanna et al., 2022</w:t>
      </w:r>
      <w:r w:rsidRPr="006860D8">
        <w:rPr>
          <w:rFonts w:ascii="Century Gothic" w:eastAsia="Georgia" w:hAnsi="Century Gothic" w:cstheme="minorHAnsi"/>
          <w:sz w:val="24"/>
          <w:szCs w:val="24"/>
        </w:rPr>
        <w:t>). The project sites at Mashema and Dagauda and Yelwan Duguri had mean soil Cd concentrations of 0.054mg/kg, 0.058.g/kg and 0.043mg/kg respectively. The Cd content of all the soil samples did not exceed the Target Value of 0.8mg/kg proposed by DPR (2002).</w:t>
      </w:r>
    </w:p>
    <w:p w14:paraId="3C5F93F4" w14:textId="77777777" w:rsidR="00D7410F" w:rsidRPr="006860D8" w:rsidRDefault="00D7410F" w:rsidP="00D7410F">
      <w:pPr>
        <w:spacing w:after="0" w:line="276" w:lineRule="auto"/>
        <w:jc w:val="both"/>
        <w:rPr>
          <w:rFonts w:ascii="Century Gothic" w:eastAsia="Times New Roman" w:hAnsi="Century Gothic" w:cstheme="minorHAnsi"/>
          <w:sz w:val="24"/>
          <w:szCs w:val="24"/>
        </w:rPr>
      </w:pPr>
    </w:p>
    <w:p w14:paraId="39BBC724" w14:textId="77777777" w:rsidR="007D1E1E" w:rsidRPr="006860D8" w:rsidRDefault="00000000">
      <w:pPr>
        <w:spacing w:line="276" w:lineRule="auto"/>
        <w:jc w:val="both"/>
        <w:rPr>
          <w:rFonts w:ascii="Century Gothic" w:eastAsia="Times New Roman" w:hAnsi="Century Gothic" w:cstheme="minorHAnsi"/>
          <w:i/>
          <w:iCs/>
          <w:sz w:val="24"/>
          <w:szCs w:val="24"/>
        </w:rPr>
      </w:pPr>
      <w:r w:rsidRPr="006860D8">
        <w:rPr>
          <w:rFonts w:ascii="Century Gothic" w:eastAsia="Times New Roman" w:hAnsi="Century Gothic" w:cstheme="minorHAnsi"/>
          <w:i/>
          <w:iCs/>
          <w:sz w:val="24"/>
          <w:szCs w:val="24"/>
        </w:rPr>
        <w:t>4.7.3.18 Chromium</w:t>
      </w:r>
    </w:p>
    <w:p w14:paraId="73D37F33"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eastAsia="Times New Roman" w:hAnsi="Century Gothic" w:cstheme="minorHAnsi"/>
          <w:sz w:val="24"/>
          <w:szCs w:val="24"/>
        </w:rPr>
        <w:t xml:space="preserve">The mean Cr concentrations recorded in soil samples in the vicinity of project sites at Mashema and Yelwan Duguri were 0.01mg/kg and 0.02mg/kg respectively. These values falls within the Target Value of 100mg/kg set by DPR (2002). Cr content detected in soil samples obtained from Mashema, Dagauda and Yelwan Duguri were 0.049mg/kg, 0.081mg/kg and 0.080mg/kg respectively. </w:t>
      </w:r>
      <w:r w:rsidRPr="006860D8">
        <w:rPr>
          <w:rFonts w:ascii="Century Gothic" w:eastAsia="Georgia" w:hAnsi="Century Gothic" w:cstheme="minorHAnsi"/>
          <w:sz w:val="24"/>
          <w:szCs w:val="24"/>
          <w:lang w:eastAsia="zh-CN" w:bidi="ar"/>
        </w:rPr>
        <w:t>The mean Cr concentrations in soil samples collected at the various project sites, therefore, revealed no immediate threat to the environment as the metal concentrations are generally low.</w:t>
      </w:r>
    </w:p>
    <w:p w14:paraId="13C3C08A" w14:textId="77777777" w:rsidR="007D1E1E" w:rsidRPr="006860D8" w:rsidRDefault="00000000">
      <w:pPr>
        <w:pStyle w:val="Heading3"/>
        <w:spacing w:line="276" w:lineRule="auto"/>
        <w:jc w:val="both"/>
        <w:rPr>
          <w:rFonts w:cstheme="minorHAnsi"/>
          <w:sz w:val="24"/>
        </w:rPr>
      </w:pPr>
      <w:bookmarkStart w:id="211" w:name="_Toc127767769"/>
      <w:bookmarkStart w:id="212" w:name="_Toc138003135"/>
      <w:r w:rsidRPr="006860D8">
        <w:rPr>
          <w:rFonts w:cstheme="minorHAnsi"/>
          <w:sz w:val="24"/>
        </w:rPr>
        <w:t>4.7.4 Groundwater Quality</w:t>
      </w:r>
      <w:bookmarkEnd w:id="211"/>
      <w:bookmarkEnd w:id="212"/>
      <w:r w:rsidRPr="006860D8">
        <w:rPr>
          <w:rFonts w:cstheme="minorHAnsi"/>
          <w:sz w:val="24"/>
        </w:rPr>
        <w:t xml:space="preserve"> </w:t>
      </w:r>
    </w:p>
    <w:p w14:paraId="57BE2F18" w14:textId="2C8D1F76" w:rsidR="007D1E1E" w:rsidRPr="006860D8" w:rsidRDefault="00000000">
      <w:pPr>
        <w:spacing w:line="276" w:lineRule="auto"/>
        <w:ind w:rightChars="-45" w:right="-99"/>
        <w:jc w:val="both"/>
        <w:rPr>
          <w:rFonts w:ascii="Century Gothic" w:hAnsi="Century Gothic" w:cstheme="minorHAnsi"/>
          <w:sz w:val="24"/>
          <w:szCs w:val="24"/>
        </w:rPr>
      </w:pPr>
      <w:r w:rsidRPr="006860D8">
        <w:rPr>
          <w:rFonts w:ascii="Century Gothic" w:hAnsi="Century Gothic" w:cstheme="minorHAnsi"/>
          <w:sz w:val="24"/>
          <w:szCs w:val="24"/>
        </w:rPr>
        <w:t xml:space="preserve">The result of the water quality analysis for the Town Halls sites is shown in Table </w:t>
      </w:r>
      <w:r w:rsidR="00E73C1F">
        <w:rPr>
          <w:rFonts w:ascii="Century Gothic" w:hAnsi="Century Gothic" w:cstheme="minorHAnsi"/>
          <w:sz w:val="24"/>
          <w:szCs w:val="24"/>
        </w:rPr>
        <w:t>8</w:t>
      </w:r>
    </w:p>
    <w:p w14:paraId="36219811" w14:textId="7E9FBDF0" w:rsidR="007D1E1E" w:rsidRPr="006860D8" w:rsidRDefault="00000000">
      <w:pPr>
        <w:pStyle w:val="Caption"/>
        <w:spacing w:line="276" w:lineRule="auto"/>
        <w:rPr>
          <w:rFonts w:ascii="Century Gothic" w:hAnsi="Century Gothic" w:cstheme="minorHAnsi"/>
          <w:sz w:val="24"/>
          <w:szCs w:val="24"/>
        </w:rPr>
      </w:pPr>
      <w:bookmarkStart w:id="213" w:name="_Toc137998634"/>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8</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Water quality parameters at Town Halls.</w:t>
      </w:r>
      <w:bookmarkEnd w:id="213"/>
    </w:p>
    <w:tbl>
      <w:tblPr>
        <w:tblW w:w="8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333"/>
        <w:gridCol w:w="1293"/>
        <w:gridCol w:w="1164"/>
        <w:gridCol w:w="1004"/>
        <w:gridCol w:w="1304"/>
        <w:gridCol w:w="1177"/>
      </w:tblGrid>
      <w:tr w:rsidR="007D1E1E" w:rsidRPr="006860D8" w14:paraId="09C9FACB" w14:textId="77777777">
        <w:trPr>
          <w:trHeight w:val="324"/>
        </w:trPr>
        <w:tc>
          <w:tcPr>
            <w:tcW w:w="615" w:type="dxa"/>
            <w:noWrap/>
            <w:vAlign w:val="center"/>
          </w:tcPr>
          <w:p w14:paraId="41D390AE"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S/N</w:t>
            </w:r>
          </w:p>
        </w:tc>
        <w:tc>
          <w:tcPr>
            <w:tcW w:w="2333" w:type="dxa"/>
            <w:noWrap/>
            <w:vAlign w:val="center"/>
          </w:tcPr>
          <w:p w14:paraId="6C622825"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PARAMETERS</w:t>
            </w:r>
          </w:p>
        </w:tc>
        <w:tc>
          <w:tcPr>
            <w:tcW w:w="1293" w:type="dxa"/>
            <w:vAlign w:val="center"/>
          </w:tcPr>
          <w:p w14:paraId="0CAAF17B"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Mashema</w:t>
            </w:r>
          </w:p>
        </w:tc>
        <w:tc>
          <w:tcPr>
            <w:tcW w:w="1164" w:type="dxa"/>
            <w:vAlign w:val="center"/>
          </w:tcPr>
          <w:p w14:paraId="14FEADAA" w14:textId="77777777" w:rsidR="007D1E1E" w:rsidRPr="006860D8" w:rsidRDefault="00000000">
            <w:pPr>
              <w:spacing w:after="0" w:line="276" w:lineRule="auto"/>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Dagauda</w:t>
            </w:r>
          </w:p>
        </w:tc>
        <w:tc>
          <w:tcPr>
            <w:tcW w:w="1004" w:type="dxa"/>
            <w:vAlign w:val="center"/>
          </w:tcPr>
          <w:p w14:paraId="09590C28"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Yelwan Duguri</w:t>
            </w:r>
          </w:p>
        </w:tc>
        <w:tc>
          <w:tcPr>
            <w:tcW w:w="1304" w:type="dxa"/>
            <w:vAlign w:val="center"/>
          </w:tcPr>
          <w:p w14:paraId="38341341"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NSDWQ LIMTS 2007</w:t>
            </w:r>
          </w:p>
        </w:tc>
        <w:tc>
          <w:tcPr>
            <w:tcW w:w="1177" w:type="dxa"/>
            <w:vAlign w:val="center"/>
          </w:tcPr>
          <w:p w14:paraId="40D36B59" w14:textId="77777777" w:rsidR="007D1E1E" w:rsidRPr="006860D8" w:rsidRDefault="00000000">
            <w:pPr>
              <w:spacing w:after="0" w:line="276" w:lineRule="auto"/>
              <w:jc w:val="center"/>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WHO LIMIT 2022</w:t>
            </w:r>
          </w:p>
        </w:tc>
      </w:tr>
      <w:tr w:rsidR="007D1E1E" w:rsidRPr="006860D8" w14:paraId="3C160055" w14:textId="77777777">
        <w:trPr>
          <w:trHeight w:val="311"/>
        </w:trPr>
        <w:tc>
          <w:tcPr>
            <w:tcW w:w="615" w:type="dxa"/>
            <w:noWrap/>
            <w:vAlign w:val="bottom"/>
          </w:tcPr>
          <w:p w14:paraId="24A6FFD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w:t>
            </w:r>
          </w:p>
        </w:tc>
        <w:tc>
          <w:tcPr>
            <w:tcW w:w="2333" w:type="dxa"/>
            <w:noWrap/>
            <w:vAlign w:val="bottom"/>
          </w:tcPr>
          <w:p w14:paraId="35B17029"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Temperature </w:t>
            </w:r>
            <w:r w:rsidRPr="006860D8">
              <w:rPr>
                <w:rFonts w:ascii="Century Gothic" w:eastAsia="Times New Roman" w:hAnsi="Century Gothic" w:cstheme="minorHAnsi"/>
                <w:sz w:val="24"/>
                <w:szCs w:val="24"/>
                <w:vertAlign w:val="superscript"/>
              </w:rPr>
              <w:t>O</w:t>
            </w:r>
            <w:r w:rsidRPr="006860D8">
              <w:rPr>
                <w:rFonts w:ascii="Century Gothic" w:eastAsia="Times New Roman" w:hAnsi="Century Gothic" w:cstheme="minorHAnsi"/>
                <w:sz w:val="24"/>
                <w:szCs w:val="24"/>
              </w:rPr>
              <w:t>C</w:t>
            </w:r>
          </w:p>
        </w:tc>
        <w:tc>
          <w:tcPr>
            <w:tcW w:w="1293" w:type="dxa"/>
            <w:noWrap/>
            <w:vAlign w:val="bottom"/>
          </w:tcPr>
          <w:p w14:paraId="7328B04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27.5</w:t>
            </w:r>
          </w:p>
        </w:tc>
        <w:tc>
          <w:tcPr>
            <w:tcW w:w="1164" w:type="dxa"/>
            <w:noWrap/>
            <w:vAlign w:val="bottom"/>
          </w:tcPr>
          <w:p w14:paraId="7B00914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27.8</w:t>
            </w:r>
          </w:p>
        </w:tc>
        <w:tc>
          <w:tcPr>
            <w:tcW w:w="1004" w:type="dxa"/>
            <w:noWrap/>
            <w:vAlign w:val="bottom"/>
          </w:tcPr>
          <w:p w14:paraId="5FD13A4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27.4</w:t>
            </w:r>
          </w:p>
        </w:tc>
        <w:tc>
          <w:tcPr>
            <w:tcW w:w="1304" w:type="dxa"/>
            <w:noWrap/>
            <w:vAlign w:val="bottom"/>
          </w:tcPr>
          <w:p w14:paraId="78B4F97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Ambient</w:t>
            </w:r>
          </w:p>
        </w:tc>
        <w:tc>
          <w:tcPr>
            <w:tcW w:w="1177" w:type="dxa"/>
            <w:noWrap/>
            <w:vAlign w:val="bottom"/>
          </w:tcPr>
          <w:p w14:paraId="51D38EB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Ambient</w:t>
            </w:r>
          </w:p>
        </w:tc>
      </w:tr>
      <w:tr w:rsidR="007D1E1E" w:rsidRPr="006860D8" w14:paraId="22B355C6" w14:textId="77777777">
        <w:trPr>
          <w:trHeight w:val="311"/>
        </w:trPr>
        <w:tc>
          <w:tcPr>
            <w:tcW w:w="615" w:type="dxa"/>
            <w:noWrap/>
            <w:vAlign w:val="bottom"/>
          </w:tcPr>
          <w:p w14:paraId="3317832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w:t>
            </w:r>
          </w:p>
        </w:tc>
        <w:tc>
          <w:tcPr>
            <w:tcW w:w="2333" w:type="dxa"/>
            <w:noWrap/>
            <w:vAlign w:val="bottom"/>
          </w:tcPr>
          <w:p w14:paraId="280FA445"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pH</w:t>
            </w:r>
          </w:p>
        </w:tc>
        <w:tc>
          <w:tcPr>
            <w:tcW w:w="1293" w:type="dxa"/>
            <w:noWrap/>
            <w:vAlign w:val="bottom"/>
          </w:tcPr>
          <w:p w14:paraId="7B1DC5E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7.3</w:t>
            </w:r>
          </w:p>
        </w:tc>
        <w:tc>
          <w:tcPr>
            <w:tcW w:w="1164" w:type="dxa"/>
            <w:noWrap/>
            <w:vAlign w:val="bottom"/>
          </w:tcPr>
          <w:p w14:paraId="403D284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7.5</w:t>
            </w:r>
          </w:p>
        </w:tc>
        <w:tc>
          <w:tcPr>
            <w:tcW w:w="1004" w:type="dxa"/>
            <w:noWrap/>
            <w:vAlign w:val="bottom"/>
          </w:tcPr>
          <w:p w14:paraId="053ECFB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7.7</w:t>
            </w:r>
          </w:p>
        </w:tc>
        <w:tc>
          <w:tcPr>
            <w:tcW w:w="1304" w:type="dxa"/>
            <w:noWrap/>
            <w:vAlign w:val="bottom"/>
          </w:tcPr>
          <w:p w14:paraId="55B246A3" w14:textId="77777777" w:rsidR="007D1E1E" w:rsidRPr="006860D8" w:rsidRDefault="00000000">
            <w:pPr>
              <w:spacing w:after="0" w:line="276" w:lineRule="auto"/>
              <w:jc w:val="center"/>
              <w:rPr>
                <w:rFonts w:ascii="Century Gothic" w:eastAsia="Times New Roman" w:hAnsi="Century Gothic" w:cstheme="minorHAnsi"/>
                <w:sz w:val="24"/>
                <w:szCs w:val="24"/>
                <w:lang w:eastAsia="en-GB"/>
              </w:rPr>
            </w:pPr>
            <w:r w:rsidRPr="006860D8">
              <w:rPr>
                <w:rFonts w:ascii="Century Gothic" w:eastAsia="Times New Roman" w:hAnsi="Century Gothic" w:cstheme="minorHAnsi"/>
                <w:sz w:val="24"/>
                <w:szCs w:val="24"/>
                <w:lang w:eastAsia="en-GB"/>
              </w:rPr>
              <w:t>6.5-8.5</w:t>
            </w:r>
          </w:p>
        </w:tc>
        <w:tc>
          <w:tcPr>
            <w:tcW w:w="1177" w:type="dxa"/>
            <w:noWrap/>
            <w:vAlign w:val="bottom"/>
          </w:tcPr>
          <w:p w14:paraId="334CC1C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eastAsia="en-GB"/>
              </w:rPr>
              <w:t>6.5 - 8.5</w:t>
            </w:r>
          </w:p>
        </w:tc>
      </w:tr>
      <w:tr w:rsidR="007D1E1E" w:rsidRPr="006860D8" w14:paraId="46289513" w14:textId="77777777">
        <w:trPr>
          <w:trHeight w:val="311"/>
        </w:trPr>
        <w:tc>
          <w:tcPr>
            <w:tcW w:w="615" w:type="dxa"/>
            <w:noWrap/>
            <w:vAlign w:val="bottom"/>
          </w:tcPr>
          <w:p w14:paraId="54EE5C4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3</w:t>
            </w:r>
          </w:p>
        </w:tc>
        <w:tc>
          <w:tcPr>
            <w:tcW w:w="2333" w:type="dxa"/>
            <w:noWrap/>
            <w:vAlign w:val="bottom"/>
          </w:tcPr>
          <w:p w14:paraId="5756F758"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Electrical Conductivity EC(μs/cm)</w:t>
            </w:r>
          </w:p>
        </w:tc>
        <w:tc>
          <w:tcPr>
            <w:tcW w:w="1293" w:type="dxa"/>
            <w:noWrap/>
            <w:vAlign w:val="bottom"/>
          </w:tcPr>
          <w:p w14:paraId="3E5BC5D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520</w:t>
            </w:r>
          </w:p>
        </w:tc>
        <w:tc>
          <w:tcPr>
            <w:tcW w:w="1164" w:type="dxa"/>
            <w:noWrap/>
            <w:vAlign w:val="bottom"/>
          </w:tcPr>
          <w:p w14:paraId="61C2490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170</w:t>
            </w:r>
          </w:p>
        </w:tc>
        <w:tc>
          <w:tcPr>
            <w:tcW w:w="1004" w:type="dxa"/>
            <w:noWrap/>
            <w:vAlign w:val="bottom"/>
          </w:tcPr>
          <w:p w14:paraId="7579B0D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90</w:t>
            </w:r>
          </w:p>
        </w:tc>
        <w:tc>
          <w:tcPr>
            <w:tcW w:w="1304" w:type="dxa"/>
            <w:noWrap/>
            <w:vAlign w:val="bottom"/>
          </w:tcPr>
          <w:p w14:paraId="58832E7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1000</w:t>
            </w:r>
          </w:p>
        </w:tc>
        <w:tc>
          <w:tcPr>
            <w:tcW w:w="1177" w:type="dxa"/>
            <w:noWrap/>
            <w:vAlign w:val="bottom"/>
          </w:tcPr>
          <w:p w14:paraId="3B9B0C0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400-1200</w:t>
            </w:r>
          </w:p>
        </w:tc>
      </w:tr>
      <w:tr w:rsidR="007D1E1E" w:rsidRPr="006860D8" w14:paraId="3AACD8FF" w14:textId="77777777">
        <w:trPr>
          <w:trHeight w:val="311"/>
        </w:trPr>
        <w:tc>
          <w:tcPr>
            <w:tcW w:w="615" w:type="dxa"/>
            <w:noWrap/>
            <w:vAlign w:val="bottom"/>
          </w:tcPr>
          <w:p w14:paraId="1DEBC66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w:t>
            </w:r>
          </w:p>
        </w:tc>
        <w:tc>
          <w:tcPr>
            <w:tcW w:w="2333" w:type="dxa"/>
            <w:noWrap/>
            <w:vAlign w:val="bottom"/>
          </w:tcPr>
          <w:p w14:paraId="792748B6"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Total Dissolved Solid (mg/L)</w:t>
            </w:r>
          </w:p>
        </w:tc>
        <w:tc>
          <w:tcPr>
            <w:tcW w:w="1293" w:type="dxa"/>
            <w:noWrap/>
            <w:vAlign w:val="bottom"/>
          </w:tcPr>
          <w:p w14:paraId="731D728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375</w:t>
            </w:r>
          </w:p>
        </w:tc>
        <w:tc>
          <w:tcPr>
            <w:tcW w:w="1164" w:type="dxa"/>
            <w:noWrap/>
            <w:vAlign w:val="bottom"/>
          </w:tcPr>
          <w:p w14:paraId="4BBF0A4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126</w:t>
            </w:r>
          </w:p>
        </w:tc>
        <w:tc>
          <w:tcPr>
            <w:tcW w:w="1004" w:type="dxa"/>
            <w:noWrap/>
            <w:vAlign w:val="bottom"/>
          </w:tcPr>
          <w:p w14:paraId="7AFABF1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71</w:t>
            </w:r>
          </w:p>
        </w:tc>
        <w:tc>
          <w:tcPr>
            <w:tcW w:w="1304" w:type="dxa"/>
            <w:noWrap/>
            <w:vAlign w:val="bottom"/>
          </w:tcPr>
          <w:p w14:paraId="0081485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500</w:t>
            </w:r>
          </w:p>
        </w:tc>
        <w:tc>
          <w:tcPr>
            <w:tcW w:w="1177" w:type="dxa"/>
            <w:noWrap/>
            <w:vAlign w:val="bottom"/>
          </w:tcPr>
          <w:p w14:paraId="7AC0348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1000</w:t>
            </w:r>
          </w:p>
        </w:tc>
      </w:tr>
      <w:tr w:rsidR="007D1E1E" w:rsidRPr="006860D8" w14:paraId="1F91DE06" w14:textId="77777777">
        <w:trPr>
          <w:trHeight w:val="311"/>
        </w:trPr>
        <w:tc>
          <w:tcPr>
            <w:tcW w:w="615" w:type="dxa"/>
            <w:noWrap/>
            <w:vAlign w:val="bottom"/>
          </w:tcPr>
          <w:p w14:paraId="140D708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w:t>
            </w:r>
          </w:p>
        </w:tc>
        <w:tc>
          <w:tcPr>
            <w:tcW w:w="2333" w:type="dxa"/>
            <w:noWrap/>
            <w:vAlign w:val="bottom"/>
          </w:tcPr>
          <w:p w14:paraId="62A1AB60"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Turbidity (NTU)</w:t>
            </w:r>
          </w:p>
        </w:tc>
        <w:tc>
          <w:tcPr>
            <w:tcW w:w="1293" w:type="dxa"/>
            <w:noWrap/>
            <w:vAlign w:val="bottom"/>
          </w:tcPr>
          <w:p w14:paraId="6F3869A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18</w:t>
            </w:r>
          </w:p>
        </w:tc>
        <w:tc>
          <w:tcPr>
            <w:tcW w:w="1164" w:type="dxa"/>
            <w:noWrap/>
            <w:vAlign w:val="bottom"/>
          </w:tcPr>
          <w:p w14:paraId="6239F51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w:t>
            </w:r>
          </w:p>
        </w:tc>
        <w:tc>
          <w:tcPr>
            <w:tcW w:w="1004" w:type="dxa"/>
            <w:noWrap/>
            <w:vAlign w:val="bottom"/>
          </w:tcPr>
          <w:p w14:paraId="647C9A3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w:t>
            </w:r>
          </w:p>
        </w:tc>
        <w:tc>
          <w:tcPr>
            <w:tcW w:w="1304" w:type="dxa"/>
            <w:noWrap/>
            <w:vAlign w:val="bottom"/>
          </w:tcPr>
          <w:p w14:paraId="1B3543E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w:t>
            </w:r>
          </w:p>
        </w:tc>
        <w:tc>
          <w:tcPr>
            <w:tcW w:w="1177" w:type="dxa"/>
            <w:noWrap/>
            <w:vAlign w:val="bottom"/>
          </w:tcPr>
          <w:p w14:paraId="657A4AB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w:t>
            </w:r>
          </w:p>
        </w:tc>
      </w:tr>
      <w:tr w:rsidR="007D1E1E" w:rsidRPr="006860D8" w14:paraId="6B1F859E" w14:textId="77777777">
        <w:trPr>
          <w:trHeight w:val="311"/>
        </w:trPr>
        <w:tc>
          <w:tcPr>
            <w:tcW w:w="615" w:type="dxa"/>
            <w:noWrap/>
            <w:vAlign w:val="bottom"/>
          </w:tcPr>
          <w:p w14:paraId="39FF49D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6</w:t>
            </w:r>
          </w:p>
        </w:tc>
        <w:tc>
          <w:tcPr>
            <w:tcW w:w="2333" w:type="dxa"/>
            <w:noWrap/>
            <w:vAlign w:val="bottom"/>
          </w:tcPr>
          <w:p w14:paraId="11C0D01E"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Sulphate SO4</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(mg/L)</w:t>
            </w:r>
          </w:p>
        </w:tc>
        <w:tc>
          <w:tcPr>
            <w:tcW w:w="1293" w:type="dxa"/>
            <w:noWrap/>
            <w:vAlign w:val="bottom"/>
          </w:tcPr>
          <w:p w14:paraId="2CFCD0E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21</w:t>
            </w:r>
          </w:p>
        </w:tc>
        <w:tc>
          <w:tcPr>
            <w:tcW w:w="1164" w:type="dxa"/>
            <w:noWrap/>
            <w:vAlign w:val="bottom"/>
          </w:tcPr>
          <w:p w14:paraId="79E7557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w:t>
            </w:r>
          </w:p>
        </w:tc>
        <w:tc>
          <w:tcPr>
            <w:tcW w:w="1004" w:type="dxa"/>
            <w:noWrap/>
            <w:vAlign w:val="bottom"/>
          </w:tcPr>
          <w:p w14:paraId="3AC6490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w:t>
            </w:r>
          </w:p>
        </w:tc>
        <w:tc>
          <w:tcPr>
            <w:tcW w:w="1304" w:type="dxa"/>
            <w:noWrap/>
            <w:vAlign w:val="bottom"/>
          </w:tcPr>
          <w:p w14:paraId="63ECCEE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100</w:t>
            </w:r>
          </w:p>
        </w:tc>
        <w:tc>
          <w:tcPr>
            <w:tcW w:w="1177" w:type="dxa"/>
            <w:noWrap/>
            <w:vAlign w:val="bottom"/>
          </w:tcPr>
          <w:p w14:paraId="0EC9B48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250</w:t>
            </w:r>
          </w:p>
        </w:tc>
      </w:tr>
      <w:tr w:rsidR="007D1E1E" w:rsidRPr="006860D8" w14:paraId="619B426F" w14:textId="77777777">
        <w:trPr>
          <w:trHeight w:val="336"/>
        </w:trPr>
        <w:tc>
          <w:tcPr>
            <w:tcW w:w="615" w:type="dxa"/>
            <w:noWrap/>
            <w:vAlign w:val="bottom"/>
          </w:tcPr>
          <w:p w14:paraId="3355F1C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w:t>
            </w:r>
          </w:p>
        </w:tc>
        <w:tc>
          <w:tcPr>
            <w:tcW w:w="2333" w:type="dxa"/>
            <w:noWrap/>
            <w:vAlign w:val="bottom"/>
          </w:tcPr>
          <w:p w14:paraId="0329A1BC"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Chloride Cl</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6F2E6A7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15</w:t>
            </w:r>
          </w:p>
        </w:tc>
        <w:tc>
          <w:tcPr>
            <w:tcW w:w="1164" w:type="dxa"/>
            <w:noWrap/>
            <w:vAlign w:val="bottom"/>
          </w:tcPr>
          <w:p w14:paraId="62B7F1E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59</w:t>
            </w:r>
          </w:p>
        </w:tc>
        <w:tc>
          <w:tcPr>
            <w:tcW w:w="1004" w:type="dxa"/>
            <w:noWrap/>
            <w:vAlign w:val="bottom"/>
          </w:tcPr>
          <w:p w14:paraId="45C95B5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36</w:t>
            </w:r>
          </w:p>
        </w:tc>
        <w:tc>
          <w:tcPr>
            <w:tcW w:w="1304" w:type="dxa"/>
            <w:noWrap/>
            <w:vAlign w:val="bottom"/>
          </w:tcPr>
          <w:p w14:paraId="58C188D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250</w:t>
            </w:r>
          </w:p>
        </w:tc>
        <w:tc>
          <w:tcPr>
            <w:tcW w:w="1177" w:type="dxa"/>
            <w:noWrap/>
            <w:vAlign w:val="bottom"/>
          </w:tcPr>
          <w:p w14:paraId="13ACA74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250</w:t>
            </w:r>
          </w:p>
        </w:tc>
      </w:tr>
      <w:tr w:rsidR="007D1E1E" w:rsidRPr="006860D8" w14:paraId="0D650FF2" w14:textId="77777777">
        <w:trPr>
          <w:trHeight w:val="336"/>
        </w:trPr>
        <w:tc>
          <w:tcPr>
            <w:tcW w:w="615" w:type="dxa"/>
            <w:noWrap/>
            <w:vAlign w:val="bottom"/>
          </w:tcPr>
          <w:p w14:paraId="1C509A2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8</w:t>
            </w:r>
          </w:p>
        </w:tc>
        <w:tc>
          <w:tcPr>
            <w:tcW w:w="2333" w:type="dxa"/>
            <w:noWrap/>
            <w:vAlign w:val="bottom"/>
          </w:tcPr>
          <w:p w14:paraId="5B35BCDA"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Dissolved oxygen DO(mg/l)</w:t>
            </w:r>
          </w:p>
        </w:tc>
        <w:tc>
          <w:tcPr>
            <w:tcW w:w="1293" w:type="dxa"/>
            <w:noWrap/>
            <w:vAlign w:val="bottom"/>
          </w:tcPr>
          <w:p w14:paraId="379AE15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7.3</w:t>
            </w:r>
          </w:p>
        </w:tc>
        <w:tc>
          <w:tcPr>
            <w:tcW w:w="1164" w:type="dxa"/>
            <w:noWrap/>
            <w:vAlign w:val="bottom"/>
          </w:tcPr>
          <w:p w14:paraId="4BC4BBB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8.4</w:t>
            </w:r>
          </w:p>
        </w:tc>
        <w:tc>
          <w:tcPr>
            <w:tcW w:w="1004" w:type="dxa"/>
            <w:noWrap/>
            <w:vAlign w:val="bottom"/>
          </w:tcPr>
          <w:p w14:paraId="55637E1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7.5</w:t>
            </w:r>
          </w:p>
        </w:tc>
        <w:tc>
          <w:tcPr>
            <w:tcW w:w="1304" w:type="dxa"/>
            <w:noWrap/>
            <w:vAlign w:val="bottom"/>
          </w:tcPr>
          <w:p w14:paraId="64E9A4F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3.0</w:t>
            </w:r>
          </w:p>
        </w:tc>
        <w:tc>
          <w:tcPr>
            <w:tcW w:w="1177" w:type="dxa"/>
            <w:noWrap/>
            <w:vAlign w:val="bottom"/>
          </w:tcPr>
          <w:p w14:paraId="726AFC7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SimSun" w:hAnsi="Century Gothic" w:cstheme="minorHAnsi"/>
                <w:sz w:val="24"/>
                <w:szCs w:val="24"/>
              </w:rPr>
              <w:t>6.5-8.5</w:t>
            </w:r>
          </w:p>
        </w:tc>
      </w:tr>
      <w:tr w:rsidR="007D1E1E" w:rsidRPr="006860D8" w14:paraId="12EBD831" w14:textId="77777777">
        <w:trPr>
          <w:trHeight w:val="336"/>
        </w:trPr>
        <w:tc>
          <w:tcPr>
            <w:tcW w:w="615" w:type="dxa"/>
            <w:noWrap/>
            <w:vAlign w:val="bottom"/>
          </w:tcPr>
          <w:p w14:paraId="792163C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w:t>
            </w:r>
          </w:p>
        </w:tc>
        <w:tc>
          <w:tcPr>
            <w:tcW w:w="2333" w:type="dxa"/>
            <w:noWrap/>
            <w:vAlign w:val="bottom"/>
          </w:tcPr>
          <w:p w14:paraId="10FE5B62"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Nitrate,NO3</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0904832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19.1</w:t>
            </w:r>
          </w:p>
        </w:tc>
        <w:tc>
          <w:tcPr>
            <w:tcW w:w="1164" w:type="dxa"/>
            <w:noWrap/>
            <w:vAlign w:val="bottom"/>
          </w:tcPr>
          <w:p w14:paraId="0D289D7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9.1</w:t>
            </w:r>
          </w:p>
        </w:tc>
        <w:tc>
          <w:tcPr>
            <w:tcW w:w="1004" w:type="dxa"/>
            <w:noWrap/>
            <w:vAlign w:val="bottom"/>
          </w:tcPr>
          <w:p w14:paraId="6A2D31A5"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21.5</w:t>
            </w:r>
          </w:p>
        </w:tc>
        <w:tc>
          <w:tcPr>
            <w:tcW w:w="1304" w:type="dxa"/>
            <w:noWrap/>
            <w:vAlign w:val="bottom"/>
          </w:tcPr>
          <w:p w14:paraId="62D6843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w:t>
            </w:r>
          </w:p>
        </w:tc>
        <w:tc>
          <w:tcPr>
            <w:tcW w:w="1177" w:type="dxa"/>
            <w:noWrap/>
            <w:vAlign w:val="bottom"/>
          </w:tcPr>
          <w:p w14:paraId="5A9B4D2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45</w:t>
            </w:r>
          </w:p>
        </w:tc>
      </w:tr>
      <w:tr w:rsidR="007D1E1E" w:rsidRPr="006860D8" w14:paraId="410E48C6" w14:textId="77777777">
        <w:trPr>
          <w:trHeight w:val="336"/>
        </w:trPr>
        <w:tc>
          <w:tcPr>
            <w:tcW w:w="615" w:type="dxa"/>
            <w:noWrap/>
            <w:vAlign w:val="bottom"/>
          </w:tcPr>
          <w:p w14:paraId="7CD18F6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w:t>
            </w:r>
          </w:p>
        </w:tc>
        <w:tc>
          <w:tcPr>
            <w:tcW w:w="2333" w:type="dxa"/>
            <w:noWrap/>
            <w:vAlign w:val="bottom"/>
          </w:tcPr>
          <w:p w14:paraId="0E77B784"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Salinity(mg/l)</w:t>
            </w:r>
          </w:p>
        </w:tc>
        <w:tc>
          <w:tcPr>
            <w:tcW w:w="1293" w:type="dxa"/>
            <w:noWrap/>
            <w:vAlign w:val="bottom"/>
          </w:tcPr>
          <w:p w14:paraId="21C80CE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286</w:t>
            </w:r>
          </w:p>
        </w:tc>
        <w:tc>
          <w:tcPr>
            <w:tcW w:w="1164" w:type="dxa"/>
            <w:noWrap/>
            <w:vAlign w:val="bottom"/>
          </w:tcPr>
          <w:p w14:paraId="12A404D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94</w:t>
            </w:r>
          </w:p>
        </w:tc>
        <w:tc>
          <w:tcPr>
            <w:tcW w:w="1004" w:type="dxa"/>
            <w:noWrap/>
            <w:vAlign w:val="bottom"/>
          </w:tcPr>
          <w:p w14:paraId="395A567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w:t>
            </w:r>
          </w:p>
        </w:tc>
        <w:tc>
          <w:tcPr>
            <w:tcW w:w="1304" w:type="dxa"/>
            <w:noWrap/>
            <w:vAlign w:val="bottom"/>
          </w:tcPr>
          <w:p w14:paraId="59B2F89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w:t>
            </w:r>
          </w:p>
        </w:tc>
        <w:tc>
          <w:tcPr>
            <w:tcW w:w="1177" w:type="dxa"/>
            <w:noWrap/>
            <w:vAlign w:val="bottom"/>
          </w:tcPr>
          <w:p w14:paraId="41F72334"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200</w:t>
            </w:r>
          </w:p>
        </w:tc>
      </w:tr>
      <w:tr w:rsidR="007D1E1E" w:rsidRPr="006860D8" w14:paraId="7144C295" w14:textId="77777777">
        <w:trPr>
          <w:trHeight w:val="336"/>
        </w:trPr>
        <w:tc>
          <w:tcPr>
            <w:tcW w:w="615" w:type="dxa"/>
            <w:noWrap/>
            <w:vAlign w:val="bottom"/>
          </w:tcPr>
          <w:p w14:paraId="5C0AA75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12</w:t>
            </w:r>
          </w:p>
        </w:tc>
        <w:tc>
          <w:tcPr>
            <w:tcW w:w="2333" w:type="dxa"/>
            <w:noWrap/>
            <w:vAlign w:val="bottom"/>
          </w:tcPr>
          <w:p w14:paraId="1FC1FB5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Oil &amp; Grease(mg/l)</w:t>
            </w:r>
          </w:p>
        </w:tc>
        <w:tc>
          <w:tcPr>
            <w:tcW w:w="1293" w:type="dxa"/>
            <w:noWrap/>
            <w:vAlign w:val="bottom"/>
          </w:tcPr>
          <w:p w14:paraId="6FD4DAF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0.4</w:t>
            </w:r>
          </w:p>
        </w:tc>
        <w:tc>
          <w:tcPr>
            <w:tcW w:w="1164" w:type="dxa"/>
            <w:noWrap/>
            <w:vAlign w:val="bottom"/>
          </w:tcPr>
          <w:p w14:paraId="53E0970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0.3</w:t>
            </w:r>
          </w:p>
        </w:tc>
        <w:tc>
          <w:tcPr>
            <w:tcW w:w="1004" w:type="dxa"/>
            <w:noWrap/>
            <w:vAlign w:val="bottom"/>
          </w:tcPr>
          <w:p w14:paraId="6A0E15F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0.3</w:t>
            </w:r>
          </w:p>
        </w:tc>
        <w:tc>
          <w:tcPr>
            <w:tcW w:w="1304" w:type="dxa"/>
            <w:noWrap/>
            <w:vAlign w:val="bottom"/>
          </w:tcPr>
          <w:p w14:paraId="396CC62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w:t>
            </w:r>
          </w:p>
        </w:tc>
        <w:tc>
          <w:tcPr>
            <w:tcW w:w="1177" w:type="dxa"/>
            <w:noWrap/>
            <w:vAlign w:val="bottom"/>
          </w:tcPr>
          <w:p w14:paraId="1CFB56F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NA</w:t>
            </w:r>
          </w:p>
        </w:tc>
      </w:tr>
      <w:tr w:rsidR="007D1E1E" w:rsidRPr="006860D8" w14:paraId="493D29BE" w14:textId="77777777">
        <w:trPr>
          <w:trHeight w:val="336"/>
        </w:trPr>
        <w:tc>
          <w:tcPr>
            <w:tcW w:w="615" w:type="dxa"/>
            <w:noWrap/>
            <w:vAlign w:val="bottom"/>
          </w:tcPr>
          <w:p w14:paraId="75E9C17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13</w:t>
            </w:r>
          </w:p>
        </w:tc>
        <w:tc>
          <w:tcPr>
            <w:tcW w:w="2333" w:type="dxa"/>
            <w:noWrap/>
            <w:vAlign w:val="bottom"/>
          </w:tcPr>
          <w:p w14:paraId="23AEFADF"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COD(mg/l)</w:t>
            </w:r>
          </w:p>
        </w:tc>
        <w:tc>
          <w:tcPr>
            <w:tcW w:w="1293" w:type="dxa"/>
            <w:noWrap/>
            <w:vAlign w:val="bottom"/>
          </w:tcPr>
          <w:p w14:paraId="0ADB095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49.23</w:t>
            </w:r>
          </w:p>
        </w:tc>
        <w:tc>
          <w:tcPr>
            <w:tcW w:w="1164" w:type="dxa"/>
            <w:noWrap/>
            <w:vAlign w:val="bottom"/>
          </w:tcPr>
          <w:p w14:paraId="1003122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16.58</w:t>
            </w:r>
          </w:p>
        </w:tc>
        <w:tc>
          <w:tcPr>
            <w:tcW w:w="1004" w:type="dxa"/>
            <w:noWrap/>
            <w:vAlign w:val="bottom"/>
          </w:tcPr>
          <w:p w14:paraId="60DBFBB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14.25</w:t>
            </w:r>
          </w:p>
        </w:tc>
        <w:tc>
          <w:tcPr>
            <w:tcW w:w="1304" w:type="dxa"/>
            <w:noWrap/>
            <w:vAlign w:val="bottom"/>
          </w:tcPr>
          <w:p w14:paraId="7254995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w:t>
            </w:r>
          </w:p>
        </w:tc>
        <w:tc>
          <w:tcPr>
            <w:tcW w:w="1177" w:type="dxa"/>
            <w:noWrap/>
            <w:vAlign w:val="bottom"/>
          </w:tcPr>
          <w:p w14:paraId="328C3E4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10.0</w:t>
            </w:r>
          </w:p>
        </w:tc>
      </w:tr>
      <w:tr w:rsidR="007D1E1E" w:rsidRPr="006860D8" w14:paraId="732B6138" w14:textId="77777777">
        <w:trPr>
          <w:trHeight w:val="336"/>
        </w:trPr>
        <w:tc>
          <w:tcPr>
            <w:tcW w:w="615" w:type="dxa"/>
            <w:noWrap/>
            <w:vAlign w:val="bottom"/>
          </w:tcPr>
          <w:p w14:paraId="4A77279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14</w:t>
            </w:r>
          </w:p>
        </w:tc>
        <w:tc>
          <w:tcPr>
            <w:tcW w:w="2333" w:type="dxa"/>
            <w:noWrap/>
            <w:vAlign w:val="bottom"/>
          </w:tcPr>
          <w:p w14:paraId="58372705"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BOD5(mg/l)</w:t>
            </w:r>
          </w:p>
        </w:tc>
        <w:tc>
          <w:tcPr>
            <w:tcW w:w="1293" w:type="dxa"/>
            <w:noWrap/>
            <w:vAlign w:val="bottom"/>
          </w:tcPr>
          <w:p w14:paraId="56E0D01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2.1</w:t>
            </w:r>
          </w:p>
        </w:tc>
        <w:tc>
          <w:tcPr>
            <w:tcW w:w="1164" w:type="dxa"/>
            <w:noWrap/>
            <w:vAlign w:val="bottom"/>
          </w:tcPr>
          <w:p w14:paraId="099CFEE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1.3</w:t>
            </w:r>
          </w:p>
        </w:tc>
        <w:tc>
          <w:tcPr>
            <w:tcW w:w="1004" w:type="dxa"/>
            <w:noWrap/>
            <w:vAlign w:val="bottom"/>
          </w:tcPr>
          <w:p w14:paraId="66EC460D"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4.9</w:t>
            </w:r>
          </w:p>
        </w:tc>
        <w:tc>
          <w:tcPr>
            <w:tcW w:w="1304" w:type="dxa"/>
            <w:noWrap/>
            <w:vAlign w:val="bottom"/>
          </w:tcPr>
          <w:p w14:paraId="114841E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6</w:t>
            </w:r>
          </w:p>
        </w:tc>
        <w:tc>
          <w:tcPr>
            <w:tcW w:w="1177" w:type="dxa"/>
            <w:noWrap/>
            <w:vAlign w:val="bottom"/>
          </w:tcPr>
          <w:p w14:paraId="1C152B5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5.0</w:t>
            </w:r>
          </w:p>
        </w:tc>
      </w:tr>
      <w:tr w:rsidR="007D1E1E" w:rsidRPr="006860D8" w14:paraId="40B991C0" w14:textId="77777777">
        <w:trPr>
          <w:trHeight w:val="336"/>
        </w:trPr>
        <w:tc>
          <w:tcPr>
            <w:tcW w:w="615" w:type="dxa"/>
            <w:noWrap/>
            <w:vAlign w:val="bottom"/>
          </w:tcPr>
          <w:p w14:paraId="623D944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15</w:t>
            </w:r>
          </w:p>
        </w:tc>
        <w:tc>
          <w:tcPr>
            <w:tcW w:w="2333" w:type="dxa"/>
            <w:noWrap/>
            <w:vAlign w:val="bottom"/>
          </w:tcPr>
          <w:p w14:paraId="6F6E8092"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Nickel, Ni </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(mg/l)</w:t>
            </w:r>
          </w:p>
        </w:tc>
        <w:tc>
          <w:tcPr>
            <w:tcW w:w="1293" w:type="dxa"/>
            <w:noWrap/>
            <w:vAlign w:val="bottom"/>
          </w:tcPr>
          <w:p w14:paraId="7D4748E3"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164" w:type="dxa"/>
            <w:noWrap/>
            <w:vAlign w:val="bottom"/>
          </w:tcPr>
          <w:p w14:paraId="32C4236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004" w:type="dxa"/>
            <w:noWrap/>
            <w:vAlign w:val="bottom"/>
          </w:tcPr>
          <w:p w14:paraId="298DFDE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304" w:type="dxa"/>
            <w:noWrap/>
            <w:vAlign w:val="bottom"/>
          </w:tcPr>
          <w:p w14:paraId="4752739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0.02</w:t>
            </w:r>
          </w:p>
        </w:tc>
        <w:tc>
          <w:tcPr>
            <w:tcW w:w="1177" w:type="dxa"/>
            <w:noWrap/>
            <w:vAlign w:val="bottom"/>
          </w:tcPr>
          <w:p w14:paraId="412843B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0.07</w:t>
            </w:r>
          </w:p>
        </w:tc>
      </w:tr>
      <w:tr w:rsidR="007D1E1E" w:rsidRPr="006860D8" w14:paraId="5FCD64F2" w14:textId="77777777">
        <w:trPr>
          <w:trHeight w:val="336"/>
        </w:trPr>
        <w:tc>
          <w:tcPr>
            <w:tcW w:w="615" w:type="dxa"/>
            <w:noWrap/>
            <w:vAlign w:val="bottom"/>
          </w:tcPr>
          <w:p w14:paraId="2A19524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16</w:t>
            </w:r>
          </w:p>
        </w:tc>
        <w:tc>
          <w:tcPr>
            <w:tcW w:w="2333" w:type="dxa"/>
            <w:noWrap/>
            <w:vAlign w:val="bottom"/>
          </w:tcPr>
          <w:p w14:paraId="287684B3"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Zinc, Zn</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65CD9A1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0.110</w:t>
            </w:r>
          </w:p>
        </w:tc>
        <w:tc>
          <w:tcPr>
            <w:tcW w:w="1164" w:type="dxa"/>
            <w:noWrap/>
            <w:vAlign w:val="bottom"/>
          </w:tcPr>
          <w:p w14:paraId="1B9E81F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0.242</w:t>
            </w:r>
          </w:p>
        </w:tc>
        <w:tc>
          <w:tcPr>
            <w:tcW w:w="1004" w:type="dxa"/>
            <w:noWrap/>
            <w:vAlign w:val="bottom"/>
          </w:tcPr>
          <w:p w14:paraId="2AEC8705"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0.122</w:t>
            </w:r>
          </w:p>
        </w:tc>
        <w:tc>
          <w:tcPr>
            <w:tcW w:w="1304" w:type="dxa"/>
            <w:noWrap/>
            <w:vAlign w:val="bottom"/>
          </w:tcPr>
          <w:p w14:paraId="4F049DB0"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3</w:t>
            </w:r>
          </w:p>
        </w:tc>
        <w:tc>
          <w:tcPr>
            <w:tcW w:w="1177" w:type="dxa"/>
            <w:noWrap/>
            <w:vAlign w:val="bottom"/>
          </w:tcPr>
          <w:p w14:paraId="7F223EB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5</w:t>
            </w:r>
          </w:p>
        </w:tc>
      </w:tr>
      <w:tr w:rsidR="007D1E1E" w:rsidRPr="006860D8" w14:paraId="4BEEF62C" w14:textId="77777777">
        <w:trPr>
          <w:trHeight w:val="336"/>
        </w:trPr>
        <w:tc>
          <w:tcPr>
            <w:tcW w:w="615" w:type="dxa"/>
            <w:noWrap/>
            <w:vAlign w:val="bottom"/>
          </w:tcPr>
          <w:p w14:paraId="65A6900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17</w:t>
            </w:r>
          </w:p>
        </w:tc>
        <w:tc>
          <w:tcPr>
            <w:tcW w:w="2333" w:type="dxa"/>
            <w:noWrap/>
            <w:vAlign w:val="bottom"/>
          </w:tcPr>
          <w:p w14:paraId="41F0168A"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Copper,Cu</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329D763D"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0.016</w:t>
            </w:r>
          </w:p>
        </w:tc>
        <w:tc>
          <w:tcPr>
            <w:tcW w:w="1164" w:type="dxa"/>
            <w:noWrap/>
            <w:vAlign w:val="bottom"/>
          </w:tcPr>
          <w:p w14:paraId="5DCDCE4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0.009</w:t>
            </w:r>
          </w:p>
        </w:tc>
        <w:tc>
          <w:tcPr>
            <w:tcW w:w="1004" w:type="dxa"/>
            <w:noWrap/>
            <w:vAlign w:val="bottom"/>
          </w:tcPr>
          <w:p w14:paraId="3B6FB55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0.002</w:t>
            </w:r>
          </w:p>
        </w:tc>
        <w:tc>
          <w:tcPr>
            <w:tcW w:w="1304" w:type="dxa"/>
            <w:noWrap/>
            <w:vAlign w:val="bottom"/>
          </w:tcPr>
          <w:p w14:paraId="478C96E2"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w:t>
            </w:r>
          </w:p>
        </w:tc>
        <w:tc>
          <w:tcPr>
            <w:tcW w:w="1177" w:type="dxa"/>
            <w:noWrap/>
            <w:vAlign w:val="bottom"/>
          </w:tcPr>
          <w:p w14:paraId="7785327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2.00</w:t>
            </w:r>
          </w:p>
        </w:tc>
      </w:tr>
      <w:tr w:rsidR="007D1E1E" w:rsidRPr="006860D8" w14:paraId="1FCD057C" w14:textId="77777777">
        <w:trPr>
          <w:trHeight w:val="336"/>
        </w:trPr>
        <w:tc>
          <w:tcPr>
            <w:tcW w:w="615" w:type="dxa"/>
            <w:noWrap/>
            <w:vAlign w:val="bottom"/>
          </w:tcPr>
          <w:p w14:paraId="2966CD2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18</w:t>
            </w:r>
          </w:p>
        </w:tc>
        <w:tc>
          <w:tcPr>
            <w:tcW w:w="2333" w:type="dxa"/>
            <w:noWrap/>
            <w:vAlign w:val="bottom"/>
          </w:tcPr>
          <w:p w14:paraId="67D827FA"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Lead,Pb</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 </w:t>
            </w:r>
          </w:p>
        </w:tc>
        <w:tc>
          <w:tcPr>
            <w:tcW w:w="1293" w:type="dxa"/>
            <w:noWrap/>
            <w:vAlign w:val="bottom"/>
          </w:tcPr>
          <w:p w14:paraId="6A829C7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0.001</w:t>
            </w:r>
          </w:p>
        </w:tc>
        <w:tc>
          <w:tcPr>
            <w:tcW w:w="1164" w:type="dxa"/>
            <w:noWrap/>
            <w:vAlign w:val="bottom"/>
          </w:tcPr>
          <w:p w14:paraId="2FB9DB6C"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004" w:type="dxa"/>
            <w:noWrap/>
            <w:vAlign w:val="bottom"/>
          </w:tcPr>
          <w:p w14:paraId="082395A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304" w:type="dxa"/>
            <w:noWrap/>
            <w:vAlign w:val="bottom"/>
          </w:tcPr>
          <w:p w14:paraId="5831E6B6"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0.01</w:t>
            </w:r>
          </w:p>
        </w:tc>
        <w:tc>
          <w:tcPr>
            <w:tcW w:w="1177" w:type="dxa"/>
            <w:noWrap/>
            <w:vAlign w:val="bottom"/>
          </w:tcPr>
          <w:p w14:paraId="0D6CBE4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0.01</w:t>
            </w:r>
          </w:p>
        </w:tc>
      </w:tr>
      <w:tr w:rsidR="007D1E1E" w:rsidRPr="006860D8" w14:paraId="4AEBDCF2" w14:textId="77777777">
        <w:trPr>
          <w:trHeight w:val="336"/>
        </w:trPr>
        <w:tc>
          <w:tcPr>
            <w:tcW w:w="615" w:type="dxa"/>
            <w:noWrap/>
            <w:vAlign w:val="bottom"/>
          </w:tcPr>
          <w:p w14:paraId="17582F6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19</w:t>
            </w:r>
          </w:p>
        </w:tc>
        <w:tc>
          <w:tcPr>
            <w:tcW w:w="2333" w:type="dxa"/>
            <w:noWrap/>
            <w:vAlign w:val="bottom"/>
          </w:tcPr>
          <w:p w14:paraId="2D1F5597"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Iron Fe, </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26234D29"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0.116</w:t>
            </w:r>
          </w:p>
        </w:tc>
        <w:tc>
          <w:tcPr>
            <w:tcW w:w="1164" w:type="dxa"/>
            <w:noWrap/>
            <w:vAlign w:val="bottom"/>
          </w:tcPr>
          <w:p w14:paraId="3353E66D"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0.249</w:t>
            </w:r>
          </w:p>
        </w:tc>
        <w:tc>
          <w:tcPr>
            <w:tcW w:w="1004" w:type="dxa"/>
            <w:noWrap/>
            <w:vAlign w:val="bottom"/>
          </w:tcPr>
          <w:p w14:paraId="34BBB6D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0.209</w:t>
            </w:r>
          </w:p>
        </w:tc>
        <w:tc>
          <w:tcPr>
            <w:tcW w:w="1304" w:type="dxa"/>
            <w:noWrap/>
            <w:vAlign w:val="bottom"/>
          </w:tcPr>
          <w:p w14:paraId="20624EB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0.3</w:t>
            </w:r>
          </w:p>
        </w:tc>
        <w:tc>
          <w:tcPr>
            <w:tcW w:w="1177" w:type="dxa"/>
            <w:noWrap/>
            <w:vAlign w:val="bottom"/>
          </w:tcPr>
          <w:p w14:paraId="7673936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0.3</w:t>
            </w:r>
          </w:p>
        </w:tc>
      </w:tr>
      <w:tr w:rsidR="007D1E1E" w:rsidRPr="006860D8" w14:paraId="2BD1FA83" w14:textId="77777777">
        <w:trPr>
          <w:trHeight w:val="336"/>
        </w:trPr>
        <w:tc>
          <w:tcPr>
            <w:tcW w:w="615" w:type="dxa"/>
            <w:noWrap/>
            <w:vAlign w:val="bottom"/>
          </w:tcPr>
          <w:p w14:paraId="5587FEA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20</w:t>
            </w:r>
          </w:p>
        </w:tc>
        <w:tc>
          <w:tcPr>
            <w:tcW w:w="2333" w:type="dxa"/>
            <w:noWrap/>
            <w:vAlign w:val="bottom"/>
          </w:tcPr>
          <w:p w14:paraId="5D4195ED"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Cadmium, Cd</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38217A97"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164" w:type="dxa"/>
            <w:noWrap/>
            <w:vAlign w:val="bottom"/>
          </w:tcPr>
          <w:p w14:paraId="7768D65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004" w:type="dxa"/>
            <w:noWrap/>
            <w:vAlign w:val="bottom"/>
          </w:tcPr>
          <w:p w14:paraId="0BF469A8"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304" w:type="dxa"/>
            <w:noWrap/>
            <w:vAlign w:val="bottom"/>
          </w:tcPr>
          <w:p w14:paraId="3A860A9A"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0.003</w:t>
            </w:r>
          </w:p>
        </w:tc>
        <w:tc>
          <w:tcPr>
            <w:tcW w:w="1177" w:type="dxa"/>
            <w:noWrap/>
            <w:vAlign w:val="bottom"/>
          </w:tcPr>
          <w:p w14:paraId="4351951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0.003</w:t>
            </w:r>
          </w:p>
        </w:tc>
      </w:tr>
      <w:tr w:rsidR="007D1E1E" w:rsidRPr="006860D8" w14:paraId="233C51AC" w14:textId="77777777">
        <w:trPr>
          <w:trHeight w:val="336"/>
        </w:trPr>
        <w:tc>
          <w:tcPr>
            <w:tcW w:w="615" w:type="dxa"/>
            <w:noWrap/>
            <w:vAlign w:val="bottom"/>
          </w:tcPr>
          <w:p w14:paraId="318434E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21</w:t>
            </w:r>
          </w:p>
        </w:tc>
        <w:tc>
          <w:tcPr>
            <w:tcW w:w="2333" w:type="dxa"/>
            <w:noWrap/>
            <w:vAlign w:val="bottom"/>
          </w:tcPr>
          <w:p w14:paraId="37EF50EC" w14:textId="77777777" w:rsidR="007D1E1E" w:rsidRPr="006860D8" w:rsidRDefault="00000000">
            <w:pPr>
              <w:spacing w:after="0"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Chromium,Cr</w:t>
            </w:r>
            <w:r w:rsidRPr="006860D8">
              <w:rPr>
                <w:rFonts w:ascii="Century Gothic" w:eastAsia="Times New Roman" w:hAnsi="Century Gothic" w:cstheme="minorHAnsi"/>
                <w:sz w:val="24"/>
                <w:szCs w:val="24"/>
                <w:vertAlign w:val="superscript"/>
              </w:rPr>
              <w:t>2+</w:t>
            </w:r>
            <w:r w:rsidRPr="006860D8">
              <w:rPr>
                <w:rFonts w:ascii="Century Gothic" w:eastAsia="Times New Roman" w:hAnsi="Century Gothic" w:cstheme="minorHAnsi"/>
                <w:sz w:val="24"/>
                <w:szCs w:val="24"/>
              </w:rPr>
              <w:t xml:space="preserve"> (mg/l)</w:t>
            </w:r>
          </w:p>
        </w:tc>
        <w:tc>
          <w:tcPr>
            <w:tcW w:w="1293" w:type="dxa"/>
            <w:noWrap/>
            <w:vAlign w:val="bottom"/>
          </w:tcPr>
          <w:p w14:paraId="73004BFE"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164" w:type="dxa"/>
            <w:noWrap/>
            <w:vAlign w:val="bottom"/>
          </w:tcPr>
          <w:p w14:paraId="6D703C7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0.000</w:t>
            </w:r>
          </w:p>
        </w:tc>
        <w:tc>
          <w:tcPr>
            <w:tcW w:w="1004" w:type="dxa"/>
            <w:noWrap/>
            <w:vAlign w:val="bottom"/>
          </w:tcPr>
          <w:p w14:paraId="05CBADEB"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0.011</w:t>
            </w:r>
          </w:p>
        </w:tc>
        <w:tc>
          <w:tcPr>
            <w:tcW w:w="1304" w:type="dxa"/>
            <w:noWrap/>
            <w:vAlign w:val="bottom"/>
          </w:tcPr>
          <w:p w14:paraId="71DBD561"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0.06</w:t>
            </w:r>
          </w:p>
        </w:tc>
        <w:tc>
          <w:tcPr>
            <w:tcW w:w="1177" w:type="dxa"/>
            <w:noWrap/>
            <w:vAlign w:val="bottom"/>
          </w:tcPr>
          <w:p w14:paraId="1995CF3F" w14:textId="77777777" w:rsidR="007D1E1E" w:rsidRPr="006860D8" w:rsidRDefault="00000000">
            <w:pPr>
              <w:spacing w:after="0" w:line="276" w:lineRule="auto"/>
              <w:jc w:val="center"/>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0.005</w:t>
            </w:r>
          </w:p>
        </w:tc>
      </w:tr>
    </w:tbl>
    <w:p w14:paraId="5C15E649" w14:textId="77777777" w:rsidR="007D1E1E" w:rsidRPr="006860D8" w:rsidRDefault="007D1E1E">
      <w:pPr>
        <w:spacing w:line="276" w:lineRule="auto"/>
        <w:ind w:rightChars="-45" w:right="-99"/>
        <w:jc w:val="both"/>
        <w:rPr>
          <w:rFonts w:ascii="Century Gothic" w:hAnsi="Century Gothic" w:cstheme="minorHAnsi"/>
          <w:sz w:val="24"/>
          <w:szCs w:val="24"/>
        </w:rPr>
      </w:pPr>
    </w:p>
    <w:p w14:paraId="4F305E34"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 Temperature</w:t>
      </w:r>
      <w:r w:rsidRPr="006860D8">
        <w:rPr>
          <w:rFonts w:ascii="Century Gothic" w:hAnsi="Century Gothic" w:cstheme="minorHAnsi"/>
          <w:b w:val="0"/>
          <w:szCs w:val="24"/>
        </w:rPr>
        <w:t xml:space="preserve"> </w:t>
      </w:r>
    </w:p>
    <w:p w14:paraId="0D9AC902"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The Temperature of water should be maintained at certain limit for aesthetic reason. People complain about tab water when the temperature exceeds certain limit. The intensity of taste is greatest for water at room temperature and is significantly reduced by chilling or heating the water. Increasing the temperature will also increase the vapour pressure of trace volatiles in drinking water and, therefore, could lead to increased odour. It is also possible that micro fungi can grow inside the internal plumbing systems of buildings, leading </w:t>
      </w:r>
      <w:r w:rsidRPr="006860D8">
        <w:rPr>
          <w:rFonts w:ascii="Century Gothic" w:eastAsia="SimSun" w:hAnsi="Century Gothic" w:cstheme="minorHAnsi"/>
          <w:sz w:val="24"/>
          <w:szCs w:val="24"/>
        </w:rPr>
        <w:lastRenderedPageBreak/>
        <w:t xml:space="preserve">to complaints of musty, earthy, or mouldy tastes and odours if the temperature rises. </w:t>
      </w:r>
    </w:p>
    <w:p w14:paraId="061E1C95"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The temperature of the Groundwater is affected by the ambient air temperature. The mean temperature values of 27.6</w:t>
      </w:r>
      <w:r w:rsidRPr="006860D8">
        <w:rPr>
          <w:rFonts w:ascii="Century Gothic" w:eastAsia="SimSun" w:hAnsi="Century Gothic" w:cstheme="minorHAnsi"/>
          <w:sz w:val="24"/>
          <w:szCs w:val="24"/>
          <w:vertAlign w:val="superscript"/>
        </w:rPr>
        <w:t>0</w:t>
      </w:r>
      <w:r w:rsidRPr="006860D8">
        <w:rPr>
          <w:rFonts w:ascii="Century Gothic" w:eastAsia="SimSun" w:hAnsi="Century Gothic" w:cstheme="minorHAnsi"/>
          <w:sz w:val="24"/>
          <w:szCs w:val="24"/>
        </w:rPr>
        <w:t>C, 27.8</w:t>
      </w:r>
      <w:r w:rsidRPr="006860D8">
        <w:rPr>
          <w:rFonts w:ascii="Century Gothic" w:eastAsia="SimSun" w:hAnsi="Century Gothic" w:cstheme="minorHAnsi"/>
          <w:sz w:val="24"/>
          <w:szCs w:val="24"/>
          <w:vertAlign w:val="superscript"/>
        </w:rPr>
        <w:t>0</w:t>
      </w:r>
      <w:r w:rsidRPr="006860D8">
        <w:rPr>
          <w:rFonts w:ascii="Century Gothic" w:eastAsia="SimSun" w:hAnsi="Century Gothic" w:cstheme="minorHAnsi"/>
          <w:sz w:val="24"/>
          <w:szCs w:val="24"/>
        </w:rPr>
        <w:t>C and 27.7</w:t>
      </w:r>
      <w:r w:rsidRPr="006860D8">
        <w:rPr>
          <w:rFonts w:ascii="Century Gothic" w:eastAsia="SimSun" w:hAnsi="Century Gothic" w:cstheme="minorHAnsi"/>
          <w:sz w:val="24"/>
          <w:szCs w:val="24"/>
          <w:vertAlign w:val="superscript"/>
        </w:rPr>
        <w:t>0</w:t>
      </w:r>
      <w:r w:rsidRPr="006860D8">
        <w:rPr>
          <w:rFonts w:ascii="Century Gothic" w:eastAsia="SimSun" w:hAnsi="Century Gothic" w:cstheme="minorHAnsi"/>
          <w:sz w:val="24"/>
          <w:szCs w:val="24"/>
        </w:rPr>
        <w:t xml:space="preserve">C were recorded in water samples obtained at the Mashema, Dagauda and </w:t>
      </w:r>
      <w:r w:rsidRPr="006860D8">
        <w:rPr>
          <w:rFonts w:ascii="Century Gothic" w:hAnsi="Century Gothic" w:cstheme="minorHAnsi"/>
          <w:sz w:val="24"/>
          <w:szCs w:val="24"/>
        </w:rPr>
        <w:t>Yelwan Duguri Town Hall project</w:t>
      </w:r>
      <w:r w:rsidRPr="006860D8">
        <w:rPr>
          <w:rFonts w:ascii="Century Gothic" w:eastAsia="SimSun" w:hAnsi="Century Gothic" w:cstheme="minorHAnsi"/>
          <w:sz w:val="24"/>
          <w:szCs w:val="24"/>
        </w:rPr>
        <w:t xml:space="preserve"> sites respectively.</w:t>
      </w:r>
    </w:p>
    <w:p w14:paraId="4C3B4536" w14:textId="77777777" w:rsidR="007D1E1E" w:rsidRPr="006860D8" w:rsidRDefault="00000000">
      <w:pPr>
        <w:pStyle w:val="Heading4"/>
        <w:numPr>
          <w:ilvl w:val="0"/>
          <w:numId w:val="0"/>
        </w:numPr>
        <w:spacing w:line="276" w:lineRule="auto"/>
        <w:jc w:val="both"/>
        <w:rPr>
          <w:rFonts w:ascii="Century Gothic" w:hAnsi="Century Gothic" w:cstheme="minorHAnsi"/>
          <w:b w:val="0"/>
          <w:i/>
          <w:iCs/>
          <w:szCs w:val="24"/>
        </w:rPr>
      </w:pPr>
      <w:r w:rsidRPr="006860D8">
        <w:rPr>
          <w:rFonts w:ascii="Century Gothic" w:eastAsia="Times New Roman" w:hAnsi="Century Gothic" w:cstheme="minorHAnsi"/>
          <w:b w:val="0"/>
          <w:i/>
          <w:iCs/>
          <w:szCs w:val="24"/>
        </w:rPr>
        <w:t xml:space="preserve">4.7.4.2 </w:t>
      </w:r>
      <w:r w:rsidRPr="006860D8">
        <w:rPr>
          <w:rFonts w:ascii="Century Gothic" w:hAnsi="Century Gothic" w:cstheme="minorHAnsi"/>
          <w:b w:val="0"/>
          <w:i/>
          <w:iCs/>
          <w:szCs w:val="24"/>
        </w:rPr>
        <w:t>pH</w:t>
      </w:r>
    </w:p>
    <w:p w14:paraId="18DB1497"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Georgia" w:hAnsi="Century Gothic" w:cstheme="minorHAnsi"/>
          <w:sz w:val="24"/>
          <w:szCs w:val="24"/>
          <w:lang w:eastAsia="zh-CN" w:bidi="ar"/>
        </w:rPr>
        <w:t xml:space="preserve">pH is a measure of the relative amount of free hydrogen and hydroxyl ions in the water. Water that has more free hydrogen ions is acidic, whereas water that has more free hydroxyl ions is basic. The range goes from 0 - 14, with 7.0 being neutral. pH of less than 7.0 indicate acidity, whereas a pH of greater than 7 indicates a base. The pH of the water samples obtained from Mashema, Dagauda and </w:t>
      </w:r>
      <w:r w:rsidRPr="006860D8">
        <w:rPr>
          <w:rFonts w:ascii="Century Gothic" w:hAnsi="Century Gothic" w:cstheme="minorHAnsi"/>
          <w:sz w:val="24"/>
          <w:szCs w:val="24"/>
        </w:rPr>
        <w:t>Yelwan Duguri</w:t>
      </w:r>
      <w:r w:rsidRPr="006860D8">
        <w:rPr>
          <w:rFonts w:ascii="Century Gothic" w:eastAsia="Georgia" w:hAnsi="Century Gothic" w:cstheme="minorHAnsi"/>
          <w:sz w:val="24"/>
          <w:szCs w:val="24"/>
          <w:lang w:eastAsia="zh-CN" w:bidi="ar"/>
        </w:rPr>
        <w:t xml:space="preserve"> were 7.2, 7.5 and 7.3 respectively. The pH of all the water samples falls within the same limit of 6.5 – 8.5 recommended by both national standard for NSDWQ (2007) and the WHO (2022).</w:t>
      </w:r>
    </w:p>
    <w:p w14:paraId="27B1B4E1" w14:textId="77777777" w:rsidR="007D1E1E" w:rsidRPr="006860D8" w:rsidRDefault="00000000">
      <w:pPr>
        <w:pStyle w:val="Heading4"/>
        <w:numPr>
          <w:ilvl w:val="0"/>
          <w:numId w:val="0"/>
        </w:numPr>
        <w:spacing w:line="276" w:lineRule="auto"/>
        <w:jc w:val="both"/>
        <w:rPr>
          <w:rFonts w:ascii="Century Gothic" w:eastAsia="Georgia" w:hAnsi="Century Gothic" w:cstheme="minorHAnsi"/>
          <w:b w:val="0"/>
          <w:szCs w:val="24"/>
          <w:lang w:eastAsia="zh-CN" w:bidi="ar"/>
        </w:rPr>
      </w:pPr>
      <w:r w:rsidRPr="006860D8">
        <w:rPr>
          <w:rFonts w:ascii="Century Gothic" w:hAnsi="Century Gothic" w:cstheme="minorHAnsi"/>
          <w:b w:val="0"/>
          <w:i/>
          <w:iCs/>
          <w:szCs w:val="24"/>
        </w:rPr>
        <w:t xml:space="preserve">4.7.4.3 </w:t>
      </w:r>
      <w:r w:rsidRPr="006860D8">
        <w:rPr>
          <w:rFonts w:ascii="Century Gothic" w:hAnsi="Century Gothic" w:cstheme="minorHAnsi"/>
          <w:b w:val="0"/>
          <w:szCs w:val="24"/>
        </w:rPr>
        <w:t xml:space="preserve">Electrical Conductivity </w:t>
      </w:r>
    </w:p>
    <w:p w14:paraId="6774F547"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eastAsia="Georgia" w:hAnsi="Century Gothic" w:cstheme="minorHAnsi"/>
          <w:sz w:val="24"/>
          <w:szCs w:val="24"/>
          <w:lang w:eastAsia="zh-CN" w:bidi="ar"/>
        </w:rPr>
        <w:t xml:space="preserve">Electrical Conductivity (EC) is a measurement of the ability of an aqueous solution to carry an electrical current. Water samples collected from Town Hall sites at Mashema had the highest mean value of conductivity of 520µS/cm whereas the site at </w:t>
      </w:r>
      <w:r w:rsidRPr="006860D8">
        <w:rPr>
          <w:rFonts w:ascii="Century Gothic" w:hAnsi="Century Gothic" w:cstheme="minorHAnsi"/>
          <w:sz w:val="24"/>
          <w:szCs w:val="24"/>
        </w:rPr>
        <w:t>Yelwan Duguri</w:t>
      </w:r>
      <w:r w:rsidRPr="006860D8">
        <w:rPr>
          <w:rFonts w:ascii="Century Gothic" w:eastAsia="Georgia" w:hAnsi="Century Gothic" w:cstheme="minorHAnsi"/>
          <w:sz w:val="24"/>
          <w:szCs w:val="24"/>
          <w:lang w:eastAsia="zh-CN" w:bidi="ar"/>
        </w:rPr>
        <w:t xml:space="preserve"> had the lowest mean value of 35.0µS/cm. However, all values did not exceed the threshold limits of 1,000µS/cm and </w:t>
      </w:r>
      <w:r w:rsidRPr="006860D8">
        <w:rPr>
          <w:rFonts w:ascii="Century Gothic" w:eastAsia="Times New Roman" w:hAnsi="Century Gothic" w:cstheme="minorHAnsi"/>
          <w:sz w:val="24"/>
          <w:szCs w:val="24"/>
        </w:rPr>
        <w:t>400-1200</w:t>
      </w:r>
      <w:r w:rsidRPr="006860D8">
        <w:rPr>
          <w:rFonts w:ascii="Century Gothic" w:eastAsia="Georgia" w:hAnsi="Century Gothic" w:cstheme="minorHAnsi"/>
          <w:sz w:val="24"/>
          <w:szCs w:val="24"/>
          <w:lang w:eastAsia="zh-CN" w:bidi="ar"/>
        </w:rPr>
        <w:t>µS/cm recommended by the NSDWQ (2007) and WHO (2022) respectively.</w:t>
      </w:r>
    </w:p>
    <w:p w14:paraId="0CF280F5"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lang w:eastAsia="zh-CN" w:bidi="ar"/>
        </w:rPr>
      </w:pPr>
      <w:r w:rsidRPr="006860D8">
        <w:rPr>
          <w:rFonts w:ascii="Century Gothic" w:eastAsia="Times New Roman" w:hAnsi="Century Gothic" w:cstheme="minorHAnsi"/>
          <w:b w:val="0"/>
          <w:i/>
          <w:iCs/>
          <w:szCs w:val="24"/>
        </w:rPr>
        <w:t xml:space="preserve">4.7.4.4 </w:t>
      </w:r>
      <w:r w:rsidRPr="006860D8">
        <w:rPr>
          <w:rFonts w:ascii="Century Gothic" w:hAnsi="Century Gothic" w:cstheme="minorHAnsi"/>
          <w:b w:val="0"/>
          <w:i/>
          <w:iCs/>
          <w:szCs w:val="24"/>
          <w:lang w:eastAsia="zh-CN" w:bidi="ar"/>
        </w:rPr>
        <w:t>Total Dissolved Solids</w:t>
      </w:r>
      <w:r w:rsidRPr="006860D8">
        <w:rPr>
          <w:rFonts w:ascii="Century Gothic" w:hAnsi="Century Gothic" w:cstheme="minorHAnsi"/>
          <w:b w:val="0"/>
          <w:szCs w:val="24"/>
          <w:lang w:eastAsia="zh-CN" w:bidi="ar"/>
        </w:rPr>
        <w:t xml:space="preserve"> </w:t>
      </w:r>
    </w:p>
    <w:p w14:paraId="4E49FA84"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This parameter arises from the dissolved substances from organic compounds as well as decomposition of inorganic substances such as nitrate and carbonate. From the results obtained, mean TDS values of 97.0mg/l, 120mg/l and 29.0mg/l were recorded for ground water samples collected from the Town Halls sites at Mashema, Dagauda and Yelwa Duguri respectively. The values from all the samples did not exceed the limits of 500 and 1000 recommended by NSDWQ (2007) and WHO (2022) respectively. </w:t>
      </w:r>
    </w:p>
    <w:p w14:paraId="071C66AF"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eastAsia="Times New Roman" w:hAnsi="Century Gothic" w:cstheme="minorHAnsi"/>
          <w:b w:val="0"/>
          <w:i/>
          <w:iCs/>
          <w:szCs w:val="24"/>
        </w:rPr>
        <w:t xml:space="preserve">4.7.4.5 </w:t>
      </w:r>
      <w:r w:rsidRPr="006860D8">
        <w:rPr>
          <w:rFonts w:ascii="Century Gothic" w:hAnsi="Century Gothic" w:cstheme="minorHAnsi"/>
          <w:b w:val="0"/>
          <w:szCs w:val="24"/>
        </w:rPr>
        <w:t>Turbidity</w:t>
      </w:r>
    </w:p>
    <w:p w14:paraId="679BFB0C"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Georgia" w:hAnsi="Century Gothic" w:cstheme="minorHAnsi"/>
          <w:sz w:val="24"/>
          <w:szCs w:val="24"/>
          <w:lang w:eastAsia="zh-CN" w:bidi="ar"/>
        </w:rPr>
        <w:t xml:space="preserve">Turbidity is the measure of relative clarity of water. Turbidity makes water cloudy or opaque. Excessive turbidity, or cloudiness, in drinking water is aesthetically unappealing, and may also represent a health concern.  Mean </w:t>
      </w:r>
      <w:r w:rsidRPr="006860D8">
        <w:rPr>
          <w:rFonts w:ascii="Century Gothic" w:eastAsia="Georgia" w:hAnsi="Century Gothic" w:cstheme="minorHAnsi"/>
          <w:sz w:val="24"/>
          <w:szCs w:val="24"/>
          <w:lang w:eastAsia="zh-CN" w:bidi="ar"/>
        </w:rPr>
        <w:lastRenderedPageBreak/>
        <w:t xml:space="preserve">turbidity values of 1.00NTU, 3.00NTU and 5.00NTU were recorded in water samples collected from Mashema, Dagauda and </w:t>
      </w:r>
      <w:r w:rsidRPr="006860D8">
        <w:rPr>
          <w:rFonts w:ascii="Century Gothic" w:hAnsi="Century Gothic" w:cstheme="minorHAnsi"/>
          <w:sz w:val="24"/>
          <w:szCs w:val="24"/>
        </w:rPr>
        <w:t>Yelwan Duguri</w:t>
      </w:r>
      <w:r w:rsidRPr="006860D8">
        <w:rPr>
          <w:rFonts w:ascii="Century Gothic" w:eastAsia="Georgia" w:hAnsi="Century Gothic" w:cstheme="minorHAnsi"/>
          <w:sz w:val="24"/>
          <w:szCs w:val="24"/>
          <w:lang w:eastAsia="zh-CN" w:bidi="ar"/>
        </w:rPr>
        <w:t xml:space="preserve"> respectively. The mean turbidity values of water collected from all the sampling points did not exceed the limits of 6.0NTU and 5.0 MTU recommended by NSDWQ (2007) and WHO (2022) respectively.</w:t>
      </w:r>
    </w:p>
    <w:p w14:paraId="65FAF364" w14:textId="77777777" w:rsidR="007D1E1E" w:rsidRPr="006860D8" w:rsidRDefault="00000000">
      <w:pPr>
        <w:pStyle w:val="Heading4"/>
        <w:numPr>
          <w:ilvl w:val="0"/>
          <w:numId w:val="0"/>
        </w:numPr>
        <w:spacing w:line="276" w:lineRule="auto"/>
        <w:jc w:val="both"/>
        <w:rPr>
          <w:rFonts w:ascii="Century Gothic" w:eastAsia="Georgia" w:hAnsi="Century Gothic" w:cstheme="minorHAnsi"/>
          <w:b w:val="0"/>
          <w:szCs w:val="24"/>
          <w:lang w:eastAsia="zh-CN" w:bidi="ar"/>
        </w:rPr>
      </w:pPr>
      <w:r w:rsidRPr="006860D8">
        <w:rPr>
          <w:rFonts w:ascii="Century Gothic" w:hAnsi="Century Gothic" w:cstheme="minorHAnsi"/>
          <w:b w:val="0"/>
          <w:i/>
          <w:iCs/>
          <w:szCs w:val="24"/>
        </w:rPr>
        <w:t xml:space="preserve">4.7.4.6 </w:t>
      </w:r>
      <w:r w:rsidRPr="006860D8">
        <w:rPr>
          <w:rFonts w:ascii="Century Gothic" w:hAnsi="Century Gothic" w:cstheme="minorHAnsi"/>
          <w:b w:val="0"/>
          <w:szCs w:val="24"/>
        </w:rPr>
        <w:t xml:space="preserve">Sulphate </w:t>
      </w:r>
    </w:p>
    <w:p w14:paraId="67584314"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Georgia" w:hAnsi="Century Gothic" w:cstheme="minorHAnsi"/>
          <w:sz w:val="24"/>
          <w:szCs w:val="24"/>
          <w:lang w:eastAsia="zh-CN" w:bidi="ar"/>
        </w:rPr>
        <w:t xml:space="preserve">Sulphates exist in nearly all natural waters and their concentrations vary according to the nature of the terrain through which the water flows. They are often derived from the sulphides of heavy metals (iron, nickel, copper and lead). Iron sulphides are present in sedimentary rocks from which they can be oxidised to sulphate in humid climates; the latter may then leach into water courses so that ground waters are often excessively high in sulphates. The highest mean Sulphate concentrations was recorded in water samples collected from Dagauda (4.00mg/L) while the least was recorded in samples from </w:t>
      </w:r>
      <w:r w:rsidRPr="006860D8">
        <w:rPr>
          <w:rFonts w:ascii="Century Gothic" w:hAnsi="Century Gothic" w:cstheme="minorHAnsi"/>
          <w:sz w:val="24"/>
          <w:szCs w:val="24"/>
        </w:rPr>
        <w:t>Yelwan Duguri</w:t>
      </w:r>
      <w:r w:rsidRPr="006860D8">
        <w:rPr>
          <w:rFonts w:ascii="Century Gothic" w:eastAsia="Georgia" w:hAnsi="Century Gothic" w:cstheme="minorHAnsi"/>
          <w:sz w:val="24"/>
          <w:szCs w:val="24"/>
          <w:lang w:eastAsia="zh-CN" w:bidi="ar"/>
        </w:rPr>
        <w:t xml:space="preserve"> (2.00mg/L). The mean sulphate concentrations from all the Town Halls sites were far below the recommended limit of 100 mg/L and 250mg/L set by NSDWQ (2007) and WHO (2022) respectively. </w:t>
      </w:r>
    </w:p>
    <w:p w14:paraId="40124ADB" w14:textId="77777777" w:rsidR="007D1E1E" w:rsidRPr="006860D8" w:rsidRDefault="00000000">
      <w:pPr>
        <w:pStyle w:val="Heading4"/>
        <w:numPr>
          <w:ilvl w:val="0"/>
          <w:numId w:val="0"/>
        </w:numPr>
        <w:spacing w:line="276" w:lineRule="auto"/>
        <w:jc w:val="both"/>
        <w:rPr>
          <w:rFonts w:ascii="Century Gothic" w:eastAsia="Georgia" w:hAnsi="Century Gothic" w:cstheme="minorHAnsi"/>
          <w:b w:val="0"/>
          <w:szCs w:val="24"/>
          <w:lang w:eastAsia="zh-CN" w:bidi="ar"/>
        </w:rPr>
      </w:pPr>
      <w:r w:rsidRPr="006860D8">
        <w:rPr>
          <w:rFonts w:ascii="Century Gothic" w:hAnsi="Century Gothic" w:cstheme="minorHAnsi"/>
          <w:b w:val="0"/>
          <w:i/>
          <w:iCs/>
          <w:szCs w:val="24"/>
        </w:rPr>
        <w:t xml:space="preserve">4.7.4.7 </w:t>
      </w:r>
      <w:r w:rsidRPr="006860D8">
        <w:rPr>
          <w:rFonts w:ascii="Century Gothic" w:hAnsi="Century Gothic" w:cstheme="minorHAnsi"/>
          <w:b w:val="0"/>
          <w:szCs w:val="24"/>
        </w:rPr>
        <w:t>Chloride</w:t>
      </w:r>
    </w:p>
    <w:p w14:paraId="18CE7F50"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Georgia" w:hAnsi="Century Gothic" w:cstheme="minorHAnsi"/>
          <w:sz w:val="24"/>
          <w:szCs w:val="24"/>
          <w:lang w:eastAsia="zh-CN" w:bidi="ar"/>
        </w:rPr>
        <w:t xml:space="preserve">In natural water, chlorides originate from weathering of chloride minerals. Such minerals are widely distributed and exist in form of potassium, calcium and sodium salts. </w:t>
      </w:r>
      <w:r w:rsidRPr="006860D8">
        <w:rPr>
          <w:rFonts w:ascii="Century Gothic" w:hAnsi="Century Gothic" w:cstheme="minorHAnsi"/>
          <w:sz w:val="24"/>
          <w:szCs w:val="24"/>
        </w:rPr>
        <w:t>The concentrations of chloride in water collected from Mashema, Dagauda and Yelwa Duguri were 45.0mg/L, 69.0mg/L and 49.0mg/L respectively. The levels of Chloride detected in the water from all the three project sites did not exceed the maximum allowable limits of 250mg/l and 250mg/l set by the NSDWQ (2007) and WHO (2022) respectively.</w:t>
      </w:r>
      <w:r w:rsidRPr="006860D8">
        <w:rPr>
          <w:rFonts w:ascii="Century Gothic" w:eastAsia="Georgia" w:hAnsi="Century Gothic" w:cstheme="minorHAnsi"/>
          <w:sz w:val="24"/>
          <w:szCs w:val="24"/>
          <w:lang w:eastAsia="zh-CN" w:bidi="ar"/>
        </w:rPr>
        <w:t xml:space="preserve"> </w:t>
      </w:r>
    </w:p>
    <w:p w14:paraId="44F6EC0A"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lang w:eastAsia="zh-CN"/>
        </w:rPr>
      </w:pPr>
      <w:r w:rsidRPr="006860D8">
        <w:rPr>
          <w:rFonts w:ascii="Century Gothic" w:hAnsi="Century Gothic" w:cstheme="minorHAnsi"/>
          <w:b w:val="0"/>
          <w:i/>
          <w:iCs/>
          <w:szCs w:val="24"/>
        </w:rPr>
        <w:t xml:space="preserve">4.7.4.8 </w:t>
      </w:r>
      <w:r w:rsidRPr="006860D8">
        <w:rPr>
          <w:rFonts w:ascii="Century Gothic" w:hAnsi="Century Gothic" w:cstheme="minorHAnsi"/>
          <w:b w:val="0"/>
          <w:szCs w:val="24"/>
        </w:rPr>
        <w:t>Dissolved oxygen</w:t>
      </w:r>
    </w:p>
    <w:p w14:paraId="4FCA1C8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Dissolved Oxygen (DO) content of water is influenced by many factors including the water source, temperature and other biochemical processes taking place within the water body. Reduced oxygen level encouraged microbial conversion of sulphate to sulphite and nitrate to nitrite. The mean dissolved oxygen values of 8.10mg/l, 8.40mg/l and 7.30mg/l recorded from the project sites at Mashema, Dagauda and Yelwan Duguri respectively is considered to be optimum as they are well above the 3.0mg/L and 6.5mg/L recommended by </w:t>
      </w:r>
      <w:r w:rsidRPr="006860D8">
        <w:rPr>
          <w:rFonts w:ascii="Century Gothic" w:eastAsia="Georgia" w:hAnsi="Century Gothic" w:cstheme="minorHAnsi"/>
          <w:sz w:val="24"/>
          <w:szCs w:val="24"/>
          <w:lang w:eastAsia="zh-CN" w:bidi="ar"/>
        </w:rPr>
        <w:t>NSDWQ (2007) and WHO (2022) respectively.</w:t>
      </w:r>
    </w:p>
    <w:p w14:paraId="17B4C87A"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lastRenderedPageBreak/>
        <w:t xml:space="preserve">4.7.4.8 </w:t>
      </w:r>
      <w:r w:rsidRPr="006860D8">
        <w:rPr>
          <w:rFonts w:ascii="Century Gothic" w:hAnsi="Century Gothic" w:cstheme="minorHAnsi"/>
          <w:b w:val="0"/>
          <w:szCs w:val="24"/>
        </w:rPr>
        <w:t xml:space="preserve">Nitrate </w:t>
      </w:r>
    </w:p>
    <w:p w14:paraId="0D7B9F9A" w14:textId="77777777" w:rsidR="007D1E1E" w:rsidRPr="006860D8" w:rsidRDefault="00000000">
      <w:pPr>
        <w:spacing w:line="276" w:lineRule="auto"/>
        <w:jc w:val="both"/>
        <w:rPr>
          <w:rFonts w:ascii="Century Gothic" w:eastAsia="Georgia" w:hAnsi="Century Gothic" w:cstheme="minorHAnsi"/>
          <w:sz w:val="24"/>
          <w:szCs w:val="24"/>
          <w:lang w:eastAsia="zh-CN" w:bidi="ar"/>
        </w:rPr>
      </w:pPr>
      <w:r w:rsidRPr="006860D8">
        <w:rPr>
          <w:rFonts w:ascii="Century Gothic" w:eastAsia="Georgia" w:hAnsi="Century Gothic" w:cstheme="minorHAnsi"/>
          <w:sz w:val="24"/>
          <w:szCs w:val="24"/>
          <w:lang w:eastAsia="zh-CN" w:bidi="ar"/>
        </w:rPr>
        <w:t xml:space="preserve">There is a growing concern on level of Nitrate in drinking water because high concentration can cause "blue baby" syndrome (methaemoglobinaemia). The nitrate itself is not a direct toxicant but is a health hazard because of its conversion to nitrite which reacts with blood haemoglobin to cause methaemoglobinaemia. The mean Nitrate values of 12.8mg/l, 9.10mg/l and 11.8mg/l recorded in water samples collected from Mashema, Dagauda and </w:t>
      </w:r>
      <w:r w:rsidRPr="006860D8">
        <w:rPr>
          <w:rFonts w:ascii="Century Gothic" w:hAnsi="Century Gothic" w:cstheme="minorHAnsi"/>
          <w:sz w:val="24"/>
          <w:szCs w:val="24"/>
        </w:rPr>
        <w:t>Yelwan Duguri</w:t>
      </w:r>
      <w:r w:rsidRPr="006860D8">
        <w:rPr>
          <w:rFonts w:ascii="Century Gothic" w:eastAsia="Georgia" w:hAnsi="Century Gothic" w:cstheme="minorHAnsi"/>
          <w:sz w:val="24"/>
          <w:szCs w:val="24"/>
          <w:lang w:eastAsia="zh-CN" w:bidi="ar"/>
        </w:rPr>
        <w:t xml:space="preserve"> respectively did not exceed the limit of 50.0mg/L and 45mg/L recommended by NSDWQ (2007) and WHO (2022).</w:t>
      </w:r>
    </w:p>
    <w:p w14:paraId="5AA6A206"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4.7.4.10 Salinity</w:t>
      </w:r>
      <w:r w:rsidRPr="006860D8">
        <w:rPr>
          <w:rFonts w:ascii="Century Gothic" w:hAnsi="Century Gothic" w:cstheme="minorHAnsi"/>
          <w:b w:val="0"/>
          <w:szCs w:val="24"/>
        </w:rPr>
        <w:t xml:space="preserve"> </w:t>
      </w:r>
    </w:p>
    <w:p w14:paraId="45A29A2B" w14:textId="77777777" w:rsidR="007D1E1E" w:rsidRPr="006860D8" w:rsidRDefault="00000000">
      <w:pPr>
        <w:pStyle w:val="NormalWeb"/>
        <w:spacing w:beforeAutospacing="0" w:afterAutospacing="0" w:line="276" w:lineRule="auto"/>
        <w:jc w:val="both"/>
        <w:rPr>
          <w:rFonts w:ascii="Century Gothic" w:eastAsia="sans-serif" w:hAnsi="Century Gothic" w:cstheme="minorHAnsi"/>
        </w:rPr>
      </w:pPr>
      <w:r w:rsidRPr="006860D8">
        <w:rPr>
          <w:rFonts w:ascii="Century Gothic" w:eastAsia="sans-serif" w:hAnsi="Century Gothic" w:cstheme="minorHAnsi"/>
        </w:rPr>
        <w:t>Salinity is the total amount of salts contained in water. The salts could be in various forms such as sodium, potassium, magnesium, chlorides etc. The taste of water can be affected by the total amount of salts in that water. The highest level of salinity (94.0mg/L) was recorded in water samples collected from Dagauda project site while the least mean value (20mg/L) was found in sample obtained from Yelwan Duguri.  The samples from Mashema had mean salinity of 66.0mg/L. From the analysis, it is very clear that the water samples from Mashema and Dagauda had their salinity values in excess of 50</w:t>
      </w:r>
      <w:r w:rsidRPr="006860D8">
        <w:rPr>
          <w:rFonts w:ascii="Century Gothic" w:eastAsia="Times New Roman" w:hAnsi="Century Gothic" w:cstheme="minorHAnsi"/>
        </w:rPr>
        <w:t>mg/l and</w:t>
      </w:r>
      <w:r w:rsidRPr="006860D8">
        <w:rPr>
          <w:rFonts w:ascii="Century Gothic" w:eastAsia="sans-serif" w:hAnsi="Century Gothic" w:cstheme="minorHAnsi"/>
        </w:rPr>
        <w:t xml:space="preserve"> the recommended value set by NSDWQ (2007) but falls  withing  the 200mg/L limit set by WHO (2022).</w:t>
      </w:r>
    </w:p>
    <w:p w14:paraId="0A01433C"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4.7.4.11 Oil &amp; Grease</w:t>
      </w:r>
    </w:p>
    <w:p w14:paraId="6D7CFF94" w14:textId="77777777" w:rsidR="007D1E1E" w:rsidRPr="006860D8" w:rsidRDefault="00000000">
      <w:pPr>
        <w:pStyle w:val="NormalWeb"/>
        <w:shd w:val="clear" w:color="auto" w:fill="FFFFFF"/>
        <w:spacing w:beforeAutospacing="0" w:line="276" w:lineRule="auto"/>
        <w:jc w:val="both"/>
        <w:rPr>
          <w:rFonts w:ascii="Century Gothic" w:eastAsia="Segoe UI" w:hAnsi="Century Gothic" w:cstheme="minorHAnsi"/>
        </w:rPr>
      </w:pPr>
      <w:r w:rsidRPr="006860D8">
        <w:rPr>
          <w:rFonts w:ascii="Century Gothic" w:eastAsia="Segoe UI" w:hAnsi="Century Gothic" w:cstheme="minorHAnsi"/>
          <w:shd w:val="clear" w:color="auto" w:fill="FFFFFF"/>
        </w:rPr>
        <w:t xml:space="preserve">Oil and grease normally float on water surface due to its low density compared to the water. However, not all oil and grease is liquid form as some amount may remain disperse in the water in finely divided emulsified form. Due to the importance of ion and grease for water quality and safety, regulatory authorities set limit in order to control the amount that enters water aquifers and reservoirs. The oil and grease recovered from the water samples collected from the entire project sites did not exceed the limit of 10.0mg/L recommended by </w:t>
      </w:r>
      <w:r w:rsidRPr="006860D8">
        <w:rPr>
          <w:rFonts w:ascii="Century Gothic" w:hAnsi="Century Gothic" w:cstheme="minorHAnsi"/>
        </w:rPr>
        <w:t xml:space="preserve">NSDWQ (2007). </w:t>
      </w:r>
    </w:p>
    <w:p w14:paraId="6F65C61A" w14:textId="77777777" w:rsidR="007D1E1E" w:rsidRPr="006860D8" w:rsidRDefault="00000000">
      <w:pPr>
        <w:pStyle w:val="Heading4"/>
        <w:numPr>
          <w:ilvl w:val="0"/>
          <w:numId w:val="0"/>
        </w:numPr>
        <w:spacing w:line="276" w:lineRule="auto"/>
        <w:jc w:val="both"/>
        <w:rPr>
          <w:rFonts w:ascii="Century Gothic" w:hAnsi="Century Gothic" w:cstheme="minorHAnsi"/>
          <w:b w:val="0"/>
          <w:i/>
          <w:iCs/>
          <w:szCs w:val="24"/>
        </w:rPr>
      </w:pPr>
      <w:r w:rsidRPr="006860D8">
        <w:rPr>
          <w:rFonts w:ascii="Century Gothic" w:eastAsia="Times New Roman" w:hAnsi="Century Gothic" w:cstheme="minorHAnsi"/>
          <w:b w:val="0"/>
          <w:i/>
          <w:iCs/>
          <w:szCs w:val="24"/>
        </w:rPr>
        <w:t xml:space="preserve">4.7.4.12 </w:t>
      </w:r>
      <w:r w:rsidRPr="006860D8">
        <w:rPr>
          <w:rFonts w:ascii="Century Gothic" w:hAnsi="Century Gothic" w:cstheme="minorHAnsi"/>
          <w:b w:val="0"/>
          <w:i/>
          <w:iCs/>
          <w:szCs w:val="24"/>
        </w:rPr>
        <w:t>Biochemical Oxygen Demand and Chemical Oxygen Demand</w:t>
      </w:r>
    </w:p>
    <w:p w14:paraId="2E6DBEAB" w14:textId="77777777" w:rsidR="007D1E1E" w:rsidRPr="006860D8" w:rsidRDefault="00000000">
      <w:pPr>
        <w:spacing w:line="276" w:lineRule="auto"/>
        <w:jc w:val="both"/>
        <w:rPr>
          <w:rFonts w:ascii="Century Gothic" w:eastAsia="Open Sans" w:hAnsi="Century Gothic" w:cstheme="minorHAnsi"/>
          <w:sz w:val="24"/>
          <w:szCs w:val="24"/>
          <w:shd w:val="clear" w:color="auto" w:fill="FFFFFF"/>
        </w:rPr>
      </w:pPr>
      <w:r w:rsidRPr="006860D8">
        <w:rPr>
          <w:rFonts w:ascii="Century Gothic" w:eastAsia="Open Sans" w:hAnsi="Century Gothic" w:cstheme="minorHAnsi"/>
          <w:sz w:val="24"/>
          <w:szCs w:val="24"/>
          <w:shd w:val="clear" w:color="auto" w:fill="FFFFFF"/>
        </w:rPr>
        <w:t xml:space="preserve">The biochemical oxygen demand (BOD) represents the amount of dissolved oxygen (DO) consumed by biological organisms when they decompose organic matter in water. The chemical oxygen demand (COD) is the amount of oxygen consumed when the water sample is chemically oxidized. The highest COD (18.13mg/L) was recorded in samples obtained from Mashema </w:t>
      </w:r>
      <w:r w:rsidRPr="006860D8">
        <w:rPr>
          <w:rFonts w:ascii="Century Gothic" w:eastAsia="Open Sans" w:hAnsi="Century Gothic" w:cstheme="minorHAnsi"/>
          <w:sz w:val="24"/>
          <w:szCs w:val="24"/>
          <w:shd w:val="clear" w:color="auto" w:fill="FFFFFF"/>
        </w:rPr>
        <w:lastRenderedPageBreak/>
        <w:t xml:space="preserve">project site, while the least was recorded from Yelwan Duguri sites with mean value of 12.2mg/L. The BOD recorded in samples obtained from Mashema, Dagauda and Yelwan Duguri were 3.10mg/L, 1.30mg/L and 3.10mg/L respectively. Both the BOD recorded in groundwater around the project sites falls within the accepted limits of 5.0mg/L recommended by WHO (2022). However, the COD recorded in the water samples exceeded the 10 mg/L recommended by the WHO. </w:t>
      </w:r>
    </w:p>
    <w:p w14:paraId="43387D43"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4.7.4.13 Nickel</w:t>
      </w:r>
    </w:p>
    <w:p w14:paraId="692A56B1" w14:textId="77777777" w:rsidR="007D1E1E" w:rsidRPr="006860D8" w:rsidRDefault="00000000">
      <w:pPr>
        <w:pStyle w:val="NoSpacing"/>
        <w:spacing w:line="276" w:lineRule="auto"/>
        <w:jc w:val="both"/>
        <w:rPr>
          <w:rFonts w:ascii="Century Gothic" w:hAnsi="Century Gothic"/>
          <w:sz w:val="24"/>
          <w:szCs w:val="24"/>
        </w:rPr>
      </w:pPr>
      <w:r w:rsidRPr="006860D8">
        <w:rPr>
          <w:rFonts w:ascii="Century Gothic" w:hAnsi="Century Gothic"/>
          <w:sz w:val="24"/>
          <w:szCs w:val="24"/>
        </w:rPr>
        <w:t xml:space="preserve">Nickel is one of many heavy metals widely distributed in the environment. Drinking water generally contains nickel at concentrations less than 10 μg L-1. Elevated nickel levels may exist in drinking water because of the corrosion of nickel-containing alloys used for pipes and other components in the water distribution system as well as from nickel-plated fittings. However, nickel may also be present in some ground waters as a consequence of dissolution from nickel ore-bearing rocks (Mansour and Hasieb, 2012). Ni was not detected from water samples obtained from all the project sites. </w:t>
      </w:r>
    </w:p>
    <w:p w14:paraId="184CBEF6"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eastAsia="Times New Roman" w:hAnsi="Century Gothic" w:cstheme="minorHAnsi"/>
          <w:b w:val="0"/>
          <w:i/>
          <w:iCs/>
          <w:szCs w:val="24"/>
        </w:rPr>
        <w:t xml:space="preserve">4.7.4.14 </w:t>
      </w:r>
      <w:r w:rsidRPr="006860D8">
        <w:rPr>
          <w:rFonts w:ascii="Century Gothic" w:hAnsi="Century Gothic" w:cstheme="minorHAnsi"/>
          <w:b w:val="0"/>
          <w:i/>
          <w:iCs/>
          <w:szCs w:val="24"/>
        </w:rPr>
        <w:t xml:space="preserve">Zinc </w:t>
      </w:r>
    </w:p>
    <w:p w14:paraId="5346A41B" w14:textId="77777777" w:rsidR="007D1E1E" w:rsidRPr="006860D8" w:rsidRDefault="00000000">
      <w:pPr>
        <w:autoSpaceDE w:val="0"/>
        <w:autoSpaceDN w:val="0"/>
        <w:adjustRightInd w:val="0"/>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Zinc is a very common substance that occurs naturally in air, water, and soil.  But zinc concentrations are rising unnaturally, due to addition of zinc through human activities.  Most zinc is added to the environment during industrial activities such as mining of coal and waste combustion and steel processing. Water – soluble zinc that is found in soil can contaminated ground and surface water. Although, humans can handle proportionally large concentrations of zinc, too much zinc can still cause eminent health problems, such as stomach cramps, skin irritations, vomiting, nausea and anemia.</w:t>
      </w:r>
    </w:p>
    <w:p w14:paraId="5812774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mean Zn concentrations recorded in water samples collected from all the three model Town Halls sites were 0.095mg/L, 0.242mg/L and 0.140mg/L respectively for Mashema, Dagauda and Yelwan Duguri. These values are far below the limit of 3.00mg/L and 5.00mg/L recommended by NSDWQ (2007) and WHO (2022) respectively. </w:t>
      </w:r>
    </w:p>
    <w:p w14:paraId="5775AB1D"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4.7.4.15 Copper</w:t>
      </w:r>
    </w:p>
    <w:p w14:paraId="583261B5" w14:textId="77777777" w:rsidR="007D1E1E" w:rsidRPr="006860D8" w:rsidRDefault="00000000">
      <w:pPr>
        <w:spacing w:after="0" w:line="276" w:lineRule="auto"/>
        <w:jc w:val="both"/>
        <w:rPr>
          <w:rFonts w:ascii="Century Gothic" w:eastAsia="SimSun" w:hAnsi="Century Gothic" w:cstheme="minorHAnsi"/>
          <w:sz w:val="24"/>
          <w:szCs w:val="24"/>
          <w:shd w:val="clear" w:color="auto" w:fill="FFFFFF"/>
        </w:rPr>
      </w:pPr>
      <w:r w:rsidRPr="006860D8">
        <w:rPr>
          <w:rFonts w:ascii="Century Gothic" w:eastAsia="SimSun" w:hAnsi="Century Gothic" w:cstheme="minorHAnsi"/>
          <w:sz w:val="24"/>
          <w:szCs w:val="24"/>
          <w:shd w:val="clear" w:color="auto" w:fill="FFFFFF"/>
        </w:rPr>
        <w:t xml:space="preserve">Copper is a mineral and natural component of soil. It is an essential nutrient for humans and plants. Industrial pollution, domestic sewage, mining effluents, and weathering of copper-bearing rocks are the major sources of copper in surface and groundwater. Copper is an essential nutrient for all higher plants and animals. In animals, it is mainly found in the bloodstream, as a cofactor in </w:t>
      </w:r>
      <w:r w:rsidRPr="006860D8">
        <w:rPr>
          <w:rFonts w:ascii="Century Gothic" w:eastAsia="SimSun" w:hAnsi="Century Gothic" w:cstheme="minorHAnsi"/>
          <w:sz w:val="24"/>
          <w:szCs w:val="24"/>
          <w:shd w:val="clear" w:color="auto" w:fill="FFFFFF"/>
        </w:rPr>
        <w:lastRenderedPageBreak/>
        <w:t>various enzymes, and in copper-based pigments. However, exposure to higher doses can be harmful. Long-term exposure to copper can irritate the nose, mouth, and eyes and cause headaches, dizziness, nausea, and diarrhea.</w:t>
      </w:r>
    </w:p>
    <w:p w14:paraId="1FDB455B"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mean values of Cu recorded in water samples from Mashema (0.108mg/L), Dagauda (0.009mg/L) and Yelwan Duguri (0.024mg/L) falls within the threshold limit of 1.0 mg/L and 3.0mg/L set by NSDWQ (2007)  and WHO (2022) respectively.</w:t>
      </w:r>
    </w:p>
    <w:p w14:paraId="3A007D6A"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4.7.4.16 Lead</w:t>
      </w:r>
    </w:p>
    <w:p w14:paraId="3FD81EAE"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Lead (Pb) occurs naturally in the environment.  However, in recent times most lead concentrations found in the environment results from human activities.  Lead can pose a threat to the environment if it moves through the soil and contaminates groundwater and surface waters, or if it is transferred to biota. Many factors influence the mobility and bioavailability of lead: pH, soil texture (especially clay content), and organic matter content. Since dissolved lead in soils is commonly in the form of Pb</w:t>
      </w:r>
      <w:r w:rsidRPr="006860D8">
        <w:rPr>
          <w:rFonts w:ascii="Century Gothic" w:hAnsi="Century Gothic" w:cstheme="minorHAnsi"/>
          <w:sz w:val="24"/>
          <w:szCs w:val="24"/>
          <w:vertAlign w:val="superscript"/>
        </w:rPr>
        <w:t>2+,</w:t>
      </w:r>
      <w:r w:rsidRPr="006860D8">
        <w:rPr>
          <w:rFonts w:ascii="Century Gothic" w:hAnsi="Century Gothic" w:cstheme="minorHAnsi"/>
          <w:sz w:val="24"/>
          <w:szCs w:val="24"/>
        </w:rPr>
        <w:t xml:space="preserve"> the adsorption on cation exchange sites of clays or organic matter can decrease the mobility and availability of lead in the short term. Lead was not detected in the water samples collected around the project sites except for Mashema where a mean Pb concentration of 0.012mg/L was recorded which falls within the same limit of 0.01mg/L set by the NSDWQ (2007) and WHO (2022) respectively.</w:t>
      </w:r>
    </w:p>
    <w:p w14:paraId="611DC483" w14:textId="77777777" w:rsidR="007D1E1E" w:rsidRPr="006860D8" w:rsidRDefault="00000000">
      <w:pPr>
        <w:pStyle w:val="Heading4"/>
        <w:numPr>
          <w:ilvl w:val="0"/>
          <w:numId w:val="0"/>
        </w:numPr>
        <w:spacing w:line="276" w:lineRule="auto"/>
        <w:jc w:val="both"/>
        <w:rPr>
          <w:rFonts w:ascii="Century Gothic" w:hAnsi="Century Gothic" w:cstheme="minorHAnsi"/>
          <w:b w:val="0"/>
          <w:szCs w:val="24"/>
        </w:rPr>
      </w:pPr>
      <w:r w:rsidRPr="006860D8">
        <w:rPr>
          <w:rFonts w:ascii="Century Gothic" w:hAnsi="Century Gothic" w:cstheme="minorHAnsi"/>
          <w:b w:val="0"/>
          <w:i/>
          <w:iCs/>
          <w:szCs w:val="24"/>
        </w:rPr>
        <w:t>4.7.4.17 Iron</w:t>
      </w:r>
      <w:r w:rsidRPr="006860D8">
        <w:rPr>
          <w:rFonts w:ascii="Century Gothic" w:hAnsi="Century Gothic" w:cstheme="minorHAnsi"/>
          <w:b w:val="0"/>
          <w:szCs w:val="24"/>
        </w:rPr>
        <w:t xml:space="preserve"> </w:t>
      </w:r>
    </w:p>
    <w:p w14:paraId="4E08C47C"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primary source of iron in drinking water is the natural geologic source. High concentrations of dissolved iron can result in poor tasting, unattractive water that stains clothing. The results of the analysis indicated that mean iron concentrations of 0.329mg/L, 0.149mg/L and 0.323mg/L were recorded in samples from Mashema, Dagauda and Yelwan Duguri respectively.  The mean values in samples collected at Mashema and Yelwan Duguri slightly exceeded the limit of 0.30mg/L recommended by NSDWQ (2007) and WHO (2022) for Total Fe in drinking water.</w:t>
      </w:r>
    </w:p>
    <w:p w14:paraId="41669C4B" w14:textId="77777777" w:rsidR="007D1E1E" w:rsidRPr="006860D8" w:rsidRDefault="00000000">
      <w:pPr>
        <w:pStyle w:val="Heading4"/>
        <w:numPr>
          <w:ilvl w:val="0"/>
          <w:numId w:val="0"/>
        </w:numPr>
        <w:spacing w:line="276" w:lineRule="auto"/>
        <w:jc w:val="both"/>
        <w:rPr>
          <w:rFonts w:ascii="Century Gothic" w:eastAsia="SimSun" w:hAnsi="Century Gothic" w:cstheme="minorHAnsi"/>
          <w:b w:val="0"/>
          <w:szCs w:val="24"/>
          <w:shd w:val="clear" w:color="auto" w:fill="FFFFFF"/>
        </w:rPr>
      </w:pPr>
      <w:r w:rsidRPr="006860D8">
        <w:rPr>
          <w:rFonts w:ascii="Century Gothic" w:hAnsi="Century Gothic" w:cstheme="minorHAnsi"/>
          <w:b w:val="0"/>
          <w:i/>
          <w:iCs/>
          <w:szCs w:val="24"/>
        </w:rPr>
        <w:t>4.7.4.18 Cadmium</w:t>
      </w:r>
      <w:r w:rsidRPr="006860D8">
        <w:rPr>
          <w:rFonts w:ascii="Century Gothic" w:hAnsi="Century Gothic" w:cstheme="minorHAnsi"/>
          <w:b w:val="0"/>
          <w:szCs w:val="24"/>
        </w:rPr>
        <w:t xml:space="preserve"> </w:t>
      </w:r>
    </w:p>
    <w:p w14:paraId="1886BB85" w14:textId="77777777" w:rsidR="007D1E1E" w:rsidRPr="006860D8" w:rsidRDefault="00000000">
      <w:pPr>
        <w:spacing w:after="0" w:line="276" w:lineRule="auto"/>
        <w:jc w:val="both"/>
        <w:rPr>
          <w:rFonts w:ascii="Century Gothic" w:eastAsia="SimSun" w:hAnsi="Century Gothic" w:cstheme="minorHAnsi"/>
          <w:sz w:val="24"/>
          <w:szCs w:val="24"/>
          <w:shd w:val="clear" w:color="auto" w:fill="FFFFFF"/>
        </w:rPr>
      </w:pPr>
      <w:r w:rsidRPr="006860D8">
        <w:rPr>
          <w:rFonts w:ascii="Century Gothic" w:eastAsia="SimSun" w:hAnsi="Century Gothic" w:cstheme="minorHAnsi"/>
          <w:sz w:val="24"/>
          <w:szCs w:val="24"/>
          <w:shd w:val="clear" w:color="auto" w:fill="FFFFFF"/>
        </w:rPr>
        <w:t xml:space="preserve">Groundwater rarely contains high concentrations of cadmium unless contaminated by mining or industrial effluents or seepage from hazardous waste sites. Soft or acidic water tends to dissolve cadmium from water pipes; Cadmium levels are elevated in stagnant water in domestic plumbing. These sources have not been reported to cause clinical cadmium poisoning, but even low levels of contamination contribute to the accumulation of cadmium </w:t>
      </w:r>
      <w:r w:rsidRPr="006860D8">
        <w:rPr>
          <w:rFonts w:ascii="Century Gothic" w:eastAsia="SimSun" w:hAnsi="Century Gothic" w:cstheme="minorHAnsi"/>
          <w:sz w:val="24"/>
          <w:szCs w:val="24"/>
          <w:shd w:val="clear" w:color="auto" w:fill="FFFFFF"/>
        </w:rPr>
        <w:lastRenderedPageBreak/>
        <w:t xml:space="preserve">in the body. No Cd was detected from the samples obtained from all the project sites. </w:t>
      </w:r>
    </w:p>
    <w:p w14:paraId="03D4A1BB" w14:textId="77777777" w:rsidR="007D1E1E" w:rsidRPr="006860D8" w:rsidRDefault="00000000">
      <w:pPr>
        <w:pStyle w:val="Heading4"/>
        <w:numPr>
          <w:ilvl w:val="0"/>
          <w:numId w:val="0"/>
        </w:numPr>
        <w:spacing w:line="276" w:lineRule="auto"/>
        <w:jc w:val="both"/>
        <w:rPr>
          <w:rFonts w:ascii="Century Gothic" w:eastAsia="Cambria" w:hAnsi="Century Gothic" w:cstheme="minorHAnsi"/>
          <w:b w:val="0"/>
          <w:szCs w:val="24"/>
          <w:shd w:val="clear" w:color="auto" w:fill="FFFFFF"/>
        </w:rPr>
      </w:pPr>
      <w:r w:rsidRPr="006860D8">
        <w:rPr>
          <w:rFonts w:ascii="Century Gothic" w:hAnsi="Century Gothic" w:cstheme="minorHAnsi"/>
          <w:b w:val="0"/>
          <w:i/>
          <w:iCs/>
          <w:szCs w:val="24"/>
        </w:rPr>
        <w:t>4.7.4.19 Chromium</w:t>
      </w:r>
    </w:p>
    <w:p w14:paraId="0F4D3032" w14:textId="44B2B22B" w:rsidR="007D1E1E" w:rsidRPr="006860D8" w:rsidRDefault="00000000">
      <w:pPr>
        <w:spacing w:after="0"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shd w:val="clear" w:color="auto" w:fill="FFFFFF"/>
        </w:rPr>
        <w:t>The environmental contamination of Cr is of increasing concern as it is distributed worldwide with high concentrations in both ground and surface water due to natural and anthropogenic activities. No</w:t>
      </w:r>
      <w:r w:rsidRPr="006860D8">
        <w:rPr>
          <w:rFonts w:ascii="Century Gothic" w:eastAsia="Times New Roman" w:hAnsi="Century Gothic" w:cstheme="minorHAnsi"/>
          <w:sz w:val="24"/>
          <w:szCs w:val="24"/>
          <w:lang w:eastAsia="en-GB"/>
        </w:rPr>
        <w:t xml:space="preserve"> chromium was detected in all the water samples collected at Dagauda and Yelwan Duguri and thus, the water sources within and around the proposed project sites were free of the metals contamination either from natural or anthropogenic source(s). At Mashema however, mean Cr concentration of 0.008mg/l was detected which is a very low and safe level compared to the limit of 0.30mg/L and 0.05mg/L recommended by </w:t>
      </w:r>
      <w:r w:rsidRPr="006860D8">
        <w:rPr>
          <w:rFonts w:ascii="Century Gothic" w:hAnsi="Century Gothic" w:cstheme="minorHAnsi"/>
          <w:sz w:val="24"/>
          <w:szCs w:val="24"/>
        </w:rPr>
        <w:t>NSDWQ (2007) and WHO (2022) respectively.</w:t>
      </w:r>
    </w:p>
    <w:p w14:paraId="1F3E968E" w14:textId="77777777" w:rsidR="007D1E1E" w:rsidRPr="006860D8" w:rsidRDefault="007D1E1E">
      <w:pPr>
        <w:spacing w:after="0" w:line="276" w:lineRule="auto"/>
        <w:jc w:val="both"/>
        <w:rPr>
          <w:rFonts w:ascii="Century Gothic" w:hAnsi="Century Gothic" w:cstheme="minorHAnsi"/>
          <w:sz w:val="24"/>
          <w:szCs w:val="24"/>
        </w:rPr>
      </w:pPr>
    </w:p>
    <w:p w14:paraId="3F227564" w14:textId="77777777" w:rsidR="007D1E1E" w:rsidRPr="006860D8" w:rsidRDefault="00000000">
      <w:pPr>
        <w:pStyle w:val="Heading3"/>
        <w:spacing w:line="276" w:lineRule="auto"/>
        <w:rPr>
          <w:rFonts w:cstheme="minorHAnsi"/>
          <w:sz w:val="24"/>
        </w:rPr>
      </w:pPr>
      <w:bookmarkStart w:id="214" w:name="_Toc136277036"/>
      <w:bookmarkStart w:id="215" w:name="_Toc138003136"/>
      <w:bookmarkStart w:id="216" w:name="_Hlk127677024"/>
      <w:r w:rsidRPr="006860D8">
        <w:rPr>
          <w:rFonts w:cstheme="minorHAnsi"/>
          <w:sz w:val="24"/>
        </w:rPr>
        <w:t>4.7.5 Biodiversity Assessment</w:t>
      </w:r>
      <w:bookmarkEnd w:id="214"/>
      <w:bookmarkEnd w:id="215"/>
    </w:p>
    <w:p w14:paraId="27FE52D3" w14:textId="77777777" w:rsidR="007D1E1E" w:rsidRPr="006860D8" w:rsidRDefault="00000000">
      <w:pPr>
        <w:pStyle w:val="Heading3"/>
        <w:spacing w:line="276" w:lineRule="auto"/>
        <w:rPr>
          <w:rFonts w:cstheme="minorHAnsi"/>
          <w:sz w:val="24"/>
        </w:rPr>
      </w:pPr>
      <w:bookmarkStart w:id="217" w:name="_Toc136277037"/>
      <w:bookmarkStart w:id="218" w:name="_Toc138003137"/>
      <w:r w:rsidRPr="006860D8">
        <w:rPr>
          <w:rFonts w:cstheme="minorHAnsi"/>
          <w:sz w:val="24"/>
        </w:rPr>
        <w:t>4.7.5.1 Vegetation</w:t>
      </w:r>
      <w:bookmarkEnd w:id="217"/>
      <w:bookmarkEnd w:id="218"/>
      <w:r w:rsidRPr="006860D8">
        <w:rPr>
          <w:rFonts w:cstheme="minorHAnsi"/>
          <w:sz w:val="24"/>
        </w:rPr>
        <w:t xml:space="preserve"> </w:t>
      </w:r>
    </w:p>
    <w:p w14:paraId="62BC25CB"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State is one of the few states in Northern Nigeria that has two distinctive ecological zones; namely, the Sudan savannah and the northern semi-arid zone. The Sudan savannah covers the Southern part of the State where the vegetation gets richer and richer towards the South, whereas the Sahel also known as the semi-arid vegetation covers the Western and Northern parts of the State. On the other hand, the south-western part of the State is mountainous as a result of continuation of the Jos-Plateau while the Northern part is generally sandy as a result of the influence of the desert. The vegetation types shown above are conditioned by the climatic factors, which in turn determine the amount of rainfall received in the area. </w:t>
      </w:r>
    </w:p>
    <w:p w14:paraId="6702BEFA" w14:textId="77777777" w:rsidR="007D1E1E" w:rsidRPr="00ED1775" w:rsidRDefault="00000000" w:rsidP="00ED1775">
      <w:pPr>
        <w:spacing w:line="276" w:lineRule="auto"/>
        <w:jc w:val="both"/>
        <w:rPr>
          <w:rFonts w:ascii="Century Gothic" w:hAnsi="Century Gothic" w:cstheme="minorHAnsi"/>
          <w:b/>
          <w:sz w:val="24"/>
          <w:szCs w:val="24"/>
        </w:rPr>
      </w:pPr>
      <w:r w:rsidRPr="006860D8">
        <w:rPr>
          <w:rFonts w:ascii="Century Gothic" w:eastAsia="SimSun" w:hAnsi="Century Gothic" w:cstheme="minorHAnsi"/>
          <w:sz w:val="24"/>
          <w:szCs w:val="24"/>
        </w:rPr>
        <w:t xml:space="preserve">The Mashema and Dagauda project sites falls within the Sahel savanna zone </w:t>
      </w:r>
      <w:r w:rsidRPr="006860D8">
        <w:rPr>
          <w:rFonts w:ascii="Century Gothic" w:eastAsia="SimSun" w:hAnsi="Century Gothic" w:cstheme="minorHAnsi"/>
          <w:sz w:val="24"/>
          <w:szCs w:val="24"/>
          <w:lang w:eastAsia="zh-CN" w:bidi="ar"/>
        </w:rPr>
        <w:t>characterized by isolated strands of horny shrubs and sandy soils.</w:t>
      </w:r>
      <w:r w:rsidRPr="006860D8">
        <w:rPr>
          <w:rFonts w:ascii="Century Gothic" w:eastAsia="SimSun" w:hAnsi="Century Gothic" w:cstheme="minorHAnsi"/>
          <w:sz w:val="24"/>
          <w:szCs w:val="24"/>
        </w:rPr>
        <w:t xml:space="preserve">  </w:t>
      </w:r>
      <w:r w:rsidRPr="006860D8">
        <w:rPr>
          <w:rFonts w:ascii="Century Gothic" w:hAnsi="Century Gothic" w:cstheme="minorHAnsi"/>
          <w:sz w:val="24"/>
          <w:szCs w:val="24"/>
        </w:rPr>
        <w:t xml:space="preserve">The grasses in the area are short and tussocky, 0.5m to 1.0m high. </w:t>
      </w:r>
      <w:r w:rsidRPr="006860D8">
        <w:rPr>
          <w:rFonts w:ascii="Century Gothic" w:eastAsia="SimSun" w:hAnsi="Century Gothic" w:cstheme="minorHAnsi"/>
          <w:sz w:val="24"/>
          <w:szCs w:val="24"/>
          <w:lang w:eastAsia="zh-CN" w:bidi="ar"/>
        </w:rPr>
        <w:t xml:space="preserve">The Yelwan Duguri site for the proposed Town Hall project however falls within the Sudan vegetation zone in southern Bauchi characterized by the presence of </w:t>
      </w:r>
      <w:r w:rsidRPr="006860D8">
        <w:rPr>
          <w:rFonts w:ascii="Century Gothic" w:eastAsia="SimSun" w:hAnsi="Century Gothic" w:cstheme="minorHAnsi"/>
          <w:sz w:val="24"/>
          <w:szCs w:val="24"/>
        </w:rPr>
        <w:t xml:space="preserve">short grasses, about 1-2 m high, and some relatively more luxuriant tree species. </w:t>
      </w:r>
    </w:p>
    <w:p w14:paraId="6F655BAD" w14:textId="793890CB"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Table </w:t>
      </w:r>
      <w:r w:rsidR="00E73C1F">
        <w:rPr>
          <w:rFonts w:ascii="Century Gothic" w:eastAsia="SimSun" w:hAnsi="Century Gothic" w:cstheme="minorHAnsi"/>
          <w:sz w:val="24"/>
          <w:szCs w:val="24"/>
        </w:rPr>
        <w:t>9</w:t>
      </w:r>
      <w:r w:rsidRPr="006860D8">
        <w:rPr>
          <w:rFonts w:ascii="Century Gothic" w:eastAsia="SimSun" w:hAnsi="Century Gothic" w:cstheme="minorHAnsi"/>
          <w:sz w:val="24"/>
          <w:szCs w:val="24"/>
        </w:rPr>
        <w:t>: Common plant species found at the project sites.</w:t>
      </w:r>
    </w:p>
    <w:tbl>
      <w:tblPr>
        <w:tblStyle w:val="TableGrid"/>
        <w:tblW w:w="9325" w:type="dxa"/>
        <w:tblLayout w:type="fixed"/>
        <w:tblLook w:val="04A0" w:firstRow="1" w:lastRow="0" w:firstColumn="1" w:lastColumn="0" w:noHBand="0" w:noVBand="1"/>
      </w:tblPr>
      <w:tblGrid>
        <w:gridCol w:w="2060"/>
        <w:gridCol w:w="161"/>
        <w:gridCol w:w="1539"/>
        <w:gridCol w:w="482"/>
        <w:gridCol w:w="2639"/>
        <w:gridCol w:w="1129"/>
        <w:gridCol w:w="1315"/>
      </w:tblGrid>
      <w:tr w:rsidR="007D1E1E" w:rsidRPr="006860D8" w14:paraId="06BA82C0" w14:textId="77777777">
        <w:trPr>
          <w:gridAfter w:val="1"/>
          <w:wAfter w:w="1315" w:type="dxa"/>
        </w:trPr>
        <w:tc>
          <w:tcPr>
            <w:tcW w:w="2060" w:type="dxa"/>
            <w:tcBorders>
              <w:top w:val="single" w:sz="4" w:space="0" w:color="auto"/>
              <w:left w:val="single" w:sz="4" w:space="0" w:color="auto"/>
              <w:bottom w:val="single" w:sz="4" w:space="0" w:color="auto"/>
              <w:right w:val="single" w:sz="4" w:space="0" w:color="auto"/>
            </w:tcBorders>
          </w:tcPr>
          <w:p w14:paraId="1E7AFA6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Mashema Town Hall</w:t>
            </w:r>
          </w:p>
        </w:tc>
        <w:tc>
          <w:tcPr>
            <w:tcW w:w="1700" w:type="dxa"/>
            <w:gridSpan w:val="2"/>
            <w:tcBorders>
              <w:top w:val="single" w:sz="4" w:space="0" w:color="auto"/>
              <w:left w:val="single" w:sz="4" w:space="0" w:color="auto"/>
              <w:bottom w:val="single" w:sz="4" w:space="0" w:color="auto"/>
              <w:right w:val="single" w:sz="4" w:space="0" w:color="auto"/>
            </w:tcBorders>
          </w:tcPr>
          <w:p w14:paraId="6EE51350"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eastAsia="Times New Roman" w:hAnsi="Century Gothic" w:cstheme="minorHAnsi"/>
                <w:bCs/>
                <w:sz w:val="24"/>
                <w:szCs w:val="24"/>
                <w:lang w:eastAsia="zh-CN" w:bidi="ar"/>
              </w:rPr>
              <w:t>N11°49'02.7"</w:t>
            </w:r>
          </w:p>
          <w:p w14:paraId="6522D25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Cs/>
                <w:sz w:val="24"/>
                <w:szCs w:val="24"/>
                <w:lang w:eastAsia="zh-CN" w:bidi="ar"/>
              </w:rPr>
              <w:t>E09°54'13.5"</w:t>
            </w:r>
          </w:p>
          <w:p w14:paraId="03ECD54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 xml:space="preserve"> </w:t>
            </w:r>
          </w:p>
        </w:tc>
        <w:tc>
          <w:tcPr>
            <w:tcW w:w="4250" w:type="dxa"/>
            <w:gridSpan w:val="3"/>
            <w:tcBorders>
              <w:top w:val="single" w:sz="4" w:space="0" w:color="auto"/>
              <w:left w:val="single" w:sz="4" w:space="0" w:color="auto"/>
              <w:bottom w:val="single" w:sz="4" w:space="0" w:color="auto"/>
              <w:right w:val="single" w:sz="4" w:space="0" w:color="auto"/>
            </w:tcBorders>
          </w:tcPr>
          <w:p w14:paraId="2FBF1E66"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Cereals</w:t>
            </w:r>
          </w:p>
          <w:p w14:paraId="51FDF07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NewRomanPS-ItalicMT" w:hAnsi="Century Gothic" w:cstheme="minorHAnsi"/>
                <w:i/>
                <w:iCs/>
                <w:color w:val="000000"/>
                <w:sz w:val="24"/>
                <w:szCs w:val="24"/>
                <w:lang w:eastAsia="zh-CN" w:bidi="ar"/>
              </w:rPr>
              <w:t>Pennisetum glaucum</w:t>
            </w:r>
            <w:r w:rsidRPr="006860D8">
              <w:rPr>
                <w:rFonts w:ascii="Century Gothic" w:eastAsia="Times New Roman" w:hAnsi="Century Gothic" w:cstheme="minorHAnsi"/>
                <w:sz w:val="24"/>
                <w:szCs w:val="24"/>
                <w:lang w:eastAsia="zh-CN" w:bidi="ar"/>
              </w:rPr>
              <w:t xml:space="preserve"> (Millet)</w:t>
            </w:r>
          </w:p>
          <w:p w14:paraId="15FEF50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Sorghum bicolar</w:t>
            </w:r>
            <w:r w:rsidRPr="006860D8">
              <w:rPr>
                <w:rFonts w:ascii="Century Gothic" w:eastAsia="Times New Roman" w:hAnsi="Century Gothic" w:cstheme="minorHAnsi"/>
                <w:sz w:val="24"/>
                <w:szCs w:val="24"/>
                <w:lang w:eastAsia="zh-CN" w:bidi="ar"/>
              </w:rPr>
              <w:t xml:space="preserve"> (Guinea corn)</w:t>
            </w:r>
          </w:p>
          <w:p w14:paraId="710AC151"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Vegetables</w:t>
            </w:r>
          </w:p>
          <w:p w14:paraId="44A72DF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Ipomea  batatas</w:t>
            </w:r>
            <w:r w:rsidRPr="006860D8">
              <w:rPr>
                <w:rFonts w:ascii="Century Gothic" w:eastAsia="Times New Roman" w:hAnsi="Century Gothic" w:cstheme="minorHAnsi"/>
                <w:sz w:val="24"/>
                <w:szCs w:val="24"/>
                <w:lang w:eastAsia="zh-CN" w:bidi="ar"/>
              </w:rPr>
              <w:t xml:space="preserve"> (Sweet potato)</w:t>
            </w:r>
          </w:p>
          <w:p w14:paraId="5C9B728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lastRenderedPageBreak/>
              <w:t>Manihot  esculentus</w:t>
            </w:r>
            <w:r w:rsidRPr="006860D8">
              <w:rPr>
                <w:rFonts w:ascii="Century Gothic" w:eastAsia="Times New Roman" w:hAnsi="Century Gothic" w:cstheme="minorHAnsi"/>
                <w:sz w:val="24"/>
                <w:szCs w:val="24"/>
                <w:lang w:eastAsia="zh-CN" w:bidi="ar"/>
              </w:rPr>
              <w:t xml:space="preserve"> (Casava)</w:t>
            </w:r>
          </w:p>
          <w:p w14:paraId="5284E94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Arachis hypogea</w:t>
            </w:r>
            <w:r w:rsidRPr="006860D8">
              <w:rPr>
                <w:rFonts w:ascii="Century Gothic" w:eastAsia="Times New Roman" w:hAnsi="Century Gothic" w:cstheme="minorHAnsi"/>
                <w:sz w:val="24"/>
                <w:szCs w:val="24"/>
                <w:lang w:eastAsia="zh-CN" w:bidi="ar"/>
              </w:rPr>
              <w:t xml:space="preserve"> (Ground nut)</w:t>
            </w:r>
          </w:p>
          <w:p w14:paraId="4FF5180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Amaranthus cruentus</w:t>
            </w:r>
            <w:r w:rsidRPr="006860D8">
              <w:rPr>
                <w:rFonts w:ascii="Century Gothic" w:eastAsia="Times New Roman" w:hAnsi="Century Gothic" w:cstheme="minorHAnsi"/>
                <w:sz w:val="24"/>
                <w:szCs w:val="24"/>
                <w:lang w:eastAsia="zh-CN" w:bidi="ar"/>
              </w:rPr>
              <w:t xml:space="preserve"> (Amaranthus)</w:t>
            </w:r>
          </w:p>
          <w:p w14:paraId="08A7FEA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Abelmoschus esculentus</w:t>
            </w:r>
            <w:r w:rsidRPr="006860D8">
              <w:rPr>
                <w:rFonts w:ascii="Century Gothic" w:eastAsia="Times New Roman" w:hAnsi="Century Gothic" w:cstheme="minorHAnsi"/>
                <w:sz w:val="24"/>
                <w:szCs w:val="24"/>
                <w:lang w:eastAsia="zh-CN" w:bidi="ar"/>
              </w:rPr>
              <w:t xml:space="preserve"> (Okro)</w:t>
            </w:r>
          </w:p>
          <w:p w14:paraId="2FE1A11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Solanum melongena</w:t>
            </w:r>
            <w:r w:rsidRPr="006860D8">
              <w:rPr>
                <w:rFonts w:ascii="Century Gothic" w:eastAsia="Times New Roman" w:hAnsi="Century Gothic" w:cstheme="minorHAnsi"/>
                <w:sz w:val="24"/>
                <w:szCs w:val="24"/>
                <w:lang w:eastAsia="zh-CN" w:bidi="ar"/>
              </w:rPr>
              <w:t xml:space="preserve"> (Garden egg)</w:t>
            </w:r>
          </w:p>
          <w:p w14:paraId="7DEDC751"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Trees</w:t>
            </w:r>
          </w:p>
          <w:p w14:paraId="2604781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Mangifera indica</w:t>
            </w:r>
            <w:r w:rsidRPr="006860D8">
              <w:rPr>
                <w:rFonts w:ascii="Century Gothic" w:eastAsia="Times New Roman" w:hAnsi="Century Gothic" w:cstheme="minorHAnsi"/>
                <w:sz w:val="24"/>
                <w:szCs w:val="24"/>
                <w:lang w:eastAsia="zh-CN" w:bidi="ar"/>
              </w:rPr>
              <w:t xml:space="preserve"> (Mango)</w:t>
            </w:r>
          </w:p>
          <w:p w14:paraId="147F17F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Anacardium occidentale</w:t>
            </w:r>
            <w:r w:rsidRPr="006860D8">
              <w:rPr>
                <w:rFonts w:ascii="Century Gothic" w:eastAsia="Times New Roman" w:hAnsi="Century Gothic" w:cstheme="minorHAnsi"/>
                <w:sz w:val="24"/>
                <w:szCs w:val="24"/>
                <w:lang w:eastAsia="zh-CN" w:bidi="ar"/>
              </w:rPr>
              <w:t xml:space="preserve"> (Cashew)</w:t>
            </w:r>
          </w:p>
          <w:p w14:paraId="6AC64460" w14:textId="77777777" w:rsidR="007D1E1E" w:rsidRPr="006860D8" w:rsidRDefault="00000000">
            <w:pPr>
              <w:spacing w:after="0" w:line="276" w:lineRule="auto"/>
              <w:rPr>
                <w:rFonts w:ascii="Century Gothic" w:eastAsia="SimSun" w:hAnsi="Century Gothic" w:cstheme="minorHAnsi"/>
                <w:iCs/>
                <w:sz w:val="24"/>
                <w:szCs w:val="24"/>
              </w:rPr>
            </w:pPr>
            <w:r w:rsidRPr="006860D8">
              <w:rPr>
                <w:rFonts w:ascii="Century Gothic" w:eastAsia="SimSun" w:hAnsi="Century Gothic" w:cstheme="minorHAnsi"/>
                <w:i/>
                <w:iCs/>
                <w:sz w:val="24"/>
                <w:szCs w:val="24"/>
                <w:lang w:eastAsia="zh-CN" w:bidi="ar"/>
              </w:rPr>
              <w:t xml:space="preserve">Acacia albida </w:t>
            </w:r>
            <w:r w:rsidRPr="006860D8">
              <w:rPr>
                <w:rFonts w:ascii="Century Gothic" w:eastAsia="SimSun" w:hAnsi="Century Gothic" w:cstheme="minorHAnsi"/>
                <w:iCs/>
                <w:sz w:val="24"/>
                <w:szCs w:val="24"/>
                <w:lang w:eastAsia="zh-CN" w:bidi="ar"/>
              </w:rPr>
              <w:t>(</w:t>
            </w:r>
            <w:r w:rsidRPr="006860D8">
              <w:rPr>
                <w:rStyle w:val="Emphasis"/>
                <w:rFonts w:ascii="Century Gothic" w:eastAsia="Times New Roman" w:hAnsi="Century Gothic" w:cstheme="minorHAnsi"/>
                <w:bCs/>
                <w:sz w:val="24"/>
                <w:szCs w:val="24"/>
                <w:shd w:val="clear" w:color="auto" w:fill="FFFFFF"/>
                <w:lang w:eastAsia="zh-CN" w:bidi="ar"/>
              </w:rPr>
              <w:t>Apple-ring acacia</w:t>
            </w:r>
            <w:r w:rsidRPr="006860D8">
              <w:rPr>
                <w:rFonts w:ascii="Century Gothic" w:eastAsia="SimSun" w:hAnsi="Century Gothic" w:cstheme="minorHAnsi"/>
                <w:iCs/>
                <w:sz w:val="24"/>
                <w:szCs w:val="24"/>
                <w:lang w:eastAsia="zh-CN" w:bidi="ar"/>
              </w:rPr>
              <w:t>)</w:t>
            </w:r>
          </w:p>
          <w:p w14:paraId="533A102F"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Times New Roman" w:hAnsi="Century Gothic" w:cstheme="minorHAnsi"/>
                <w:i/>
                <w:sz w:val="24"/>
                <w:szCs w:val="24"/>
                <w:shd w:val="clear" w:color="auto" w:fill="FFFFFF"/>
                <w:lang w:eastAsia="zh-CN" w:bidi="ar"/>
              </w:rPr>
              <w:t>Azadirachta </w:t>
            </w:r>
            <w:r w:rsidRPr="006860D8">
              <w:rPr>
                <w:rStyle w:val="Emphasis"/>
                <w:rFonts w:ascii="Century Gothic" w:eastAsia="Times New Roman" w:hAnsi="Century Gothic" w:cstheme="minorHAnsi"/>
                <w:bCs/>
                <w:sz w:val="24"/>
                <w:szCs w:val="24"/>
                <w:shd w:val="clear" w:color="auto" w:fill="FFFFFF"/>
                <w:lang w:eastAsia="zh-CN" w:bidi="ar"/>
              </w:rPr>
              <w:t>indica (Neem)</w:t>
            </w:r>
          </w:p>
          <w:p w14:paraId="758BB7E8" w14:textId="77777777" w:rsidR="007D1E1E" w:rsidRPr="006860D8" w:rsidRDefault="00000000">
            <w:pPr>
              <w:spacing w:after="0" w:line="276" w:lineRule="auto"/>
              <w:rPr>
                <w:rFonts w:ascii="Century Gothic" w:eastAsia="SimSun" w:hAnsi="Century Gothic" w:cstheme="minorHAnsi"/>
                <w:iCs/>
                <w:sz w:val="24"/>
                <w:szCs w:val="24"/>
                <w:shd w:val="clear" w:color="auto" w:fill="FFFFFF"/>
              </w:rPr>
            </w:pPr>
            <w:r w:rsidRPr="006860D8">
              <w:rPr>
                <w:rFonts w:ascii="Century Gothic" w:eastAsia="SimSun" w:hAnsi="Century Gothic" w:cstheme="minorHAnsi"/>
                <w:i/>
                <w:iCs/>
                <w:sz w:val="24"/>
                <w:szCs w:val="24"/>
                <w:shd w:val="clear" w:color="auto" w:fill="FFFFFF"/>
                <w:lang w:eastAsia="zh-CN" w:bidi="ar"/>
              </w:rPr>
              <w:t xml:space="preserve">Parkia biglobosa </w:t>
            </w:r>
            <w:r w:rsidRPr="006860D8">
              <w:rPr>
                <w:rFonts w:ascii="Century Gothic" w:eastAsia="SimSun" w:hAnsi="Century Gothic" w:cstheme="minorHAnsi"/>
                <w:iCs/>
                <w:sz w:val="24"/>
                <w:szCs w:val="24"/>
                <w:shd w:val="clear" w:color="auto" w:fill="FFFFFF"/>
                <w:lang w:eastAsia="zh-CN" w:bidi="ar"/>
              </w:rPr>
              <w:t>(</w:t>
            </w:r>
            <w:r w:rsidRPr="006860D8">
              <w:rPr>
                <w:rFonts w:ascii="Century Gothic" w:eastAsia="Times New Roman" w:hAnsi="Century Gothic" w:cstheme="minorHAnsi"/>
                <w:bCs/>
                <w:color w:val="202124"/>
                <w:sz w:val="24"/>
                <w:szCs w:val="24"/>
                <w:shd w:val="clear" w:color="auto" w:fill="FFFFFF"/>
                <w:lang w:eastAsia="zh-CN" w:bidi="ar"/>
              </w:rPr>
              <w:t>African locust bean</w:t>
            </w:r>
            <w:r w:rsidRPr="006860D8">
              <w:rPr>
                <w:rFonts w:ascii="Century Gothic" w:eastAsia="SimSun" w:hAnsi="Century Gothic" w:cstheme="minorHAnsi"/>
                <w:iCs/>
                <w:sz w:val="24"/>
                <w:szCs w:val="24"/>
                <w:shd w:val="clear" w:color="auto" w:fill="FFFFFF"/>
                <w:lang w:eastAsia="zh-CN" w:bidi="ar"/>
              </w:rPr>
              <w:t>)</w:t>
            </w:r>
          </w:p>
          <w:p w14:paraId="0C1B4183" w14:textId="77777777" w:rsidR="007D1E1E" w:rsidRPr="006860D8" w:rsidRDefault="00000000">
            <w:pPr>
              <w:spacing w:after="0" w:line="276" w:lineRule="auto"/>
              <w:rPr>
                <w:rFonts w:ascii="Century Gothic" w:eastAsia="SimSun" w:hAnsi="Century Gothic" w:cstheme="minorHAnsi"/>
                <w:iCs/>
                <w:sz w:val="24"/>
                <w:szCs w:val="24"/>
                <w:shd w:val="clear" w:color="auto" w:fill="FFFFFF"/>
              </w:rPr>
            </w:pPr>
            <w:r w:rsidRPr="006860D8">
              <w:rPr>
                <w:rFonts w:ascii="Century Gothic" w:eastAsia="SimSun" w:hAnsi="Century Gothic" w:cstheme="minorHAnsi"/>
                <w:i/>
                <w:iCs/>
                <w:sz w:val="24"/>
                <w:szCs w:val="24"/>
                <w:shd w:val="clear" w:color="auto" w:fill="FFFFFF"/>
                <w:lang w:eastAsia="zh-CN" w:bidi="ar"/>
              </w:rPr>
              <w:t>Adansonia digitata,</w:t>
            </w:r>
            <w:r w:rsidRPr="006860D8">
              <w:rPr>
                <w:rFonts w:ascii="Century Gothic" w:eastAsia="SimSun" w:hAnsi="Century Gothic" w:cstheme="minorHAnsi"/>
                <w:iCs/>
                <w:sz w:val="24"/>
                <w:szCs w:val="24"/>
                <w:shd w:val="clear" w:color="auto" w:fill="FFFFFF"/>
                <w:lang w:eastAsia="zh-CN" w:bidi="ar"/>
              </w:rPr>
              <w:t>(Baobab)</w:t>
            </w:r>
          </w:p>
          <w:p w14:paraId="0CACE661"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 xml:space="preserve">Acacia arabica </w:t>
            </w:r>
            <w:r w:rsidRPr="006860D8">
              <w:rPr>
                <w:rFonts w:ascii="Century Gothic" w:eastAsia="SimSun" w:hAnsi="Century Gothic" w:cstheme="minorHAnsi"/>
                <w:iCs/>
                <w:sz w:val="24"/>
                <w:szCs w:val="24"/>
                <w:lang w:eastAsia="zh-CN" w:bidi="ar"/>
              </w:rPr>
              <w:t>(Gum Arabic tree)</w:t>
            </w:r>
            <w:r w:rsidRPr="006860D8">
              <w:rPr>
                <w:rFonts w:ascii="Century Gothic" w:eastAsia="SimSun" w:hAnsi="Century Gothic" w:cstheme="minorHAnsi"/>
                <w:i/>
                <w:iCs/>
                <w:sz w:val="24"/>
                <w:szCs w:val="24"/>
                <w:lang w:eastAsia="zh-CN" w:bidi="ar"/>
              </w:rPr>
              <w:t xml:space="preserve"> </w:t>
            </w:r>
          </w:p>
          <w:p w14:paraId="600EDC05" w14:textId="77777777" w:rsidR="007D1E1E" w:rsidRPr="006860D8" w:rsidRDefault="00000000">
            <w:pPr>
              <w:spacing w:after="0" w:line="276" w:lineRule="auto"/>
              <w:rPr>
                <w:rFonts w:ascii="Century Gothic" w:eastAsia="SimSun" w:hAnsi="Century Gothic" w:cstheme="minorHAnsi"/>
                <w:iCs/>
                <w:sz w:val="24"/>
                <w:szCs w:val="24"/>
              </w:rPr>
            </w:pPr>
            <w:r w:rsidRPr="006860D8">
              <w:rPr>
                <w:rFonts w:ascii="Century Gothic" w:eastAsia="SimSun" w:hAnsi="Century Gothic" w:cstheme="minorHAnsi"/>
                <w:i/>
                <w:iCs/>
                <w:sz w:val="24"/>
                <w:szCs w:val="24"/>
                <w:lang w:eastAsia="zh-CN" w:bidi="ar"/>
              </w:rPr>
              <w:t xml:space="preserve">Prosopis africana </w:t>
            </w:r>
            <w:r w:rsidRPr="006860D8">
              <w:rPr>
                <w:rFonts w:ascii="Century Gothic" w:eastAsia="SimSun" w:hAnsi="Century Gothic" w:cstheme="minorHAnsi"/>
                <w:iCs/>
                <w:sz w:val="24"/>
                <w:szCs w:val="24"/>
                <w:lang w:eastAsia="zh-CN" w:bidi="ar"/>
              </w:rPr>
              <w:t>(</w:t>
            </w:r>
            <w:r w:rsidRPr="006860D8">
              <w:rPr>
                <w:rStyle w:val="Emphasis"/>
                <w:rFonts w:ascii="Century Gothic" w:eastAsia="Times New Roman" w:hAnsi="Century Gothic" w:cstheme="minorHAnsi"/>
                <w:bCs/>
                <w:sz w:val="24"/>
                <w:szCs w:val="24"/>
                <w:shd w:val="clear" w:color="auto" w:fill="FFFFFF"/>
                <w:lang w:eastAsia="zh-CN" w:bidi="ar"/>
              </w:rPr>
              <w:t>African mesquite</w:t>
            </w:r>
            <w:r w:rsidRPr="006860D8">
              <w:rPr>
                <w:rFonts w:ascii="Century Gothic" w:eastAsia="SimSun" w:hAnsi="Century Gothic" w:cstheme="minorHAnsi"/>
                <w:iCs/>
                <w:sz w:val="24"/>
                <w:szCs w:val="24"/>
                <w:lang w:eastAsia="zh-CN" w:bidi="ar"/>
              </w:rPr>
              <w:t>)</w:t>
            </w:r>
          </w:p>
          <w:p w14:paraId="351BA247" w14:textId="77777777" w:rsidR="007D1E1E" w:rsidRPr="006860D8" w:rsidRDefault="00000000">
            <w:pPr>
              <w:spacing w:after="0" w:line="276" w:lineRule="auto"/>
              <w:rPr>
                <w:rFonts w:ascii="Century Gothic" w:eastAsia="SimSun" w:hAnsi="Century Gothic" w:cstheme="minorHAnsi"/>
                <w:b/>
                <w:iCs/>
                <w:sz w:val="24"/>
                <w:szCs w:val="24"/>
              </w:rPr>
            </w:pPr>
            <w:r w:rsidRPr="006860D8">
              <w:rPr>
                <w:rFonts w:ascii="Century Gothic" w:eastAsia="SimSun" w:hAnsi="Century Gothic" w:cstheme="minorHAnsi"/>
                <w:b/>
                <w:iCs/>
                <w:sz w:val="24"/>
                <w:szCs w:val="24"/>
                <w:lang w:eastAsia="zh-CN" w:bidi="ar"/>
              </w:rPr>
              <w:t>Grasses</w:t>
            </w:r>
          </w:p>
          <w:p w14:paraId="002D5E4E"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 xml:space="preserve">Digitaria debilis, </w:t>
            </w:r>
          </w:p>
          <w:p w14:paraId="67878803"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 xml:space="preserve">Dactyloctenium aegyptium, </w:t>
            </w:r>
          </w:p>
          <w:p w14:paraId="5579C557"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 xml:space="preserve">Elusine indica, </w:t>
            </w:r>
          </w:p>
          <w:p w14:paraId="3B947232" w14:textId="77777777" w:rsidR="007D1E1E" w:rsidRPr="006860D8" w:rsidRDefault="00000000">
            <w:pPr>
              <w:spacing w:after="0" w:line="276" w:lineRule="auto"/>
              <w:rPr>
                <w:rFonts w:ascii="Century Gothic" w:hAnsi="Century Gothic" w:cstheme="minorHAnsi"/>
                <w:i/>
                <w:sz w:val="24"/>
                <w:szCs w:val="24"/>
                <w:shd w:val="clear" w:color="auto" w:fill="FFFFFF"/>
              </w:rPr>
            </w:pPr>
            <w:r w:rsidRPr="006860D8">
              <w:rPr>
                <w:rFonts w:ascii="Century Gothic" w:eastAsia="Times New Roman" w:hAnsi="Century Gothic" w:cstheme="minorHAnsi"/>
                <w:bCs/>
                <w:i/>
                <w:sz w:val="24"/>
                <w:szCs w:val="24"/>
                <w:shd w:val="clear" w:color="auto" w:fill="FFFFFF"/>
                <w:lang w:eastAsia="zh-CN" w:bidi="ar"/>
              </w:rPr>
              <w:t>Cenchrus</w:t>
            </w:r>
            <w:r w:rsidRPr="006860D8">
              <w:rPr>
                <w:rFonts w:ascii="Century Gothic" w:eastAsia="Times New Roman" w:hAnsi="Century Gothic" w:cstheme="minorHAnsi"/>
                <w:i/>
                <w:sz w:val="24"/>
                <w:szCs w:val="24"/>
                <w:shd w:val="clear" w:color="auto" w:fill="FFFFFF"/>
                <w:lang w:eastAsia="zh-CN" w:bidi="ar"/>
              </w:rPr>
              <w:t xml:space="preserve"> biflorus, </w:t>
            </w:r>
          </w:p>
          <w:p w14:paraId="48EDCEF7"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 xml:space="preserve">Cynadon dactylon  </w:t>
            </w:r>
          </w:p>
          <w:p w14:paraId="6629BBA9"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Pennisetum purpureum</w:t>
            </w:r>
          </w:p>
          <w:p w14:paraId="6A112BBE" w14:textId="77777777" w:rsidR="007D1E1E" w:rsidRPr="006860D8" w:rsidRDefault="00000000">
            <w:pPr>
              <w:spacing w:after="0" w:line="276" w:lineRule="auto"/>
              <w:rPr>
                <w:rFonts w:ascii="Century Gothic" w:hAnsi="Century Gothic" w:cstheme="minorHAnsi"/>
                <w: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Acanthospernum hispidum</w:t>
            </w:r>
          </w:p>
          <w:p w14:paraId="2FC800B3"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Ageratum conyzoides</w:t>
            </w:r>
          </w:p>
          <w:p w14:paraId="26CFA35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Tridex procumbens</w:t>
            </w:r>
            <w:r w:rsidRPr="006860D8">
              <w:rPr>
                <w:rFonts w:ascii="Century Gothic" w:eastAsia="Times New Roman" w:hAnsi="Century Gothic" w:cstheme="minorHAnsi"/>
                <w:sz w:val="24"/>
                <w:szCs w:val="24"/>
                <w:shd w:val="clear" w:color="auto" w:fill="FFFFFF"/>
                <w:lang w:eastAsia="zh-CN" w:bidi="ar"/>
              </w:rPr>
              <w:t>.</w:t>
            </w:r>
          </w:p>
        </w:tc>
      </w:tr>
      <w:tr w:rsidR="007D1E1E" w:rsidRPr="006860D8" w14:paraId="66D8AD36" w14:textId="77777777">
        <w:trPr>
          <w:gridAfter w:val="1"/>
          <w:wAfter w:w="1315" w:type="dxa"/>
        </w:trPr>
        <w:tc>
          <w:tcPr>
            <w:tcW w:w="2060" w:type="dxa"/>
            <w:tcBorders>
              <w:top w:val="single" w:sz="4" w:space="0" w:color="auto"/>
              <w:left w:val="single" w:sz="4" w:space="0" w:color="auto"/>
              <w:bottom w:val="single" w:sz="4" w:space="0" w:color="auto"/>
              <w:right w:val="single" w:sz="4" w:space="0" w:color="auto"/>
            </w:tcBorders>
          </w:tcPr>
          <w:p w14:paraId="3C36A51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lastRenderedPageBreak/>
              <w:t>Dagauda Town Hall</w:t>
            </w:r>
          </w:p>
        </w:tc>
        <w:tc>
          <w:tcPr>
            <w:tcW w:w="1700" w:type="dxa"/>
            <w:gridSpan w:val="2"/>
            <w:tcBorders>
              <w:top w:val="single" w:sz="4" w:space="0" w:color="auto"/>
              <w:left w:val="single" w:sz="4" w:space="0" w:color="auto"/>
              <w:bottom w:val="single" w:sz="4" w:space="0" w:color="auto"/>
              <w:right w:val="single" w:sz="4" w:space="0" w:color="auto"/>
            </w:tcBorders>
          </w:tcPr>
          <w:p w14:paraId="17674230" w14:textId="77777777" w:rsidR="007D1E1E" w:rsidRPr="006860D8" w:rsidRDefault="00000000">
            <w:pPr>
              <w:spacing w:line="276" w:lineRule="auto"/>
              <w:jc w:val="both"/>
              <w:rPr>
                <w:rFonts w:ascii="Century Gothic" w:eastAsia="Times New Roman" w:hAnsi="Century Gothic" w:cstheme="minorHAnsi"/>
                <w:bCs/>
                <w:sz w:val="24"/>
                <w:szCs w:val="24"/>
              </w:rPr>
            </w:pPr>
            <w:r w:rsidRPr="006860D8">
              <w:rPr>
                <w:rFonts w:ascii="Century Gothic" w:eastAsia="Times New Roman" w:hAnsi="Century Gothic" w:cstheme="minorHAnsi"/>
                <w:bCs/>
                <w:sz w:val="24"/>
                <w:szCs w:val="24"/>
              </w:rPr>
              <w:t>N11</w:t>
            </w:r>
            <w:r w:rsidRPr="006860D8">
              <w:rPr>
                <w:rFonts w:ascii="Century Gothic" w:eastAsia="Times New Roman" w:hAnsi="Century Gothic" w:cstheme="minorHAnsi"/>
                <w:bCs/>
                <w:sz w:val="24"/>
                <w:szCs w:val="24"/>
                <w:vertAlign w:val="superscript"/>
              </w:rPr>
              <w:t>o</w:t>
            </w:r>
            <w:r w:rsidRPr="006860D8">
              <w:rPr>
                <w:rFonts w:ascii="Century Gothic" w:eastAsia="Times New Roman" w:hAnsi="Century Gothic" w:cstheme="minorHAnsi"/>
                <w:bCs/>
                <w:sz w:val="24"/>
                <w:szCs w:val="24"/>
              </w:rPr>
              <w:t>42'17.64"</w:t>
            </w:r>
          </w:p>
          <w:p w14:paraId="6F62EA1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Cs/>
                <w:sz w:val="24"/>
                <w:szCs w:val="24"/>
              </w:rPr>
              <w:t>E10</w:t>
            </w:r>
            <w:r w:rsidRPr="006860D8">
              <w:rPr>
                <w:rFonts w:ascii="Century Gothic" w:eastAsia="Times New Roman" w:hAnsi="Century Gothic" w:cstheme="minorHAnsi"/>
                <w:bCs/>
                <w:sz w:val="24"/>
                <w:szCs w:val="24"/>
                <w:vertAlign w:val="superscript"/>
              </w:rPr>
              <w:t>o</w:t>
            </w:r>
            <w:r w:rsidRPr="006860D8">
              <w:rPr>
                <w:rFonts w:ascii="Century Gothic" w:eastAsia="Times New Roman" w:hAnsi="Century Gothic" w:cstheme="minorHAnsi"/>
                <w:bCs/>
                <w:sz w:val="24"/>
                <w:szCs w:val="24"/>
              </w:rPr>
              <w:t>51'53.64"</w:t>
            </w:r>
          </w:p>
        </w:tc>
        <w:tc>
          <w:tcPr>
            <w:tcW w:w="4250" w:type="dxa"/>
            <w:gridSpan w:val="3"/>
            <w:tcBorders>
              <w:top w:val="single" w:sz="4" w:space="0" w:color="auto"/>
              <w:left w:val="single" w:sz="4" w:space="0" w:color="auto"/>
              <w:bottom w:val="single" w:sz="4" w:space="0" w:color="auto"/>
              <w:right w:val="single" w:sz="4" w:space="0" w:color="auto"/>
            </w:tcBorders>
          </w:tcPr>
          <w:p w14:paraId="40BAD569" w14:textId="77777777" w:rsidR="007D1E1E" w:rsidRPr="006860D8" w:rsidRDefault="00000000">
            <w:pPr>
              <w:spacing w:after="0" w:line="276" w:lineRule="auto"/>
              <w:rPr>
                <w:rFonts w:ascii="Century Gothic" w:hAnsi="Century Gothic" w:cstheme="minorHAnsi"/>
                <w:b/>
                <w:i/>
                <w:sz w:val="24"/>
                <w:szCs w:val="24"/>
              </w:rPr>
            </w:pPr>
            <w:r w:rsidRPr="006860D8">
              <w:rPr>
                <w:rFonts w:ascii="Century Gothic" w:eastAsia="Times New Roman" w:hAnsi="Century Gothic" w:cstheme="minorHAnsi"/>
                <w:b/>
                <w:i/>
                <w:sz w:val="24"/>
                <w:szCs w:val="24"/>
                <w:lang w:eastAsia="zh-CN" w:bidi="ar"/>
              </w:rPr>
              <w:t>Cereals</w:t>
            </w:r>
          </w:p>
          <w:p w14:paraId="5A99F66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NewRomanPS-ItalicMT" w:hAnsi="Century Gothic" w:cstheme="minorHAnsi"/>
                <w:i/>
                <w:iCs/>
                <w:color w:val="000000"/>
                <w:sz w:val="24"/>
                <w:szCs w:val="24"/>
                <w:lang w:eastAsia="zh-CN" w:bidi="ar"/>
              </w:rPr>
              <w:t xml:space="preserve">Pennisetum spp. </w:t>
            </w:r>
            <w:r w:rsidRPr="006860D8">
              <w:rPr>
                <w:rFonts w:ascii="Century Gothic" w:eastAsia="TimesNewRomanPS-ItalicMT" w:hAnsi="Century Gothic" w:cstheme="minorHAnsi"/>
                <w:iCs/>
                <w:color w:val="000000"/>
                <w:sz w:val="24"/>
                <w:szCs w:val="24"/>
                <w:lang w:eastAsia="zh-CN" w:bidi="ar"/>
              </w:rPr>
              <w:t>(Millet)</w:t>
            </w:r>
          </w:p>
          <w:p w14:paraId="5F8DF44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Sorghum bicolar</w:t>
            </w:r>
            <w:r w:rsidRPr="006860D8">
              <w:rPr>
                <w:rFonts w:ascii="Century Gothic" w:eastAsia="Times New Roman" w:hAnsi="Century Gothic" w:cstheme="minorHAnsi"/>
                <w:sz w:val="24"/>
                <w:szCs w:val="24"/>
                <w:lang w:eastAsia="zh-CN" w:bidi="ar"/>
              </w:rPr>
              <w:t xml:space="preserve"> (Guinea corn)</w:t>
            </w:r>
          </w:p>
          <w:p w14:paraId="63E0359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
                <w:sz w:val="24"/>
                <w:szCs w:val="24"/>
                <w:lang w:eastAsia="zh-CN" w:bidi="ar"/>
              </w:rPr>
              <w:t>Tubers and</w:t>
            </w:r>
            <w:r w:rsidRPr="006860D8">
              <w:rPr>
                <w:rFonts w:ascii="Century Gothic" w:eastAsia="Times New Roman" w:hAnsi="Century Gothic" w:cstheme="minorHAnsi"/>
                <w:sz w:val="24"/>
                <w:szCs w:val="24"/>
                <w:lang w:eastAsia="zh-CN" w:bidi="ar"/>
              </w:rPr>
              <w:t xml:space="preserve"> </w:t>
            </w:r>
            <w:r w:rsidRPr="006860D8">
              <w:rPr>
                <w:rFonts w:ascii="Century Gothic" w:eastAsia="Times New Roman" w:hAnsi="Century Gothic" w:cstheme="minorHAnsi"/>
                <w:b/>
                <w:sz w:val="24"/>
                <w:szCs w:val="24"/>
                <w:lang w:eastAsia="zh-CN" w:bidi="ar"/>
              </w:rPr>
              <w:t>Vegetables</w:t>
            </w:r>
          </w:p>
          <w:p w14:paraId="2B756CE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Ipomea  batatas</w:t>
            </w:r>
            <w:r w:rsidRPr="006860D8">
              <w:rPr>
                <w:rFonts w:ascii="Century Gothic" w:eastAsia="Times New Roman" w:hAnsi="Century Gothic" w:cstheme="minorHAnsi"/>
                <w:sz w:val="24"/>
                <w:szCs w:val="24"/>
                <w:lang w:eastAsia="zh-CN" w:bidi="ar"/>
              </w:rPr>
              <w:t xml:space="preserve"> (Sweet potato)</w:t>
            </w:r>
          </w:p>
          <w:p w14:paraId="52DF9B7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Manihot  esculentus</w:t>
            </w:r>
            <w:r w:rsidRPr="006860D8">
              <w:rPr>
                <w:rFonts w:ascii="Century Gothic" w:eastAsia="Times New Roman" w:hAnsi="Century Gothic" w:cstheme="minorHAnsi"/>
                <w:sz w:val="24"/>
                <w:szCs w:val="24"/>
                <w:lang w:eastAsia="zh-CN" w:bidi="ar"/>
              </w:rPr>
              <w:t xml:space="preserve"> (Casava)</w:t>
            </w:r>
          </w:p>
          <w:p w14:paraId="675C950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Arachis hypogea</w:t>
            </w:r>
            <w:r w:rsidRPr="006860D8">
              <w:rPr>
                <w:rFonts w:ascii="Century Gothic" w:eastAsia="Times New Roman" w:hAnsi="Century Gothic" w:cstheme="minorHAnsi"/>
                <w:sz w:val="24"/>
                <w:szCs w:val="24"/>
                <w:lang w:eastAsia="zh-CN" w:bidi="ar"/>
              </w:rPr>
              <w:t xml:space="preserve"> (Ground nut)</w:t>
            </w:r>
          </w:p>
          <w:p w14:paraId="65CEE59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Amaranthus cruentus</w:t>
            </w:r>
            <w:r w:rsidRPr="006860D8">
              <w:rPr>
                <w:rFonts w:ascii="Century Gothic" w:eastAsia="Times New Roman" w:hAnsi="Century Gothic" w:cstheme="minorHAnsi"/>
                <w:sz w:val="24"/>
                <w:szCs w:val="24"/>
                <w:lang w:eastAsia="zh-CN" w:bidi="ar"/>
              </w:rPr>
              <w:t xml:space="preserve"> (Amaranthus)</w:t>
            </w:r>
          </w:p>
          <w:p w14:paraId="4D4BCCB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Abelmoschus esculentus</w:t>
            </w:r>
            <w:r w:rsidRPr="006860D8">
              <w:rPr>
                <w:rFonts w:ascii="Century Gothic" w:eastAsia="Times New Roman" w:hAnsi="Century Gothic" w:cstheme="minorHAnsi"/>
                <w:sz w:val="24"/>
                <w:szCs w:val="24"/>
                <w:lang w:eastAsia="zh-CN" w:bidi="ar"/>
              </w:rPr>
              <w:t xml:space="preserve"> (Okro)</w:t>
            </w:r>
          </w:p>
          <w:p w14:paraId="6FF88A86"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lastRenderedPageBreak/>
              <w:t>Trees</w:t>
            </w:r>
          </w:p>
          <w:p w14:paraId="2CE729E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Mangifera indica</w:t>
            </w:r>
            <w:r w:rsidRPr="006860D8">
              <w:rPr>
                <w:rFonts w:ascii="Century Gothic" w:eastAsia="Times New Roman" w:hAnsi="Century Gothic" w:cstheme="minorHAnsi"/>
                <w:sz w:val="24"/>
                <w:szCs w:val="24"/>
                <w:lang w:eastAsia="zh-CN" w:bidi="ar"/>
              </w:rPr>
              <w:t xml:space="preserve"> (Mango)</w:t>
            </w:r>
          </w:p>
          <w:p w14:paraId="3B40044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Anacardium occidentale</w:t>
            </w:r>
            <w:r w:rsidRPr="006860D8">
              <w:rPr>
                <w:rFonts w:ascii="Century Gothic" w:eastAsia="Times New Roman" w:hAnsi="Century Gothic" w:cstheme="minorHAnsi"/>
                <w:sz w:val="24"/>
                <w:szCs w:val="24"/>
                <w:lang w:eastAsia="zh-CN" w:bidi="ar"/>
              </w:rPr>
              <w:t xml:space="preserve"> (Cashew)</w:t>
            </w:r>
          </w:p>
          <w:p w14:paraId="21F1AEFA" w14:textId="77777777" w:rsidR="007D1E1E" w:rsidRPr="006860D8" w:rsidRDefault="00000000">
            <w:pPr>
              <w:spacing w:after="0" w:line="276" w:lineRule="auto"/>
              <w:rPr>
                <w:rFonts w:ascii="Century Gothic" w:eastAsia="SimSun" w:hAnsi="Century Gothic" w:cstheme="minorHAnsi"/>
                <w:iCs/>
                <w:sz w:val="24"/>
                <w:szCs w:val="24"/>
              </w:rPr>
            </w:pPr>
            <w:r w:rsidRPr="006860D8">
              <w:rPr>
                <w:rFonts w:ascii="Century Gothic" w:eastAsia="SimSun" w:hAnsi="Century Gothic" w:cstheme="minorHAnsi"/>
                <w:i/>
                <w:iCs/>
                <w:sz w:val="24"/>
                <w:szCs w:val="24"/>
                <w:lang w:eastAsia="zh-CN" w:bidi="ar"/>
              </w:rPr>
              <w:t xml:space="preserve">Acacia albida </w:t>
            </w:r>
            <w:r w:rsidRPr="006860D8">
              <w:rPr>
                <w:rFonts w:ascii="Century Gothic" w:eastAsia="SimSun" w:hAnsi="Century Gothic" w:cstheme="minorHAnsi"/>
                <w:iCs/>
                <w:sz w:val="24"/>
                <w:szCs w:val="24"/>
                <w:lang w:eastAsia="zh-CN" w:bidi="ar"/>
              </w:rPr>
              <w:t>(</w:t>
            </w:r>
            <w:r w:rsidRPr="006860D8">
              <w:rPr>
                <w:rStyle w:val="Emphasis"/>
                <w:rFonts w:ascii="Century Gothic" w:eastAsia="Times New Roman" w:hAnsi="Century Gothic" w:cstheme="minorHAnsi"/>
                <w:bCs/>
                <w:sz w:val="24"/>
                <w:szCs w:val="24"/>
                <w:shd w:val="clear" w:color="auto" w:fill="FFFFFF"/>
                <w:lang w:eastAsia="zh-CN" w:bidi="ar"/>
              </w:rPr>
              <w:t>Apple-ring acacia</w:t>
            </w:r>
            <w:r w:rsidRPr="006860D8">
              <w:rPr>
                <w:rFonts w:ascii="Century Gothic" w:eastAsia="SimSun" w:hAnsi="Century Gothic" w:cstheme="minorHAnsi"/>
                <w:iCs/>
                <w:sz w:val="24"/>
                <w:szCs w:val="24"/>
                <w:lang w:eastAsia="zh-CN" w:bidi="ar"/>
              </w:rPr>
              <w:t>)</w:t>
            </w:r>
          </w:p>
          <w:p w14:paraId="4FD27EB7"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Times New Roman" w:hAnsi="Century Gothic" w:cstheme="minorHAnsi"/>
                <w:i/>
                <w:sz w:val="24"/>
                <w:szCs w:val="24"/>
                <w:shd w:val="clear" w:color="auto" w:fill="FFFFFF"/>
                <w:lang w:eastAsia="zh-CN" w:bidi="ar"/>
              </w:rPr>
              <w:t>Azadirachta </w:t>
            </w:r>
            <w:r w:rsidRPr="006860D8">
              <w:rPr>
                <w:rStyle w:val="Emphasis"/>
                <w:rFonts w:ascii="Century Gothic" w:eastAsia="Times New Roman" w:hAnsi="Century Gothic" w:cstheme="minorHAnsi"/>
                <w:bCs/>
                <w:sz w:val="24"/>
                <w:szCs w:val="24"/>
                <w:shd w:val="clear" w:color="auto" w:fill="FFFFFF"/>
                <w:lang w:eastAsia="zh-CN" w:bidi="ar"/>
              </w:rPr>
              <w:t>indica (Neem)</w:t>
            </w:r>
          </w:p>
          <w:p w14:paraId="595420C6" w14:textId="77777777" w:rsidR="007D1E1E" w:rsidRPr="006860D8" w:rsidRDefault="00000000">
            <w:pPr>
              <w:spacing w:after="0" w:line="276" w:lineRule="auto"/>
              <w:rPr>
                <w:rFonts w:ascii="Century Gothic" w:eastAsia="SimSun" w:hAnsi="Century Gothic" w:cstheme="minorHAnsi"/>
                <w:iCs/>
                <w:sz w:val="24"/>
                <w:szCs w:val="24"/>
                <w:shd w:val="clear" w:color="auto" w:fill="FFFFFF"/>
              </w:rPr>
            </w:pPr>
            <w:r w:rsidRPr="006860D8">
              <w:rPr>
                <w:rFonts w:ascii="Century Gothic" w:eastAsia="SimSun" w:hAnsi="Century Gothic" w:cstheme="minorHAnsi"/>
                <w:i/>
                <w:iCs/>
                <w:sz w:val="24"/>
                <w:szCs w:val="24"/>
                <w:shd w:val="clear" w:color="auto" w:fill="FFFFFF"/>
                <w:lang w:eastAsia="zh-CN" w:bidi="ar"/>
              </w:rPr>
              <w:t xml:space="preserve">Parkia biglobosa </w:t>
            </w:r>
            <w:r w:rsidRPr="006860D8">
              <w:rPr>
                <w:rFonts w:ascii="Century Gothic" w:eastAsia="SimSun" w:hAnsi="Century Gothic" w:cstheme="minorHAnsi"/>
                <w:iCs/>
                <w:sz w:val="24"/>
                <w:szCs w:val="24"/>
                <w:shd w:val="clear" w:color="auto" w:fill="FFFFFF"/>
                <w:lang w:eastAsia="zh-CN" w:bidi="ar"/>
              </w:rPr>
              <w:t>(</w:t>
            </w:r>
            <w:r w:rsidRPr="006860D8">
              <w:rPr>
                <w:rFonts w:ascii="Century Gothic" w:eastAsia="Times New Roman" w:hAnsi="Century Gothic" w:cstheme="minorHAnsi"/>
                <w:bCs/>
                <w:color w:val="202124"/>
                <w:sz w:val="24"/>
                <w:szCs w:val="24"/>
                <w:shd w:val="clear" w:color="auto" w:fill="FFFFFF"/>
                <w:lang w:eastAsia="zh-CN" w:bidi="ar"/>
              </w:rPr>
              <w:t>African locust bean</w:t>
            </w:r>
            <w:r w:rsidRPr="006860D8">
              <w:rPr>
                <w:rFonts w:ascii="Century Gothic" w:eastAsia="SimSun" w:hAnsi="Century Gothic" w:cstheme="minorHAnsi"/>
                <w:iCs/>
                <w:sz w:val="24"/>
                <w:szCs w:val="24"/>
                <w:shd w:val="clear" w:color="auto" w:fill="FFFFFF"/>
                <w:lang w:eastAsia="zh-CN" w:bidi="ar"/>
              </w:rPr>
              <w:t>)</w:t>
            </w:r>
          </w:p>
          <w:p w14:paraId="0B7A3429" w14:textId="77777777" w:rsidR="007D1E1E" w:rsidRPr="006860D8" w:rsidRDefault="00000000">
            <w:pPr>
              <w:spacing w:after="0" w:line="276" w:lineRule="auto"/>
              <w:rPr>
                <w:rFonts w:ascii="Century Gothic" w:eastAsia="SimSun" w:hAnsi="Century Gothic" w:cstheme="minorHAnsi"/>
                <w:iCs/>
                <w:sz w:val="24"/>
                <w:szCs w:val="24"/>
                <w:shd w:val="clear" w:color="auto" w:fill="FFFFFF"/>
              </w:rPr>
            </w:pPr>
            <w:r w:rsidRPr="006860D8">
              <w:rPr>
                <w:rFonts w:ascii="Century Gothic" w:eastAsia="SimSun" w:hAnsi="Century Gothic" w:cstheme="minorHAnsi"/>
                <w:i/>
                <w:iCs/>
                <w:sz w:val="24"/>
                <w:szCs w:val="24"/>
                <w:shd w:val="clear" w:color="auto" w:fill="FFFFFF"/>
                <w:lang w:eastAsia="zh-CN" w:bidi="ar"/>
              </w:rPr>
              <w:t>Adansonia digitata,</w:t>
            </w:r>
            <w:r w:rsidRPr="006860D8">
              <w:rPr>
                <w:rFonts w:ascii="Century Gothic" w:eastAsia="SimSun" w:hAnsi="Century Gothic" w:cstheme="minorHAnsi"/>
                <w:iCs/>
                <w:sz w:val="24"/>
                <w:szCs w:val="24"/>
                <w:shd w:val="clear" w:color="auto" w:fill="FFFFFF"/>
                <w:lang w:eastAsia="zh-CN" w:bidi="ar"/>
              </w:rPr>
              <w:t>(Baobab)</w:t>
            </w:r>
          </w:p>
          <w:p w14:paraId="6A2FAF68"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 xml:space="preserve">Acacia senegalensis </w:t>
            </w:r>
            <w:r w:rsidRPr="006860D8">
              <w:rPr>
                <w:rFonts w:ascii="Century Gothic" w:eastAsia="SimSun" w:hAnsi="Century Gothic" w:cstheme="minorHAnsi"/>
                <w:iCs/>
                <w:sz w:val="24"/>
                <w:szCs w:val="24"/>
                <w:lang w:eastAsia="zh-CN" w:bidi="ar"/>
              </w:rPr>
              <w:t>(Gum Arabic tree)</w:t>
            </w:r>
            <w:r w:rsidRPr="006860D8">
              <w:rPr>
                <w:rFonts w:ascii="Century Gothic" w:eastAsia="SimSun" w:hAnsi="Century Gothic" w:cstheme="minorHAnsi"/>
                <w:i/>
                <w:iCs/>
                <w:sz w:val="24"/>
                <w:szCs w:val="24"/>
                <w:lang w:eastAsia="zh-CN" w:bidi="ar"/>
              </w:rPr>
              <w:t xml:space="preserve"> </w:t>
            </w:r>
          </w:p>
          <w:p w14:paraId="4269108F" w14:textId="77777777" w:rsidR="007D1E1E" w:rsidRPr="006860D8" w:rsidRDefault="00000000">
            <w:pPr>
              <w:spacing w:after="0" w:line="276" w:lineRule="auto"/>
              <w:rPr>
                <w:rFonts w:ascii="Century Gothic" w:eastAsia="SimSun" w:hAnsi="Century Gothic" w:cstheme="minorHAnsi"/>
                <w:iCs/>
                <w:sz w:val="24"/>
                <w:szCs w:val="24"/>
              </w:rPr>
            </w:pPr>
            <w:r w:rsidRPr="006860D8">
              <w:rPr>
                <w:rFonts w:ascii="Century Gothic" w:eastAsia="SimSun" w:hAnsi="Century Gothic" w:cstheme="minorHAnsi"/>
                <w:i/>
                <w:iCs/>
                <w:sz w:val="24"/>
                <w:szCs w:val="24"/>
                <w:lang w:eastAsia="zh-CN" w:bidi="ar"/>
              </w:rPr>
              <w:t xml:space="preserve">Prosopis africana </w:t>
            </w:r>
            <w:r w:rsidRPr="006860D8">
              <w:rPr>
                <w:rFonts w:ascii="Century Gothic" w:eastAsia="SimSun" w:hAnsi="Century Gothic" w:cstheme="minorHAnsi"/>
                <w:iCs/>
                <w:sz w:val="24"/>
                <w:szCs w:val="24"/>
                <w:lang w:eastAsia="zh-CN" w:bidi="ar"/>
              </w:rPr>
              <w:t>(</w:t>
            </w:r>
            <w:r w:rsidRPr="006860D8">
              <w:rPr>
                <w:rStyle w:val="Emphasis"/>
                <w:rFonts w:ascii="Century Gothic" w:eastAsia="Times New Roman" w:hAnsi="Century Gothic" w:cstheme="minorHAnsi"/>
                <w:bCs/>
                <w:sz w:val="24"/>
                <w:szCs w:val="24"/>
                <w:shd w:val="clear" w:color="auto" w:fill="FFFFFF"/>
                <w:lang w:eastAsia="zh-CN" w:bidi="ar"/>
              </w:rPr>
              <w:t>African mesquite</w:t>
            </w:r>
            <w:r w:rsidRPr="006860D8">
              <w:rPr>
                <w:rFonts w:ascii="Century Gothic" w:eastAsia="SimSun" w:hAnsi="Century Gothic" w:cstheme="minorHAnsi"/>
                <w:iCs/>
                <w:sz w:val="24"/>
                <w:szCs w:val="24"/>
                <w:lang w:eastAsia="zh-CN" w:bidi="ar"/>
              </w:rPr>
              <w:t>)</w:t>
            </w:r>
          </w:p>
          <w:p w14:paraId="53AD0761" w14:textId="77777777" w:rsidR="007D1E1E" w:rsidRPr="006860D8" w:rsidRDefault="00000000">
            <w:pPr>
              <w:spacing w:after="0" w:line="276" w:lineRule="auto"/>
              <w:rPr>
                <w:rFonts w:ascii="Century Gothic" w:eastAsia="SimSun" w:hAnsi="Century Gothic" w:cstheme="minorHAnsi"/>
                <w:b/>
                <w:iCs/>
                <w:sz w:val="24"/>
                <w:szCs w:val="24"/>
              </w:rPr>
            </w:pPr>
            <w:r w:rsidRPr="006860D8">
              <w:rPr>
                <w:rFonts w:ascii="Century Gothic" w:eastAsia="SimSun" w:hAnsi="Century Gothic" w:cstheme="minorHAnsi"/>
                <w:b/>
                <w:iCs/>
                <w:sz w:val="24"/>
                <w:szCs w:val="24"/>
                <w:lang w:eastAsia="zh-CN" w:bidi="ar"/>
              </w:rPr>
              <w:t>Grasses</w:t>
            </w:r>
          </w:p>
          <w:p w14:paraId="3000EE61"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Pennisetum setosum</w:t>
            </w:r>
          </w:p>
          <w:p w14:paraId="2EC5C66C"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Times New Roman" w:hAnsi="Century Gothic" w:cstheme="minorHAnsi"/>
                <w:i/>
                <w:iCs/>
                <w:sz w:val="24"/>
                <w:szCs w:val="24"/>
                <w:lang w:eastAsia="zh-CN" w:bidi="ar"/>
              </w:rPr>
              <w:t>Tridex procumbens</w:t>
            </w:r>
          </w:p>
          <w:p w14:paraId="7459E623"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 xml:space="preserve">Digitaria debilis, </w:t>
            </w:r>
          </w:p>
          <w:p w14:paraId="37DEC2CD"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 xml:space="preserve">Dactyloctenium aegyptium, </w:t>
            </w:r>
          </w:p>
          <w:p w14:paraId="77E41680"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 xml:space="preserve">Elusine indica, </w:t>
            </w:r>
          </w:p>
          <w:p w14:paraId="04401926" w14:textId="77777777" w:rsidR="007D1E1E" w:rsidRPr="006860D8" w:rsidRDefault="00000000">
            <w:pPr>
              <w:spacing w:after="0" w:line="276" w:lineRule="auto"/>
              <w:rPr>
                <w:rFonts w:ascii="Century Gothic" w:hAnsi="Century Gothic" w:cstheme="minorHAnsi"/>
                <w:i/>
                <w:sz w:val="24"/>
                <w:szCs w:val="24"/>
                <w:shd w:val="clear" w:color="auto" w:fill="FFFFFF"/>
              </w:rPr>
            </w:pPr>
            <w:r w:rsidRPr="006860D8">
              <w:rPr>
                <w:rFonts w:ascii="Century Gothic" w:eastAsia="Times New Roman" w:hAnsi="Century Gothic" w:cstheme="minorHAnsi"/>
                <w:bCs/>
                <w:i/>
                <w:sz w:val="24"/>
                <w:szCs w:val="24"/>
                <w:shd w:val="clear" w:color="auto" w:fill="FFFFFF"/>
                <w:lang w:eastAsia="zh-CN" w:bidi="ar"/>
              </w:rPr>
              <w:t>Cenchrus</w:t>
            </w:r>
            <w:r w:rsidRPr="006860D8">
              <w:rPr>
                <w:rFonts w:ascii="Century Gothic" w:eastAsia="Times New Roman" w:hAnsi="Century Gothic" w:cstheme="minorHAnsi"/>
                <w:i/>
                <w:sz w:val="24"/>
                <w:szCs w:val="24"/>
                <w:shd w:val="clear" w:color="auto" w:fill="FFFFFF"/>
                <w:lang w:eastAsia="zh-CN" w:bidi="ar"/>
              </w:rPr>
              <w:t xml:space="preserve"> biflorus, </w:t>
            </w:r>
          </w:p>
          <w:p w14:paraId="2A1188F8"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 xml:space="preserve">Cynadon dactylon  </w:t>
            </w:r>
          </w:p>
          <w:p w14:paraId="7DC0547A"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Pennisetum purpureum</w:t>
            </w:r>
          </w:p>
          <w:p w14:paraId="5675C9F9" w14:textId="77777777" w:rsidR="007D1E1E" w:rsidRPr="006860D8" w:rsidRDefault="00000000">
            <w:pPr>
              <w:spacing w:after="0" w:line="276" w:lineRule="auto"/>
              <w:rPr>
                <w:rFonts w:ascii="Century Gothic" w:hAnsi="Century Gothic" w:cstheme="minorHAnsi"/>
                <w: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Acanthospernum hispidum</w:t>
            </w:r>
          </w:p>
          <w:p w14:paraId="7FD246D2"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Ageratum conyzoides</w:t>
            </w:r>
          </w:p>
          <w:p w14:paraId="40F3DFA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Imperata cylindrical </w:t>
            </w:r>
            <w:r w:rsidRPr="006860D8">
              <w:rPr>
                <w:rFonts w:ascii="Century Gothic" w:eastAsia="Times New Roman" w:hAnsi="Century Gothic" w:cstheme="minorHAnsi"/>
                <w:sz w:val="24"/>
                <w:szCs w:val="24"/>
                <w:lang w:eastAsia="zh-CN" w:bidi="ar"/>
              </w:rPr>
              <w:t>(Spear grass)</w:t>
            </w:r>
          </w:p>
        </w:tc>
      </w:tr>
      <w:tr w:rsidR="007D1E1E" w:rsidRPr="006860D8" w14:paraId="13462C26" w14:textId="77777777">
        <w:trPr>
          <w:gridAfter w:val="1"/>
          <w:wAfter w:w="1315" w:type="dxa"/>
        </w:trPr>
        <w:tc>
          <w:tcPr>
            <w:tcW w:w="2060" w:type="dxa"/>
            <w:tcBorders>
              <w:top w:val="single" w:sz="4" w:space="0" w:color="auto"/>
              <w:left w:val="single" w:sz="4" w:space="0" w:color="auto"/>
              <w:bottom w:val="single" w:sz="4" w:space="0" w:color="auto"/>
              <w:right w:val="single" w:sz="4" w:space="0" w:color="auto"/>
            </w:tcBorders>
          </w:tcPr>
          <w:p w14:paraId="2179E7C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lastRenderedPageBreak/>
              <w:t>Yelwan Duguri Town Hall</w:t>
            </w:r>
          </w:p>
        </w:tc>
        <w:tc>
          <w:tcPr>
            <w:tcW w:w="1700" w:type="dxa"/>
            <w:gridSpan w:val="2"/>
            <w:tcBorders>
              <w:top w:val="single" w:sz="4" w:space="0" w:color="auto"/>
              <w:left w:val="single" w:sz="4" w:space="0" w:color="auto"/>
              <w:bottom w:val="single" w:sz="4" w:space="0" w:color="auto"/>
              <w:right w:val="single" w:sz="4" w:space="0" w:color="auto"/>
            </w:tcBorders>
          </w:tcPr>
          <w:p w14:paraId="5CBCA99C" w14:textId="77777777" w:rsidR="007D1E1E" w:rsidRPr="006860D8" w:rsidRDefault="00000000">
            <w:pPr>
              <w:spacing w:line="276" w:lineRule="auto"/>
              <w:jc w:val="both"/>
              <w:rPr>
                <w:rFonts w:ascii="Century Gothic" w:eastAsia="Times New Roman" w:hAnsi="Century Gothic" w:cstheme="minorHAnsi"/>
                <w:bCs/>
                <w:sz w:val="24"/>
                <w:szCs w:val="24"/>
              </w:rPr>
            </w:pPr>
            <w:r w:rsidRPr="006860D8">
              <w:rPr>
                <w:rFonts w:ascii="Century Gothic" w:eastAsia="Times New Roman" w:hAnsi="Century Gothic" w:cstheme="minorHAnsi"/>
                <w:bCs/>
                <w:sz w:val="24"/>
                <w:szCs w:val="24"/>
              </w:rPr>
              <w:t xml:space="preserve">N09° 54' 16" </w:t>
            </w:r>
          </w:p>
          <w:p w14:paraId="4CC39EF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Cs/>
                <w:sz w:val="24"/>
                <w:szCs w:val="24"/>
              </w:rPr>
              <w:t xml:space="preserve">E010° 45' 50" </w:t>
            </w:r>
          </w:p>
        </w:tc>
        <w:tc>
          <w:tcPr>
            <w:tcW w:w="4250" w:type="dxa"/>
            <w:gridSpan w:val="3"/>
            <w:tcBorders>
              <w:top w:val="single" w:sz="4" w:space="0" w:color="auto"/>
              <w:left w:val="single" w:sz="4" w:space="0" w:color="auto"/>
              <w:bottom w:val="single" w:sz="4" w:space="0" w:color="auto"/>
              <w:right w:val="single" w:sz="4" w:space="0" w:color="auto"/>
            </w:tcBorders>
          </w:tcPr>
          <w:p w14:paraId="07B7172C" w14:textId="77777777" w:rsidR="007D1E1E" w:rsidRPr="006860D8" w:rsidRDefault="00000000">
            <w:pPr>
              <w:spacing w:after="0" w:line="276" w:lineRule="auto"/>
              <w:rPr>
                <w:rFonts w:ascii="Century Gothic" w:hAnsi="Century Gothic" w:cstheme="minorHAnsi"/>
                <w:b/>
                <w:i/>
                <w:sz w:val="24"/>
                <w:szCs w:val="24"/>
              </w:rPr>
            </w:pPr>
            <w:r w:rsidRPr="006860D8">
              <w:rPr>
                <w:rFonts w:ascii="Century Gothic" w:eastAsia="Times New Roman" w:hAnsi="Century Gothic" w:cstheme="minorHAnsi"/>
                <w:b/>
                <w:i/>
                <w:sz w:val="24"/>
                <w:szCs w:val="24"/>
                <w:lang w:eastAsia="zh-CN" w:bidi="ar"/>
              </w:rPr>
              <w:t>Cereals</w:t>
            </w:r>
          </w:p>
          <w:p w14:paraId="16009C7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Zea mays</w:t>
            </w:r>
            <w:r w:rsidRPr="006860D8">
              <w:rPr>
                <w:rFonts w:ascii="Century Gothic" w:eastAsia="Times New Roman" w:hAnsi="Century Gothic" w:cstheme="minorHAnsi"/>
                <w:sz w:val="24"/>
                <w:szCs w:val="24"/>
                <w:lang w:eastAsia="zh-CN" w:bidi="ar"/>
              </w:rPr>
              <w:t xml:space="preserve"> (Maize)</w:t>
            </w:r>
          </w:p>
          <w:p w14:paraId="30807FB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Celosia esculentus</w:t>
            </w:r>
            <w:r w:rsidRPr="006860D8">
              <w:rPr>
                <w:rFonts w:ascii="Century Gothic" w:eastAsia="Times New Roman" w:hAnsi="Century Gothic" w:cstheme="minorHAnsi"/>
                <w:sz w:val="24"/>
                <w:szCs w:val="24"/>
                <w:lang w:eastAsia="zh-CN" w:bidi="ar"/>
              </w:rPr>
              <w:t xml:space="preserve"> (cocoyam)</w:t>
            </w:r>
          </w:p>
          <w:p w14:paraId="4CB15A1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Sorghum bicolar</w:t>
            </w:r>
            <w:r w:rsidRPr="006860D8">
              <w:rPr>
                <w:rFonts w:ascii="Century Gothic" w:eastAsia="Times New Roman" w:hAnsi="Century Gothic" w:cstheme="minorHAnsi"/>
                <w:sz w:val="24"/>
                <w:szCs w:val="24"/>
                <w:lang w:eastAsia="zh-CN" w:bidi="ar"/>
              </w:rPr>
              <w:t xml:space="preserve"> (Guinea corn)</w:t>
            </w:r>
          </w:p>
          <w:p w14:paraId="4AD900F0" w14:textId="77777777" w:rsidR="007D1E1E" w:rsidRPr="006860D8" w:rsidRDefault="00000000">
            <w:pPr>
              <w:spacing w:after="0" w:line="276" w:lineRule="auto"/>
              <w:rPr>
                <w:rFonts w:ascii="Century Gothic" w:hAnsi="Century Gothic" w:cstheme="minorHAnsi"/>
                <w:b/>
                <w:i/>
                <w:sz w:val="24"/>
                <w:szCs w:val="24"/>
              </w:rPr>
            </w:pPr>
            <w:r w:rsidRPr="006860D8">
              <w:rPr>
                <w:rFonts w:ascii="Century Gothic" w:eastAsia="Times New Roman" w:hAnsi="Century Gothic" w:cstheme="minorHAnsi"/>
                <w:b/>
                <w:i/>
                <w:sz w:val="24"/>
                <w:szCs w:val="24"/>
                <w:lang w:eastAsia="zh-CN" w:bidi="ar"/>
              </w:rPr>
              <w:t>Tubers and Vegetables</w:t>
            </w:r>
          </w:p>
          <w:p w14:paraId="0205CAF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Ipomea  batatas</w:t>
            </w:r>
            <w:r w:rsidRPr="006860D8">
              <w:rPr>
                <w:rFonts w:ascii="Century Gothic" w:eastAsia="Times New Roman" w:hAnsi="Century Gothic" w:cstheme="minorHAnsi"/>
                <w:sz w:val="24"/>
                <w:szCs w:val="24"/>
                <w:lang w:eastAsia="zh-CN" w:bidi="ar"/>
              </w:rPr>
              <w:t xml:space="preserve"> (Sweet potato)</w:t>
            </w:r>
          </w:p>
          <w:p w14:paraId="3347F5B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Manihot  esculentus</w:t>
            </w:r>
            <w:r w:rsidRPr="006860D8">
              <w:rPr>
                <w:rFonts w:ascii="Century Gothic" w:eastAsia="Times New Roman" w:hAnsi="Century Gothic" w:cstheme="minorHAnsi"/>
                <w:sz w:val="24"/>
                <w:szCs w:val="24"/>
                <w:lang w:eastAsia="zh-CN" w:bidi="ar"/>
              </w:rPr>
              <w:t xml:space="preserve"> (Casava)</w:t>
            </w:r>
          </w:p>
          <w:p w14:paraId="6AA9553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Musa  sapientum</w:t>
            </w:r>
            <w:r w:rsidRPr="006860D8">
              <w:rPr>
                <w:rFonts w:ascii="Century Gothic" w:eastAsia="Times New Roman" w:hAnsi="Century Gothic" w:cstheme="minorHAnsi"/>
                <w:sz w:val="24"/>
                <w:szCs w:val="24"/>
                <w:lang w:eastAsia="zh-CN" w:bidi="ar"/>
              </w:rPr>
              <w:t xml:space="preserve"> (Banana)</w:t>
            </w:r>
          </w:p>
          <w:p w14:paraId="7D377F5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Arachis hypogea</w:t>
            </w:r>
            <w:r w:rsidRPr="006860D8">
              <w:rPr>
                <w:rFonts w:ascii="Century Gothic" w:eastAsia="Times New Roman" w:hAnsi="Century Gothic" w:cstheme="minorHAnsi"/>
                <w:sz w:val="24"/>
                <w:szCs w:val="24"/>
                <w:lang w:eastAsia="zh-CN" w:bidi="ar"/>
              </w:rPr>
              <w:t xml:space="preserve"> (Ground nut)</w:t>
            </w:r>
          </w:p>
          <w:p w14:paraId="551C19D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Amaranthus cruentus</w:t>
            </w:r>
            <w:r w:rsidRPr="006860D8">
              <w:rPr>
                <w:rFonts w:ascii="Century Gothic" w:eastAsia="Times New Roman" w:hAnsi="Century Gothic" w:cstheme="minorHAnsi"/>
                <w:sz w:val="24"/>
                <w:szCs w:val="24"/>
                <w:lang w:eastAsia="zh-CN" w:bidi="ar"/>
              </w:rPr>
              <w:t xml:space="preserve"> (Amaranthus)</w:t>
            </w:r>
          </w:p>
          <w:p w14:paraId="32176D9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Abelmoschus esculentus</w:t>
            </w:r>
            <w:r w:rsidRPr="006860D8">
              <w:rPr>
                <w:rFonts w:ascii="Century Gothic" w:eastAsia="Times New Roman" w:hAnsi="Century Gothic" w:cstheme="minorHAnsi"/>
                <w:sz w:val="24"/>
                <w:szCs w:val="24"/>
                <w:lang w:eastAsia="zh-CN" w:bidi="ar"/>
              </w:rPr>
              <w:t xml:space="preserve"> (Okro)</w:t>
            </w:r>
          </w:p>
          <w:p w14:paraId="47D3638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Solanum melongena</w:t>
            </w:r>
            <w:r w:rsidRPr="006860D8">
              <w:rPr>
                <w:rFonts w:ascii="Century Gothic" w:eastAsia="Times New Roman" w:hAnsi="Century Gothic" w:cstheme="minorHAnsi"/>
                <w:sz w:val="24"/>
                <w:szCs w:val="24"/>
                <w:lang w:eastAsia="zh-CN" w:bidi="ar"/>
              </w:rPr>
              <w:t xml:space="preserve"> (Garden egg)</w:t>
            </w:r>
          </w:p>
          <w:p w14:paraId="139E7562"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Trees</w:t>
            </w:r>
          </w:p>
          <w:p w14:paraId="4109F8A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lastRenderedPageBreak/>
              <w:t>Mangifera indica</w:t>
            </w:r>
            <w:r w:rsidRPr="006860D8">
              <w:rPr>
                <w:rFonts w:ascii="Century Gothic" w:eastAsia="Times New Roman" w:hAnsi="Century Gothic" w:cstheme="minorHAnsi"/>
                <w:sz w:val="24"/>
                <w:szCs w:val="24"/>
                <w:lang w:eastAsia="zh-CN" w:bidi="ar"/>
              </w:rPr>
              <w:t xml:space="preserve"> (Mango)</w:t>
            </w:r>
          </w:p>
          <w:p w14:paraId="3696216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Anacardium occidentale</w:t>
            </w:r>
            <w:r w:rsidRPr="006860D8">
              <w:rPr>
                <w:rFonts w:ascii="Century Gothic" w:eastAsia="Times New Roman" w:hAnsi="Century Gothic" w:cstheme="minorHAnsi"/>
                <w:sz w:val="24"/>
                <w:szCs w:val="24"/>
                <w:lang w:eastAsia="zh-CN" w:bidi="ar"/>
              </w:rPr>
              <w:t xml:space="preserve"> (Cashew)</w:t>
            </w:r>
          </w:p>
          <w:p w14:paraId="388B248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Carica papaya </w:t>
            </w:r>
            <w:r w:rsidRPr="006860D8">
              <w:rPr>
                <w:rFonts w:ascii="Century Gothic" w:eastAsia="Times New Roman" w:hAnsi="Century Gothic" w:cstheme="minorHAnsi"/>
                <w:sz w:val="24"/>
                <w:szCs w:val="24"/>
                <w:lang w:eastAsia="zh-CN" w:bidi="ar"/>
              </w:rPr>
              <w:t xml:space="preserve">(Pawpaw)  </w:t>
            </w:r>
          </w:p>
          <w:p w14:paraId="4D0477C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Imperata cylindrical </w:t>
            </w:r>
            <w:r w:rsidRPr="006860D8">
              <w:rPr>
                <w:rFonts w:ascii="Century Gothic" w:eastAsia="Times New Roman" w:hAnsi="Century Gothic" w:cstheme="minorHAnsi"/>
                <w:sz w:val="24"/>
                <w:szCs w:val="24"/>
                <w:lang w:eastAsia="zh-CN" w:bidi="ar"/>
              </w:rPr>
              <w:t>(Spear grass)</w:t>
            </w:r>
          </w:p>
          <w:p w14:paraId="3F72E980"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Khaya senegalensis</w:t>
            </w:r>
          </w:p>
          <w:p w14:paraId="3674AACB"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Terminalia laxifora</w:t>
            </w:r>
          </w:p>
          <w:p w14:paraId="34C8F8AD"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Detarium macrocarpurn</w:t>
            </w:r>
          </w:p>
          <w:p w14:paraId="1CF8D0E7"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Anogeissus leiocarpus</w:t>
            </w:r>
          </w:p>
          <w:p w14:paraId="1072EF69"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shd w:val="clear" w:color="auto" w:fill="FFFFFF"/>
                <w:lang w:eastAsia="zh-CN" w:bidi="ar"/>
              </w:rPr>
              <w:t>Vitellaria</w:t>
            </w:r>
            <w:r w:rsidRPr="006860D8">
              <w:rPr>
                <w:rFonts w:ascii="Century Gothic" w:eastAsia="SimSun" w:hAnsi="Century Gothic" w:cstheme="minorHAnsi"/>
                <w:sz w:val="24"/>
                <w:szCs w:val="24"/>
                <w:shd w:val="clear" w:color="auto" w:fill="FFFFFF"/>
                <w:lang w:eastAsia="zh-CN" w:bidi="ar"/>
              </w:rPr>
              <w:t xml:space="preserve"> </w:t>
            </w:r>
            <w:r w:rsidRPr="006860D8">
              <w:rPr>
                <w:rFonts w:ascii="Century Gothic" w:eastAsia="SimSun" w:hAnsi="Century Gothic" w:cstheme="minorHAnsi"/>
                <w:i/>
                <w:iCs/>
                <w:sz w:val="24"/>
                <w:szCs w:val="24"/>
                <w:shd w:val="clear" w:color="auto" w:fill="FFFFFF"/>
                <w:lang w:eastAsia="zh-CN" w:bidi="ar"/>
              </w:rPr>
              <w:t>paradoxa</w:t>
            </w:r>
          </w:p>
          <w:p w14:paraId="2457392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SimSun" w:hAnsi="Century Gothic" w:cstheme="minorHAnsi"/>
                <w:i/>
                <w:iCs/>
                <w:sz w:val="24"/>
                <w:szCs w:val="24"/>
                <w:lang w:eastAsia="zh-CN" w:bidi="ar"/>
              </w:rPr>
              <w:t>Bosweillia dalzielii.</w:t>
            </w:r>
          </w:p>
          <w:p w14:paraId="41396FBB"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Times New Roman" w:hAnsi="Century Gothic" w:cstheme="minorHAnsi"/>
                <w:i/>
                <w:sz w:val="24"/>
                <w:szCs w:val="24"/>
                <w:shd w:val="clear" w:color="auto" w:fill="FFFFFF"/>
                <w:lang w:eastAsia="zh-CN" w:bidi="ar"/>
              </w:rPr>
              <w:t>Azadirachta </w:t>
            </w:r>
            <w:r w:rsidRPr="006860D8">
              <w:rPr>
                <w:rStyle w:val="Emphasis"/>
                <w:rFonts w:ascii="Century Gothic" w:eastAsia="Times New Roman" w:hAnsi="Century Gothic" w:cstheme="minorHAnsi"/>
                <w:bCs/>
                <w:sz w:val="24"/>
                <w:szCs w:val="24"/>
                <w:shd w:val="clear" w:color="auto" w:fill="FFFFFF"/>
                <w:lang w:eastAsia="zh-CN" w:bidi="ar"/>
              </w:rPr>
              <w:t>indica (Neem)</w:t>
            </w:r>
          </w:p>
          <w:p w14:paraId="5380207D" w14:textId="77777777" w:rsidR="007D1E1E" w:rsidRPr="006860D8" w:rsidRDefault="00000000">
            <w:pPr>
              <w:spacing w:after="0" w:line="276" w:lineRule="auto"/>
              <w:rPr>
                <w:rFonts w:ascii="Century Gothic" w:eastAsia="SimSun" w:hAnsi="Century Gothic" w:cstheme="minorHAnsi"/>
                <w:iCs/>
                <w:sz w:val="24"/>
                <w:szCs w:val="24"/>
                <w:shd w:val="clear" w:color="auto" w:fill="FFFFFF"/>
              </w:rPr>
            </w:pPr>
            <w:r w:rsidRPr="006860D8">
              <w:rPr>
                <w:rFonts w:ascii="Century Gothic" w:eastAsia="SimSun" w:hAnsi="Century Gothic" w:cstheme="minorHAnsi"/>
                <w:i/>
                <w:iCs/>
                <w:sz w:val="24"/>
                <w:szCs w:val="24"/>
                <w:shd w:val="clear" w:color="auto" w:fill="FFFFFF"/>
                <w:lang w:eastAsia="zh-CN" w:bidi="ar"/>
              </w:rPr>
              <w:t xml:space="preserve">Parkia biglobosa </w:t>
            </w:r>
            <w:r w:rsidRPr="006860D8">
              <w:rPr>
                <w:rFonts w:ascii="Century Gothic" w:eastAsia="SimSun" w:hAnsi="Century Gothic" w:cstheme="minorHAnsi"/>
                <w:iCs/>
                <w:sz w:val="24"/>
                <w:szCs w:val="24"/>
                <w:shd w:val="clear" w:color="auto" w:fill="FFFFFF"/>
                <w:lang w:eastAsia="zh-CN" w:bidi="ar"/>
              </w:rPr>
              <w:t>(</w:t>
            </w:r>
            <w:r w:rsidRPr="006860D8">
              <w:rPr>
                <w:rFonts w:ascii="Century Gothic" w:eastAsia="Times New Roman" w:hAnsi="Century Gothic" w:cstheme="minorHAnsi"/>
                <w:bCs/>
                <w:color w:val="202124"/>
                <w:sz w:val="24"/>
                <w:szCs w:val="24"/>
                <w:shd w:val="clear" w:color="auto" w:fill="FFFFFF"/>
                <w:lang w:eastAsia="zh-CN" w:bidi="ar"/>
              </w:rPr>
              <w:t>African locust bean</w:t>
            </w:r>
            <w:r w:rsidRPr="006860D8">
              <w:rPr>
                <w:rFonts w:ascii="Century Gothic" w:eastAsia="SimSun" w:hAnsi="Century Gothic" w:cstheme="minorHAnsi"/>
                <w:iCs/>
                <w:sz w:val="24"/>
                <w:szCs w:val="24"/>
                <w:shd w:val="clear" w:color="auto" w:fill="FFFFFF"/>
                <w:lang w:eastAsia="zh-CN" w:bidi="ar"/>
              </w:rPr>
              <w:t>)</w:t>
            </w:r>
          </w:p>
          <w:p w14:paraId="756B4727" w14:textId="77777777" w:rsidR="007D1E1E" w:rsidRPr="006860D8" w:rsidRDefault="00000000">
            <w:pPr>
              <w:spacing w:after="0" w:line="276" w:lineRule="auto"/>
              <w:rPr>
                <w:rFonts w:ascii="Century Gothic" w:eastAsia="SimSun" w:hAnsi="Century Gothic" w:cstheme="minorHAnsi"/>
                <w:b/>
                <w:iCs/>
                <w:sz w:val="24"/>
                <w:szCs w:val="24"/>
                <w:shd w:val="clear" w:color="auto" w:fill="FFFFFF"/>
              </w:rPr>
            </w:pPr>
            <w:r w:rsidRPr="006860D8">
              <w:rPr>
                <w:rFonts w:ascii="Century Gothic" w:eastAsia="SimSun" w:hAnsi="Century Gothic" w:cstheme="minorHAnsi"/>
                <w:b/>
                <w:iCs/>
                <w:sz w:val="24"/>
                <w:szCs w:val="24"/>
                <w:shd w:val="clear" w:color="auto" w:fill="FFFFFF"/>
                <w:lang w:eastAsia="zh-CN" w:bidi="ar"/>
              </w:rPr>
              <w:t>Grasses</w:t>
            </w:r>
          </w:p>
          <w:p w14:paraId="2F95AB04"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sz w:val="24"/>
                <w:szCs w:val="24"/>
                <w:lang w:eastAsia="zh-CN" w:bidi="ar"/>
              </w:rPr>
              <w:t>A</w:t>
            </w:r>
            <w:r w:rsidRPr="006860D8">
              <w:rPr>
                <w:rFonts w:ascii="Century Gothic" w:eastAsia="SimSun" w:hAnsi="Century Gothic" w:cstheme="minorHAnsi"/>
                <w:i/>
                <w:iCs/>
                <w:sz w:val="24"/>
                <w:szCs w:val="24"/>
                <w:lang w:eastAsia="zh-CN" w:bidi="ar"/>
              </w:rPr>
              <w:t xml:space="preserve">ndropogon pseudapricus, </w:t>
            </w:r>
          </w:p>
          <w:p w14:paraId="1BCE7812"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Andropogon gayanus</w:t>
            </w:r>
          </w:p>
          <w:p w14:paraId="5AE1062E"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Anthrophora nigritane</w:t>
            </w:r>
          </w:p>
          <w:p w14:paraId="05B70308"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Aristida stipoides</w:t>
            </w:r>
          </w:p>
          <w:p w14:paraId="58FC0818"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Pennisetum setosum</w:t>
            </w:r>
          </w:p>
          <w:p w14:paraId="57CF77C7"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Times New Roman" w:hAnsi="Century Gothic" w:cstheme="minorHAnsi"/>
                <w:i/>
                <w:iCs/>
                <w:sz w:val="24"/>
                <w:szCs w:val="24"/>
                <w:lang w:eastAsia="zh-CN" w:bidi="ar"/>
              </w:rPr>
              <w:t>Pennisetum purpureum</w:t>
            </w:r>
            <w:r w:rsidRPr="006860D8">
              <w:rPr>
                <w:rFonts w:ascii="Century Gothic" w:eastAsia="SimSun" w:hAnsi="Century Gothic" w:cstheme="minorHAnsi"/>
                <w:i/>
                <w:iCs/>
                <w:sz w:val="24"/>
                <w:szCs w:val="24"/>
                <w:lang w:eastAsia="zh-CN" w:bidi="ar"/>
              </w:rPr>
              <w:t xml:space="preserve"> </w:t>
            </w:r>
          </w:p>
          <w:p w14:paraId="4D32FF2F" w14:textId="77777777" w:rsidR="007D1E1E" w:rsidRPr="006860D8" w:rsidRDefault="00000000">
            <w:pPr>
              <w:spacing w:after="0" w:line="276" w:lineRule="auto"/>
              <w:rPr>
                <w:rFonts w:ascii="Century Gothic" w:eastAsia="SimSun" w:hAnsi="Century Gothic" w:cstheme="minorHAnsi"/>
                <w:i/>
                <w:iCs/>
                <w:sz w:val="24"/>
                <w:szCs w:val="24"/>
              </w:rPr>
            </w:pPr>
            <w:r w:rsidRPr="006860D8">
              <w:rPr>
                <w:rFonts w:ascii="Century Gothic" w:eastAsia="SimSun" w:hAnsi="Century Gothic" w:cstheme="minorHAnsi"/>
                <w:i/>
                <w:iCs/>
                <w:sz w:val="24"/>
                <w:szCs w:val="24"/>
                <w:lang w:eastAsia="zh-CN" w:bidi="ar"/>
              </w:rPr>
              <w:t>Hyparrhenia spp.</w:t>
            </w:r>
          </w:p>
          <w:p w14:paraId="38748B83"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Dactyloctenium aegyptium</w:t>
            </w:r>
          </w:p>
          <w:p w14:paraId="6A18E778" w14:textId="77777777" w:rsidR="007D1E1E" w:rsidRPr="006860D8" w:rsidRDefault="00000000">
            <w:pPr>
              <w:spacing w:after="0" w:line="276" w:lineRule="auto"/>
              <w:rPr>
                <w:rFonts w:ascii="Century Gothic" w:hAnsi="Century Gothic" w:cstheme="minorHAnsi"/>
                <w:i/>
                <w:iCs/>
                <w:sz w:val="24"/>
                <w:szCs w:val="24"/>
              </w:rPr>
            </w:pPr>
            <w:r w:rsidRPr="006860D8">
              <w:rPr>
                <w:rFonts w:ascii="Century Gothic" w:eastAsia="Times New Roman" w:hAnsi="Century Gothic" w:cstheme="minorHAnsi"/>
                <w:i/>
                <w:iCs/>
                <w:sz w:val="24"/>
                <w:szCs w:val="24"/>
                <w:lang w:eastAsia="zh-CN" w:bidi="ar"/>
              </w:rPr>
              <w:t>Elusine indica</w:t>
            </w:r>
          </w:p>
          <w:p w14:paraId="5874E05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Cynadon dactylon</w:t>
            </w:r>
          </w:p>
          <w:p w14:paraId="16CFBCE8" w14:textId="77777777" w:rsidR="007D1E1E" w:rsidRPr="006860D8" w:rsidRDefault="00000000">
            <w:pPr>
              <w:spacing w:after="0" w:line="276" w:lineRule="auto"/>
              <w:rPr>
                <w:rFonts w:ascii="Century Gothic" w:eastAsia="SimSun" w:hAnsi="Century Gothic" w:cstheme="minorHAnsi"/>
                <w:iCs/>
                <w:sz w:val="24"/>
                <w:szCs w:val="24"/>
              </w:rPr>
            </w:pPr>
            <w:r w:rsidRPr="006860D8">
              <w:rPr>
                <w:rFonts w:ascii="Century Gothic" w:eastAsia="SimSun" w:hAnsi="Century Gothic" w:cstheme="minorHAnsi"/>
                <w:iCs/>
                <w:sz w:val="24"/>
                <w:szCs w:val="24"/>
                <w:lang w:eastAsia="zh-CN" w:bidi="ar"/>
              </w:rPr>
              <w:t xml:space="preserve"> </w:t>
            </w:r>
          </w:p>
          <w:p w14:paraId="3A8ECC73" w14:textId="77777777" w:rsidR="007D1E1E" w:rsidRPr="006860D8" w:rsidRDefault="007D1E1E">
            <w:pPr>
              <w:spacing w:after="0" w:line="276" w:lineRule="auto"/>
              <w:rPr>
                <w:rFonts w:ascii="Century Gothic" w:hAnsi="Century Gothic" w:cstheme="minorHAnsi"/>
                <w:sz w:val="24"/>
                <w:szCs w:val="24"/>
              </w:rPr>
            </w:pPr>
          </w:p>
        </w:tc>
      </w:tr>
      <w:tr w:rsidR="007D1E1E" w:rsidRPr="006860D8" w14:paraId="7405B7FA" w14:textId="77777777">
        <w:trPr>
          <w:trHeight w:val="2161"/>
        </w:trPr>
        <w:tc>
          <w:tcPr>
            <w:tcW w:w="2221" w:type="dxa"/>
            <w:gridSpan w:val="2"/>
          </w:tcPr>
          <w:p w14:paraId="06187584"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lastRenderedPageBreak/>
              <w:drawing>
                <wp:inline distT="0" distB="0" distL="114300" distR="114300" wp14:anchorId="58C728FD" wp14:editId="6B7C6286">
                  <wp:extent cx="1330325" cy="1287145"/>
                  <wp:effectExtent l="0" t="0" r="3175" b="8255"/>
                  <wp:docPr id="2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IMG_256"/>
                          <pic:cNvPicPr>
                            <a:picLocks noChangeAspect="1"/>
                          </pic:cNvPicPr>
                        </pic:nvPicPr>
                        <pic:blipFill>
                          <a:blip r:embed="rId87"/>
                          <a:stretch>
                            <a:fillRect/>
                          </a:stretch>
                        </pic:blipFill>
                        <pic:spPr>
                          <a:xfrm>
                            <a:off x="0" y="0"/>
                            <a:ext cx="1330325" cy="1287145"/>
                          </a:xfrm>
                          <a:prstGeom prst="rect">
                            <a:avLst/>
                          </a:prstGeom>
                          <a:noFill/>
                          <a:ln w="9525">
                            <a:noFill/>
                          </a:ln>
                        </pic:spPr>
                      </pic:pic>
                    </a:graphicData>
                  </a:graphic>
                </wp:inline>
              </w:drawing>
            </w:r>
          </w:p>
        </w:tc>
        <w:tc>
          <w:tcPr>
            <w:tcW w:w="2021" w:type="dxa"/>
            <w:gridSpan w:val="2"/>
          </w:tcPr>
          <w:p w14:paraId="7360F5E8"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1DDCAF1C" wp14:editId="36368589">
                  <wp:extent cx="1187450" cy="1279525"/>
                  <wp:effectExtent l="0" t="0" r="12700" b="15875"/>
                  <wp:docPr id="2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IMG_256"/>
                          <pic:cNvPicPr>
                            <a:picLocks noChangeAspect="1"/>
                          </pic:cNvPicPr>
                        </pic:nvPicPr>
                        <pic:blipFill>
                          <a:blip r:embed="rId88"/>
                          <a:stretch>
                            <a:fillRect/>
                          </a:stretch>
                        </pic:blipFill>
                        <pic:spPr>
                          <a:xfrm>
                            <a:off x="0" y="0"/>
                            <a:ext cx="1187450" cy="1279525"/>
                          </a:xfrm>
                          <a:prstGeom prst="rect">
                            <a:avLst/>
                          </a:prstGeom>
                          <a:noFill/>
                          <a:ln w="9525">
                            <a:noFill/>
                          </a:ln>
                        </pic:spPr>
                      </pic:pic>
                    </a:graphicData>
                  </a:graphic>
                </wp:inline>
              </w:drawing>
            </w:r>
          </w:p>
        </w:tc>
        <w:tc>
          <w:tcPr>
            <w:tcW w:w="2639" w:type="dxa"/>
          </w:tcPr>
          <w:p w14:paraId="69C6C4E2"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64ADB3BB" wp14:editId="76D4FA67">
                  <wp:extent cx="1337945" cy="1266825"/>
                  <wp:effectExtent l="0" t="0" r="14605" b="9525"/>
                  <wp:docPr id="2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descr="IMG_256"/>
                          <pic:cNvPicPr>
                            <a:picLocks noChangeAspect="1"/>
                          </pic:cNvPicPr>
                        </pic:nvPicPr>
                        <pic:blipFill>
                          <a:blip r:embed="rId89"/>
                          <a:stretch>
                            <a:fillRect/>
                          </a:stretch>
                        </pic:blipFill>
                        <pic:spPr>
                          <a:xfrm>
                            <a:off x="0" y="0"/>
                            <a:ext cx="1337945" cy="1266825"/>
                          </a:xfrm>
                          <a:prstGeom prst="rect">
                            <a:avLst/>
                          </a:prstGeom>
                          <a:noFill/>
                          <a:ln w="9525">
                            <a:noFill/>
                          </a:ln>
                        </pic:spPr>
                      </pic:pic>
                    </a:graphicData>
                  </a:graphic>
                </wp:inline>
              </w:drawing>
            </w:r>
          </w:p>
        </w:tc>
        <w:tc>
          <w:tcPr>
            <w:tcW w:w="2444" w:type="dxa"/>
            <w:gridSpan w:val="2"/>
          </w:tcPr>
          <w:p w14:paraId="097BF8D5"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639729B7" wp14:editId="39284BB0">
                  <wp:extent cx="1369060" cy="1266825"/>
                  <wp:effectExtent l="0" t="0" r="2540" b="9525"/>
                  <wp:docPr id="2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IMG_256"/>
                          <pic:cNvPicPr>
                            <a:picLocks noChangeAspect="1"/>
                          </pic:cNvPicPr>
                        </pic:nvPicPr>
                        <pic:blipFill>
                          <a:blip r:embed="rId90"/>
                          <a:stretch>
                            <a:fillRect/>
                          </a:stretch>
                        </pic:blipFill>
                        <pic:spPr>
                          <a:xfrm>
                            <a:off x="0" y="0"/>
                            <a:ext cx="1369060" cy="1266825"/>
                          </a:xfrm>
                          <a:prstGeom prst="rect">
                            <a:avLst/>
                          </a:prstGeom>
                          <a:noFill/>
                          <a:ln w="9525">
                            <a:noFill/>
                          </a:ln>
                        </pic:spPr>
                      </pic:pic>
                    </a:graphicData>
                  </a:graphic>
                </wp:inline>
              </w:drawing>
            </w:r>
          </w:p>
        </w:tc>
      </w:tr>
      <w:tr w:rsidR="007D1E1E" w:rsidRPr="006860D8" w14:paraId="6592ED51" w14:textId="77777777">
        <w:trPr>
          <w:trHeight w:val="437"/>
        </w:trPr>
        <w:tc>
          <w:tcPr>
            <w:tcW w:w="2221" w:type="dxa"/>
            <w:gridSpan w:val="2"/>
          </w:tcPr>
          <w:p w14:paraId="1A6FDF4B" w14:textId="77777777" w:rsidR="007D1E1E" w:rsidRPr="006860D8" w:rsidRDefault="00000000">
            <w:pPr>
              <w:spacing w:line="240" w:lineRule="auto"/>
              <w:rPr>
                <w:rFonts w:ascii="Century Gothic" w:hAnsi="Century Gothic"/>
                <w:sz w:val="24"/>
                <w:szCs w:val="24"/>
              </w:rPr>
            </w:pPr>
            <w:r w:rsidRPr="006860D8">
              <w:rPr>
                <w:rFonts w:ascii="Century Gothic" w:hAnsi="Century Gothic"/>
                <w:i/>
                <w:iCs/>
                <w:sz w:val="24"/>
                <w:szCs w:val="24"/>
              </w:rPr>
              <w:t xml:space="preserve">Sorghum bicolar </w:t>
            </w:r>
            <w:r w:rsidRPr="006860D8">
              <w:rPr>
                <w:rFonts w:ascii="Century Gothic" w:hAnsi="Century Gothic"/>
                <w:sz w:val="24"/>
                <w:szCs w:val="24"/>
              </w:rPr>
              <w:t>(Sorghum)</w:t>
            </w:r>
          </w:p>
        </w:tc>
        <w:tc>
          <w:tcPr>
            <w:tcW w:w="2021" w:type="dxa"/>
            <w:gridSpan w:val="2"/>
          </w:tcPr>
          <w:p w14:paraId="50D60242" w14:textId="77777777" w:rsidR="007D1E1E" w:rsidRPr="006860D8" w:rsidRDefault="00000000">
            <w:pPr>
              <w:rPr>
                <w:rFonts w:ascii="Century Gothic" w:hAnsi="Century Gothic"/>
                <w:sz w:val="24"/>
                <w:szCs w:val="24"/>
              </w:rPr>
            </w:pPr>
            <w:r w:rsidRPr="006860D8">
              <w:rPr>
                <w:rFonts w:ascii="Century Gothic" w:hAnsi="Century Gothic"/>
                <w:i/>
                <w:iCs/>
                <w:sz w:val="24"/>
                <w:szCs w:val="24"/>
              </w:rPr>
              <w:t>Adansonia digitata</w:t>
            </w:r>
            <w:r w:rsidRPr="006860D8">
              <w:rPr>
                <w:rFonts w:ascii="Century Gothic" w:hAnsi="Century Gothic"/>
                <w:sz w:val="24"/>
                <w:szCs w:val="24"/>
              </w:rPr>
              <w:t xml:space="preserve"> (Baobab)</w:t>
            </w:r>
          </w:p>
        </w:tc>
        <w:tc>
          <w:tcPr>
            <w:tcW w:w="2639" w:type="dxa"/>
          </w:tcPr>
          <w:p w14:paraId="3D2178CA" w14:textId="77777777" w:rsidR="007D1E1E" w:rsidRPr="006860D8" w:rsidRDefault="00000000">
            <w:pPr>
              <w:rPr>
                <w:rFonts w:ascii="Century Gothic" w:hAnsi="Century Gothic"/>
                <w:sz w:val="24"/>
                <w:szCs w:val="24"/>
              </w:rPr>
            </w:pPr>
            <w:r w:rsidRPr="006860D8">
              <w:rPr>
                <w:rFonts w:ascii="Century Gothic" w:eastAsia="DengXian" w:hAnsi="Century Gothic" w:cs="Arial"/>
                <w:i/>
                <w:iCs/>
                <w:sz w:val="24"/>
                <w:szCs w:val="24"/>
                <w:lang w:eastAsia="zh-CN" w:bidi="ar"/>
              </w:rPr>
              <w:t xml:space="preserve">Cynadon dactylon </w:t>
            </w:r>
            <w:r w:rsidRPr="006860D8">
              <w:rPr>
                <w:rFonts w:ascii="Century Gothic" w:eastAsia="DengXian" w:hAnsi="Century Gothic" w:cs="Arial"/>
                <w:sz w:val="24"/>
                <w:szCs w:val="24"/>
                <w:lang w:eastAsia="zh-CN" w:bidi="ar"/>
              </w:rPr>
              <w:t>(Bamuda grass)</w:t>
            </w:r>
          </w:p>
        </w:tc>
        <w:tc>
          <w:tcPr>
            <w:tcW w:w="2444" w:type="dxa"/>
            <w:gridSpan w:val="2"/>
          </w:tcPr>
          <w:p w14:paraId="4823BCEB" w14:textId="77777777" w:rsidR="007D1E1E" w:rsidRPr="006860D8" w:rsidRDefault="00000000">
            <w:pPr>
              <w:spacing w:after="0" w:line="240" w:lineRule="auto"/>
              <w:rPr>
                <w:rFonts w:ascii="Century Gothic" w:hAnsi="Century Gothic"/>
                <w:i/>
                <w:iCs/>
                <w:sz w:val="24"/>
                <w:szCs w:val="24"/>
              </w:rPr>
            </w:pPr>
            <w:r w:rsidRPr="006860D8">
              <w:rPr>
                <w:rFonts w:ascii="Century Gothic" w:hAnsi="Century Gothic"/>
                <w:i/>
                <w:iCs/>
                <w:sz w:val="24"/>
                <w:szCs w:val="24"/>
              </w:rPr>
              <w:t>Arachis Hypogaea</w:t>
            </w:r>
          </w:p>
          <w:p w14:paraId="1E134D8D" w14:textId="77777777" w:rsidR="007D1E1E" w:rsidRPr="006860D8" w:rsidRDefault="00000000">
            <w:pPr>
              <w:rPr>
                <w:rFonts w:ascii="Century Gothic" w:hAnsi="Century Gothic"/>
                <w:sz w:val="24"/>
                <w:szCs w:val="24"/>
              </w:rPr>
            </w:pPr>
            <w:r w:rsidRPr="006860D8">
              <w:rPr>
                <w:rFonts w:ascii="Century Gothic" w:hAnsi="Century Gothic"/>
                <w:sz w:val="24"/>
                <w:szCs w:val="24"/>
              </w:rPr>
              <w:t>(Peanut)</w:t>
            </w:r>
          </w:p>
        </w:tc>
      </w:tr>
      <w:tr w:rsidR="007D1E1E" w:rsidRPr="006860D8" w14:paraId="5090223D" w14:textId="77777777">
        <w:tc>
          <w:tcPr>
            <w:tcW w:w="2221" w:type="dxa"/>
            <w:gridSpan w:val="2"/>
          </w:tcPr>
          <w:p w14:paraId="50A7271F"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lastRenderedPageBreak/>
              <w:drawing>
                <wp:inline distT="0" distB="0" distL="114300" distR="114300" wp14:anchorId="59EC8297" wp14:editId="615ACB05">
                  <wp:extent cx="2600325" cy="1108075"/>
                  <wp:effectExtent l="0" t="0" r="9525" b="15875"/>
                  <wp:docPr id="3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IMG_256"/>
                          <pic:cNvPicPr>
                            <a:picLocks noChangeAspect="1"/>
                          </pic:cNvPicPr>
                        </pic:nvPicPr>
                        <pic:blipFill>
                          <a:blip r:embed="rId91"/>
                          <a:stretch>
                            <a:fillRect/>
                          </a:stretch>
                        </pic:blipFill>
                        <pic:spPr>
                          <a:xfrm>
                            <a:off x="0" y="0"/>
                            <a:ext cx="2600325" cy="1108075"/>
                          </a:xfrm>
                          <a:prstGeom prst="rect">
                            <a:avLst/>
                          </a:prstGeom>
                          <a:noFill/>
                          <a:ln w="9525">
                            <a:noFill/>
                          </a:ln>
                        </pic:spPr>
                      </pic:pic>
                    </a:graphicData>
                  </a:graphic>
                </wp:inline>
              </w:drawing>
            </w:r>
          </w:p>
        </w:tc>
        <w:tc>
          <w:tcPr>
            <w:tcW w:w="2021" w:type="dxa"/>
            <w:gridSpan w:val="2"/>
          </w:tcPr>
          <w:p w14:paraId="3794C347"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732B7BCB" wp14:editId="66391A0C">
                  <wp:extent cx="1188085" cy="1055370"/>
                  <wp:effectExtent l="0" t="0" r="12065" b="11430"/>
                  <wp:docPr id="2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IMG_256"/>
                          <pic:cNvPicPr>
                            <a:picLocks noChangeAspect="1"/>
                          </pic:cNvPicPr>
                        </pic:nvPicPr>
                        <pic:blipFill>
                          <a:blip r:embed="rId92"/>
                          <a:stretch>
                            <a:fillRect/>
                          </a:stretch>
                        </pic:blipFill>
                        <pic:spPr>
                          <a:xfrm>
                            <a:off x="0" y="0"/>
                            <a:ext cx="1188085" cy="1055370"/>
                          </a:xfrm>
                          <a:prstGeom prst="rect">
                            <a:avLst/>
                          </a:prstGeom>
                          <a:noFill/>
                          <a:ln w="9525">
                            <a:noFill/>
                          </a:ln>
                        </pic:spPr>
                      </pic:pic>
                    </a:graphicData>
                  </a:graphic>
                </wp:inline>
              </w:drawing>
            </w:r>
          </w:p>
        </w:tc>
        <w:tc>
          <w:tcPr>
            <w:tcW w:w="2639" w:type="dxa"/>
          </w:tcPr>
          <w:p w14:paraId="61144DA9"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37A92F94" wp14:editId="709305D9">
                  <wp:extent cx="1400810" cy="1085215"/>
                  <wp:effectExtent l="0" t="0" r="8890" b="635"/>
                  <wp:docPr id="3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IMG_256"/>
                          <pic:cNvPicPr>
                            <a:picLocks noChangeAspect="1"/>
                          </pic:cNvPicPr>
                        </pic:nvPicPr>
                        <pic:blipFill>
                          <a:blip r:embed="rId93"/>
                          <a:stretch>
                            <a:fillRect/>
                          </a:stretch>
                        </pic:blipFill>
                        <pic:spPr>
                          <a:xfrm>
                            <a:off x="0" y="0"/>
                            <a:ext cx="1400810" cy="1085215"/>
                          </a:xfrm>
                          <a:prstGeom prst="rect">
                            <a:avLst/>
                          </a:prstGeom>
                          <a:noFill/>
                          <a:ln w="9525">
                            <a:noFill/>
                          </a:ln>
                        </pic:spPr>
                      </pic:pic>
                    </a:graphicData>
                  </a:graphic>
                </wp:inline>
              </w:drawing>
            </w:r>
          </w:p>
        </w:tc>
        <w:tc>
          <w:tcPr>
            <w:tcW w:w="2444" w:type="dxa"/>
            <w:gridSpan w:val="2"/>
          </w:tcPr>
          <w:p w14:paraId="62F4488D"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535441CE" wp14:editId="626D4BEF">
                  <wp:extent cx="1337945" cy="1079500"/>
                  <wp:effectExtent l="0" t="0" r="14605" b="6350"/>
                  <wp:docPr id="3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IMG_256"/>
                          <pic:cNvPicPr>
                            <a:picLocks noChangeAspect="1"/>
                          </pic:cNvPicPr>
                        </pic:nvPicPr>
                        <pic:blipFill>
                          <a:blip r:embed="rId94"/>
                          <a:stretch>
                            <a:fillRect/>
                          </a:stretch>
                        </pic:blipFill>
                        <pic:spPr>
                          <a:xfrm>
                            <a:off x="0" y="0"/>
                            <a:ext cx="1337945" cy="1079500"/>
                          </a:xfrm>
                          <a:prstGeom prst="rect">
                            <a:avLst/>
                          </a:prstGeom>
                          <a:noFill/>
                          <a:ln w="9525">
                            <a:noFill/>
                          </a:ln>
                        </pic:spPr>
                      </pic:pic>
                    </a:graphicData>
                  </a:graphic>
                </wp:inline>
              </w:drawing>
            </w:r>
          </w:p>
        </w:tc>
      </w:tr>
      <w:tr w:rsidR="007D1E1E" w:rsidRPr="006860D8" w14:paraId="15074AD9" w14:textId="77777777">
        <w:tc>
          <w:tcPr>
            <w:tcW w:w="2221" w:type="dxa"/>
            <w:gridSpan w:val="2"/>
          </w:tcPr>
          <w:p w14:paraId="447E4FE8" w14:textId="77777777" w:rsidR="007D1E1E" w:rsidRPr="006860D8" w:rsidRDefault="00000000">
            <w:pPr>
              <w:spacing w:after="0" w:line="240" w:lineRule="auto"/>
              <w:rPr>
                <w:rFonts w:ascii="Century Gothic" w:hAnsi="Century Gothic"/>
                <w:sz w:val="24"/>
                <w:szCs w:val="24"/>
              </w:rPr>
            </w:pPr>
            <w:r w:rsidRPr="006860D8">
              <w:rPr>
                <w:rFonts w:ascii="Century Gothic" w:hAnsi="Century Gothic"/>
                <w:i/>
                <w:iCs/>
                <w:sz w:val="24"/>
                <w:szCs w:val="24"/>
              </w:rPr>
              <w:t>Zea mays</w:t>
            </w:r>
            <w:r w:rsidRPr="006860D8">
              <w:rPr>
                <w:rFonts w:ascii="Century Gothic" w:hAnsi="Century Gothic"/>
                <w:sz w:val="24"/>
                <w:szCs w:val="24"/>
              </w:rPr>
              <w:t xml:space="preserve"> (Maize)</w:t>
            </w:r>
          </w:p>
        </w:tc>
        <w:tc>
          <w:tcPr>
            <w:tcW w:w="2021" w:type="dxa"/>
            <w:gridSpan w:val="2"/>
          </w:tcPr>
          <w:p w14:paraId="3CCC57A4" w14:textId="77777777" w:rsidR="007D1E1E" w:rsidRPr="006860D8" w:rsidRDefault="00000000">
            <w:pPr>
              <w:rPr>
                <w:rFonts w:ascii="Century Gothic" w:hAnsi="Century Gothic"/>
                <w:sz w:val="24"/>
                <w:szCs w:val="24"/>
              </w:rPr>
            </w:pPr>
            <w:r w:rsidRPr="006860D8">
              <w:rPr>
                <w:rFonts w:ascii="Century Gothic" w:hAnsi="Century Gothic"/>
                <w:i/>
                <w:iCs/>
                <w:sz w:val="24"/>
                <w:szCs w:val="24"/>
              </w:rPr>
              <w:t>Azadirachta indica</w:t>
            </w:r>
            <w:r w:rsidRPr="006860D8">
              <w:rPr>
                <w:rFonts w:ascii="Century Gothic" w:hAnsi="Century Gothic"/>
                <w:sz w:val="24"/>
                <w:szCs w:val="24"/>
              </w:rPr>
              <w:t xml:space="preserve"> (Neem)</w:t>
            </w:r>
          </w:p>
        </w:tc>
        <w:tc>
          <w:tcPr>
            <w:tcW w:w="2639" w:type="dxa"/>
          </w:tcPr>
          <w:p w14:paraId="064AF8B0" w14:textId="77777777" w:rsidR="007D1E1E" w:rsidRPr="006860D8" w:rsidRDefault="00000000">
            <w:pPr>
              <w:rPr>
                <w:rFonts w:ascii="Century Gothic" w:hAnsi="Century Gothic"/>
                <w:sz w:val="24"/>
                <w:szCs w:val="24"/>
              </w:rPr>
            </w:pPr>
            <w:r w:rsidRPr="006860D8">
              <w:rPr>
                <w:rFonts w:ascii="Century Gothic" w:eastAsia="DengXian" w:hAnsi="Century Gothic" w:cs="Arial"/>
                <w:i/>
                <w:iCs/>
                <w:sz w:val="24"/>
                <w:szCs w:val="24"/>
                <w:lang w:eastAsia="zh-CN" w:bidi="ar"/>
              </w:rPr>
              <w:t xml:space="preserve">Pennisetum purpureum </w:t>
            </w:r>
            <w:r w:rsidRPr="006860D8">
              <w:rPr>
                <w:rFonts w:ascii="Century Gothic" w:eastAsia="DengXian" w:hAnsi="Century Gothic" w:cs="Arial"/>
                <w:sz w:val="24"/>
                <w:szCs w:val="24"/>
                <w:lang w:eastAsia="zh-CN" w:bidi="ar"/>
              </w:rPr>
              <w:t>(Elephant grass)</w:t>
            </w:r>
          </w:p>
        </w:tc>
        <w:tc>
          <w:tcPr>
            <w:tcW w:w="2444" w:type="dxa"/>
            <w:gridSpan w:val="2"/>
          </w:tcPr>
          <w:p w14:paraId="05331DB5" w14:textId="77777777" w:rsidR="007D1E1E" w:rsidRPr="006860D8" w:rsidRDefault="00000000">
            <w:pPr>
              <w:rPr>
                <w:rFonts w:ascii="Century Gothic" w:hAnsi="Century Gothic"/>
                <w:sz w:val="24"/>
                <w:szCs w:val="24"/>
              </w:rPr>
            </w:pPr>
            <w:r w:rsidRPr="006860D8">
              <w:rPr>
                <w:rFonts w:ascii="Century Gothic" w:eastAsia="DengXian" w:hAnsi="Century Gothic" w:cs="Arial"/>
                <w:i/>
                <w:sz w:val="24"/>
                <w:szCs w:val="24"/>
                <w:lang w:eastAsia="zh-CN" w:bidi="ar"/>
              </w:rPr>
              <w:t>Amaranthus cruentus</w:t>
            </w:r>
            <w:r w:rsidRPr="006860D8">
              <w:rPr>
                <w:rFonts w:ascii="Century Gothic" w:eastAsia="DengXian" w:hAnsi="Century Gothic" w:cs="Arial"/>
                <w:sz w:val="24"/>
                <w:szCs w:val="24"/>
                <w:lang w:eastAsia="zh-CN" w:bidi="ar"/>
              </w:rPr>
              <w:t xml:space="preserve"> (Amaranth)</w:t>
            </w:r>
          </w:p>
        </w:tc>
      </w:tr>
    </w:tbl>
    <w:p w14:paraId="53CF331C" w14:textId="77777777" w:rsidR="007D1E1E" w:rsidRPr="006860D8" w:rsidRDefault="007D1E1E">
      <w:pPr>
        <w:pStyle w:val="Heading3"/>
        <w:numPr>
          <w:ilvl w:val="2"/>
          <w:numId w:val="0"/>
        </w:numPr>
        <w:spacing w:line="276" w:lineRule="auto"/>
        <w:rPr>
          <w:rFonts w:cstheme="minorHAnsi"/>
          <w:b/>
          <w:color w:val="auto"/>
          <w:sz w:val="24"/>
        </w:rPr>
      </w:pPr>
    </w:p>
    <w:p w14:paraId="4EE88F90" w14:textId="77777777" w:rsidR="007D1E1E" w:rsidRPr="006860D8" w:rsidRDefault="00000000">
      <w:pPr>
        <w:pStyle w:val="Heading3"/>
        <w:spacing w:line="276" w:lineRule="auto"/>
        <w:rPr>
          <w:rFonts w:cstheme="minorHAnsi"/>
          <w:b/>
          <w:bCs/>
          <w:sz w:val="24"/>
        </w:rPr>
      </w:pPr>
      <w:bookmarkStart w:id="219" w:name="_Toc131149449"/>
      <w:bookmarkStart w:id="220" w:name="_Toc136277038"/>
      <w:bookmarkStart w:id="221" w:name="_Toc138003138"/>
      <w:r w:rsidRPr="006860D8">
        <w:rPr>
          <w:rFonts w:cstheme="minorHAnsi"/>
          <w:b/>
          <w:color w:val="auto"/>
          <w:sz w:val="24"/>
        </w:rPr>
        <w:t xml:space="preserve">4.7.5.2 Faunal </w:t>
      </w:r>
      <w:r w:rsidRPr="006860D8">
        <w:rPr>
          <w:rStyle w:val="CommentReference"/>
          <w:rFonts w:cstheme="minorHAnsi"/>
          <w:b/>
          <w:color w:val="auto"/>
          <w:sz w:val="24"/>
          <w:szCs w:val="24"/>
        </w:rPr>
        <w:t>species</w:t>
      </w:r>
      <w:bookmarkEnd w:id="219"/>
      <w:bookmarkEnd w:id="220"/>
      <w:bookmarkEnd w:id="221"/>
    </w:p>
    <w:p w14:paraId="4AD871B6" w14:textId="377DF893" w:rsidR="007D1E1E" w:rsidRPr="006860D8" w:rsidRDefault="00000000">
      <w:pPr>
        <w:spacing w:line="276" w:lineRule="auto"/>
        <w:jc w:val="both"/>
        <w:rPr>
          <w:rFonts w:ascii="Century Gothic" w:hAnsi="Century Gothic" w:cstheme="minorHAnsi"/>
          <w:b/>
          <w:sz w:val="24"/>
          <w:szCs w:val="24"/>
        </w:rPr>
      </w:pPr>
      <w:r w:rsidRPr="006860D8">
        <w:rPr>
          <w:rFonts w:ascii="Century Gothic" w:hAnsi="Century Gothic" w:cstheme="minorHAnsi"/>
          <w:sz w:val="24"/>
          <w:szCs w:val="24"/>
          <w:shd w:val="clear" w:color="auto" w:fill="FFFFFF"/>
        </w:rPr>
        <w:t>The most common mammals, birds, reptiles and invertebrates known to inhabit the Mashema, Dagauda and Yelwan Duguri Town Hall project sites</w:t>
      </w:r>
      <w:r w:rsidRPr="006860D8">
        <w:rPr>
          <w:rFonts w:ascii="Century Gothic" w:eastAsiaTheme="minorEastAsia" w:hAnsi="Century Gothic" w:cstheme="minorHAnsi"/>
          <w:i/>
          <w:iCs/>
          <w:sz w:val="24"/>
          <w:szCs w:val="24"/>
          <w:shd w:val="clear" w:color="auto" w:fill="FFFFFF"/>
          <w:lang w:eastAsia="en-MY"/>
        </w:rPr>
        <w:t xml:space="preserve"> </w:t>
      </w:r>
      <w:r w:rsidRPr="006860D8">
        <w:rPr>
          <w:rFonts w:ascii="Century Gothic" w:eastAsiaTheme="minorEastAsia" w:hAnsi="Century Gothic" w:cstheme="minorHAnsi"/>
          <w:sz w:val="24"/>
          <w:szCs w:val="24"/>
          <w:shd w:val="clear" w:color="auto" w:fill="FFFFFF"/>
          <w:lang w:eastAsia="en-MY"/>
        </w:rPr>
        <w:t>as shown in Table</w:t>
      </w:r>
      <w:r w:rsidRPr="006860D8">
        <w:rPr>
          <w:rFonts w:ascii="Century Gothic" w:hAnsi="Century Gothic" w:cstheme="minorHAnsi"/>
          <w:sz w:val="24"/>
          <w:szCs w:val="24"/>
          <w:shd w:val="clear" w:color="auto" w:fill="FFFFFF"/>
        </w:rPr>
        <w:t xml:space="preserve"> </w:t>
      </w:r>
      <w:r w:rsidR="00E73C1F">
        <w:rPr>
          <w:rFonts w:ascii="Century Gothic" w:hAnsi="Century Gothic" w:cstheme="minorHAnsi"/>
          <w:sz w:val="24"/>
          <w:szCs w:val="24"/>
          <w:shd w:val="clear" w:color="auto" w:fill="FFFFFF"/>
        </w:rPr>
        <w:t>10</w:t>
      </w:r>
      <w:r w:rsidRPr="006860D8">
        <w:rPr>
          <w:rFonts w:ascii="Century Gothic" w:hAnsi="Century Gothic" w:cstheme="minorHAnsi"/>
          <w:sz w:val="24"/>
          <w:szCs w:val="24"/>
          <w:shd w:val="clear" w:color="auto" w:fill="FFFFFF"/>
        </w:rPr>
        <w:t>.</w:t>
      </w:r>
      <w:bookmarkStart w:id="222" w:name="_Toc127706845"/>
    </w:p>
    <w:p w14:paraId="6C8F2A42" w14:textId="3C4786CB" w:rsidR="007D1E1E" w:rsidRPr="006860D8" w:rsidRDefault="00000000">
      <w:pPr>
        <w:pStyle w:val="Caption"/>
        <w:spacing w:line="276" w:lineRule="auto"/>
        <w:rPr>
          <w:rFonts w:ascii="Century Gothic" w:hAnsi="Century Gothic" w:cstheme="minorHAnsi"/>
          <w:b/>
          <w:bCs/>
          <w:sz w:val="24"/>
          <w:szCs w:val="24"/>
        </w:rPr>
      </w:pPr>
      <w:r w:rsidRPr="006860D8">
        <w:rPr>
          <w:rFonts w:ascii="Century Gothic" w:hAnsi="Century Gothic" w:cstheme="minorHAnsi"/>
          <w:b/>
          <w:sz w:val="24"/>
          <w:szCs w:val="24"/>
        </w:rPr>
        <w:t>Table 1</w:t>
      </w:r>
      <w:r w:rsidR="00E73C1F">
        <w:rPr>
          <w:rFonts w:ascii="Century Gothic" w:hAnsi="Century Gothic" w:cstheme="minorHAnsi"/>
          <w:b/>
          <w:sz w:val="24"/>
          <w:szCs w:val="24"/>
        </w:rPr>
        <w:t>0</w:t>
      </w:r>
      <w:r w:rsidRPr="006860D8">
        <w:rPr>
          <w:rFonts w:ascii="Century Gothic" w:hAnsi="Century Gothic" w:cstheme="minorHAnsi"/>
          <w:b/>
          <w:sz w:val="24"/>
          <w:szCs w:val="24"/>
        </w:rPr>
        <w:t>: Faunal species found at the project sites</w:t>
      </w:r>
      <w:bookmarkEnd w:id="222"/>
    </w:p>
    <w:tbl>
      <w:tblPr>
        <w:tblStyle w:val="TableGrid"/>
        <w:tblW w:w="8772" w:type="dxa"/>
        <w:tblLayout w:type="fixed"/>
        <w:tblLook w:val="04A0" w:firstRow="1" w:lastRow="0" w:firstColumn="1" w:lastColumn="0" w:noHBand="0" w:noVBand="1"/>
      </w:tblPr>
      <w:tblGrid>
        <w:gridCol w:w="2031"/>
        <w:gridCol w:w="194"/>
        <w:gridCol w:w="1629"/>
        <w:gridCol w:w="401"/>
        <w:gridCol w:w="1967"/>
        <w:gridCol w:w="1857"/>
        <w:gridCol w:w="693"/>
      </w:tblGrid>
      <w:tr w:rsidR="007D1E1E" w:rsidRPr="006860D8" w14:paraId="5B5D2037" w14:textId="77777777">
        <w:trPr>
          <w:gridAfter w:val="1"/>
          <w:wAfter w:w="693" w:type="dxa"/>
        </w:trPr>
        <w:tc>
          <w:tcPr>
            <w:tcW w:w="2031" w:type="dxa"/>
            <w:tcBorders>
              <w:top w:val="single" w:sz="4" w:space="0" w:color="auto"/>
              <w:left w:val="single" w:sz="4" w:space="0" w:color="auto"/>
              <w:bottom w:val="single" w:sz="4" w:space="0" w:color="auto"/>
              <w:right w:val="single" w:sz="4" w:space="0" w:color="auto"/>
            </w:tcBorders>
          </w:tcPr>
          <w:p w14:paraId="4B550955"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Sampling Location</w:t>
            </w:r>
          </w:p>
        </w:tc>
        <w:tc>
          <w:tcPr>
            <w:tcW w:w="1823" w:type="dxa"/>
            <w:gridSpan w:val="2"/>
            <w:tcBorders>
              <w:top w:val="single" w:sz="4" w:space="0" w:color="auto"/>
              <w:left w:val="single" w:sz="4" w:space="0" w:color="auto"/>
              <w:bottom w:val="single" w:sz="4" w:space="0" w:color="auto"/>
              <w:right w:val="single" w:sz="4" w:space="0" w:color="auto"/>
            </w:tcBorders>
          </w:tcPr>
          <w:p w14:paraId="1853D653"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Coordinates</w:t>
            </w:r>
          </w:p>
        </w:tc>
        <w:tc>
          <w:tcPr>
            <w:tcW w:w="4225" w:type="dxa"/>
            <w:gridSpan w:val="3"/>
            <w:tcBorders>
              <w:top w:val="single" w:sz="4" w:space="0" w:color="auto"/>
              <w:left w:val="single" w:sz="4" w:space="0" w:color="auto"/>
              <w:bottom w:val="single" w:sz="4" w:space="0" w:color="auto"/>
              <w:right w:val="single" w:sz="4" w:space="0" w:color="auto"/>
            </w:tcBorders>
          </w:tcPr>
          <w:p w14:paraId="6351FCD3"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Faunal Species Composition</w:t>
            </w:r>
          </w:p>
        </w:tc>
      </w:tr>
      <w:tr w:rsidR="007D1E1E" w:rsidRPr="006860D8" w14:paraId="6E115F4C" w14:textId="77777777">
        <w:trPr>
          <w:gridAfter w:val="1"/>
          <w:wAfter w:w="693" w:type="dxa"/>
        </w:trPr>
        <w:tc>
          <w:tcPr>
            <w:tcW w:w="2031" w:type="dxa"/>
            <w:tcBorders>
              <w:top w:val="single" w:sz="4" w:space="0" w:color="auto"/>
              <w:left w:val="single" w:sz="4" w:space="0" w:color="auto"/>
              <w:bottom w:val="single" w:sz="4" w:space="0" w:color="auto"/>
              <w:right w:val="single" w:sz="4" w:space="0" w:color="auto"/>
            </w:tcBorders>
          </w:tcPr>
          <w:p w14:paraId="1EA9B79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Mashema Town Hall</w:t>
            </w:r>
          </w:p>
        </w:tc>
        <w:tc>
          <w:tcPr>
            <w:tcW w:w="1823" w:type="dxa"/>
            <w:gridSpan w:val="2"/>
            <w:tcBorders>
              <w:top w:val="single" w:sz="4" w:space="0" w:color="auto"/>
              <w:left w:val="single" w:sz="4" w:space="0" w:color="auto"/>
              <w:bottom w:val="single" w:sz="4" w:space="0" w:color="auto"/>
              <w:right w:val="single" w:sz="4" w:space="0" w:color="auto"/>
            </w:tcBorders>
          </w:tcPr>
          <w:p w14:paraId="6FF52559"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eastAsia="Times New Roman" w:hAnsi="Century Gothic" w:cstheme="minorHAnsi"/>
                <w:bCs/>
                <w:sz w:val="24"/>
                <w:szCs w:val="24"/>
                <w:lang w:eastAsia="zh-CN" w:bidi="ar"/>
              </w:rPr>
              <w:t>N11°49'02.7"</w:t>
            </w:r>
          </w:p>
          <w:p w14:paraId="2AA6AD1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Cs/>
                <w:sz w:val="24"/>
                <w:szCs w:val="24"/>
                <w:lang w:eastAsia="zh-CN" w:bidi="ar"/>
              </w:rPr>
              <w:t>E09°54'13.5"</w:t>
            </w:r>
          </w:p>
          <w:p w14:paraId="574AF23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 xml:space="preserve"> </w:t>
            </w:r>
          </w:p>
        </w:tc>
        <w:tc>
          <w:tcPr>
            <w:tcW w:w="4225" w:type="dxa"/>
            <w:gridSpan w:val="3"/>
            <w:tcBorders>
              <w:top w:val="single" w:sz="4" w:space="0" w:color="auto"/>
              <w:left w:val="single" w:sz="4" w:space="0" w:color="auto"/>
              <w:bottom w:val="single" w:sz="4" w:space="0" w:color="auto"/>
              <w:right w:val="single" w:sz="4" w:space="0" w:color="auto"/>
            </w:tcBorders>
          </w:tcPr>
          <w:p w14:paraId="713C18C6" w14:textId="77777777" w:rsidR="007D1E1E" w:rsidRPr="006860D8" w:rsidRDefault="00000000">
            <w:pPr>
              <w:spacing w:after="0" w:line="276" w:lineRule="auto"/>
              <w:rPr>
                <w:rFonts w:ascii="Century Gothic" w:eastAsia="Times New Roman" w:hAnsi="Century Gothic" w:cstheme="minorHAnsi"/>
                <w:b/>
                <w:bCs/>
                <w:sz w:val="24"/>
                <w:szCs w:val="24"/>
                <w:shd w:val="clear" w:color="auto" w:fill="FFFFFF"/>
              </w:rPr>
            </w:pPr>
            <w:r w:rsidRPr="006860D8">
              <w:rPr>
                <w:rStyle w:val="Emphasis"/>
                <w:rFonts w:ascii="Century Gothic" w:eastAsia="Times New Roman" w:hAnsi="Century Gothic" w:cstheme="minorHAnsi"/>
                <w:b/>
                <w:bCs/>
                <w:sz w:val="24"/>
                <w:szCs w:val="24"/>
                <w:shd w:val="clear" w:color="auto" w:fill="FFFFFF"/>
                <w:lang w:eastAsia="zh-CN" w:bidi="ar"/>
              </w:rPr>
              <w:t>Mammals</w:t>
            </w:r>
          </w:p>
          <w:p w14:paraId="298F657B" w14:textId="77777777" w:rsidR="007D1E1E" w:rsidRPr="006860D8" w:rsidRDefault="00000000">
            <w:pPr>
              <w:spacing w:after="0" w:line="276" w:lineRule="auto"/>
              <w:rPr>
                <w:rFonts w:ascii="Century Gothic" w:hAnsi="Century Gothic" w:cstheme="minorHAnsi"/>
                <w:sz w:val="24"/>
                <w:szCs w:val="24"/>
              </w:rPr>
            </w:pPr>
            <w:r w:rsidRPr="006860D8">
              <w:rPr>
                <w:rStyle w:val="Emphasis"/>
                <w:rFonts w:ascii="Century Gothic" w:eastAsia="Times New Roman" w:hAnsi="Century Gothic" w:cstheme="minorHAnsi"/>
                <w:bCs/>
                <w:sz w:val="24"/>
                <w:szCs w:val="24"/>
                <w:shd w:val="clear" w:color="auto" w:fill="FFFFFF"/>
                <w:lang w:eastAsia="zh-CN" w:bidi="ar"/>
              </w:rPr>
              <w:t>Ovis aries</w:t>
            </w:r>
            <w:r w:rsidRPr="006860D8">
              <w:rPr>
                <w:rFonts w:ascii="Century Gothic" w:eastAsia="Times New Roman" w:hAnsi="Century Gothic" w:cstheme="minorHAnsi"/>
                <w:sz w:val="24"/>
                <w:szCs w:val="24"/>
                <w:lang w:eastAsia="zh-CN" w:bidi="ar"/>
              </w:rPr>
              <w:t xml:space="preserve"> (Domestic Sheep) </w:t>
            </w:r>
          </w:p>
          <w:p w14:paraId="7D34FBC4" w14:textId="77777777" w:rsidR="007D1E1E" w:rsidRPr="006860D8" w:rsidRDefault="00000000">
            <w:pPr>
              <w:spacing w:after="0" w:line="276" w:lineRule="auto"/>
              <w:rPr>
                <w:rFonts w:ascii="Century Gothic" w:hAnsi="Century Gothic" w:cstheme="minorHAnsi"/>
                <w:sz w:val="24"/>
                <w:szCs w:val="24"/>
              </w:rPr>
            </w:pPr>
            <w:r w:rsidRPr="006860D8">
              <w:rPr>
                <w:rStyle w:val="Emphasis"/>
                <w:rFonts w:ascii="Century Gothic" w:eastAsia="Times New Roman" w:hAnsi="Century Gothic" w:cstheme="minorHAnsi"/>
                <w:bCs/>
                <w:sz w:val="24"/>
                <w:szCs w:val="24"/>
                <w:shd w:val="clear" w:color="auto" w:fill="FFFFFF"/>
                <w:lang w:eastAsia="zh-CN" w:bidi="ar"/>
              </w:rPr>
              <w:t xml:space="preserve">Felis catus </w:t>
            </w:r>
            <w:r w:rsidRPr="006860D8">
              <w:rPr>
                <w:rFonts w:ascii="Century Gothic" w:eastAsia="Times New Roman" w:hAnsi="Century Gothic" w:cstheme="minorHAnsi"/>
                <w:sz w:val="24"/>
                <w:szCs w:val="24"/>
                <w:lang w:eastAsia="zh-CN" w:bidi="ar"/>
              </w:rPr>
              <w:t>Domestic cat</w:t>
            </w:r>
          </w:p>
          <w:p w14:paraId="74AB9778" w14:textId="77777777" w:rsidR="007D1E1E" w:rsidRPr="006860D8" w:rsidRDefault="00000000">
            <w:pPr>
              <w:spacing w:after="0" w:line="276" w:lineRule="auto"/>
              <w:rPr>
                <w:rFonts w:ascii="Century Gothic" w:hAnsi="Century Gothic" w:cstheme="minorHAnsi"/>
                <w:sz w:val="24"/>
                <w:szCs w:val="24"/>
              </w:rPr>
            </w:pPr>
            <w:r w:rsidRPr="006860D8">
              <w:rPr>
                <w:rStyle w:val="Emphasis"/>
                <w:rFonts w:ascii="Century Gothic" w:eastAsia="Times New Roman" w:hAnsi="Century Gothic" w:cstheme="minorHAnsi"/>
                <w:bCs/>
                <w:sz w:val="24"/>
                <w:szCs w:val="24"/>
                <w:shd w:val="clear" w:color="auto" w:fill="FFFFFF"/>
                <w:lang w:eastAsia="zh-CN" w:bidi="ar"/>
              </w:rPr>
              <w:t>Capra aegagrus-hircus (Domestic goat)</w:t>
            </w:r>
          </w:p>
          <w:p w14:paraId="75DECDCD" w14:textId="77777777" w:rsidR="007D1E1E" w:rsidRPr="006860D8" w:rsidRDefault="00000000">
            <w:pPr>
              <w:spacing w:after="0" w:line="276" w:lineRule="auto"/>
              <w:rPr>
                <w:rFonts w:ascii="Century Gothic" w:hAnsi="Century Gothic" w:cstheme="minorHAns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Xerus erythropus </w:t>
            </w:r>
            <w:r w:rsidRPr="006860D8">
              <w:rPr>
                <w:rFonts w:ascii="Century Gothic" w:eastAsia="Times New Roman" w:hAnsi="Century Gothic" w:cstheme="minorHAnsi"/>
                <w:iCs/>
                <w:sz w:val="24"/>
                <w:szCs w:val="24"/>
                <w:shd w:val="clear" w:color="auto" w:fill="FFFFFF"/>
                <w:lang w:eastAsia="zh-CN" w:bidi="ar"/>
              </w:rPr>
              <w:t>(Ground squirrel)</w:t>
            </w:r>
          </w:p>
          <w:p w14:paraId="7F8A315F" w14:textId="77777777" w:rsidR="007D1E1E" w:rsidRPr="006860D8" w:rsidRDefault="00000000">
            <w:pPr>
              <w:spacing w:after="0" w:line="276" w:lineRule="auto"/>
              <w:rPr>
                <w:rFonts w:ascii="Century Gothic" w:hAnsi="Century Gothic" w:cstheme="minorHAns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Thryonomys swinderianus </w:t>
            </w:r>
            <w:r w:rsidRPr="006860D8">
              <w:rPr>
                <w:rFonts w:ascii="Century Gothic" w:eastAsia="Times New Roman" w:hAnsi="Century Gothic" w:cstheme="minorHAnsi"/>
                <w:iCs/>
                <w:sz w:val="24"/>
                <w:szCs w:val="24"/>
                <w:shd w:val="clear" w:color="auto" w:fill="FFFFFF"/>
                <w:lang w:eastAsia="zh-CN" w:bidi="ar"/>
              </w:rPr>
              <w:t>(Grass cutter)</w:t>
            </w:r>
          </w:p>
          <w:p w14:paraId="73950C1C" w14:textId="77777777" w:rsidR="007D1E1E" w:rsidRPr="006860D8" w:rsidRDefault="00000000">
            <w:pPr>
              <w:spacing w:after="0" w:line="276" w:lineRule="auto"/>
              <w:rPr>
                <w:rFonts w:ascii="Century Gothic" w:hAnsi="Century Gothic" w:cstheme="minorHAns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Rattus rattus </w:t>
            </w:r>
            <w:r w:rsidRPr="006860D8">
              <w:rPr>
                <w:rFonts w:ascii="Century Gothic" w:eastAsia="Times New Roman" w:hAnsi="Century Gothic" w:cstheme="minorHAnsi"/>
                <w:iCs/>
                <w:sz w:val="24"/>
                <w:szCs w:val="24"/>
                <w:shd w:val="clear" w:color="auto" w:fill="FFFFFF"/>
                <w:lang w:eastAsia="zh-CN" w:bidi="ar"/>
              </w:rPr>
              <w:t>(House rat)</w:t>
            </w:r>
          </w:p>
          <w:p w14:paraId="37FE7F17" w14:textId="77777777" w:rsidR="007D1E1E" w:rsidRPr="006860D8" w:rsidRDefault="00000000">
            <w:pPr>
              <w:spacing w:after="0" w:line="276" w:lineRule="auto"/>
              <w:rPr>
                <w:rFonts w:ascii="Century Gothic" w:hAnsi="Century Gothic" w:cstheme="minorHAns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Lepus victoriae </w:t>
            </w:r>
            <w:r w:rsidRPr="006860D8">
              <w:rPr>
                <w:rFonts w:ascii="Century Gothic" w:eastAsia="Times New Roman" w:hAnsi="Century Gothic" w:cstheme="minorHAnsi"/>
                <w:iCs/>
                <w:sz w:val="24"/>
                <w:szCs w:val="24"/>
                <w:shd w:val="clear" w:color="auto" w:fill="FFFFFF"/>
                <w:lang w:eastAsia="zh-CN" w:bidi="ar"/>
              </w:rPr>
              <w:t>(African Hare)</w:t>
            </w:r>
          </w:p>
          <w:p w14:paraId="395E6501" w14:textId="77777777" w:rsidR="007D1E1E" w:rsidRPr="006860D8" w:rsidRDefault="00000000">
            <w:pPr>
              <w:spacing w:after="0" w:line="276" w:lineRule="auto"/>
              <w:rPr>
                <w:rFonts w:ascii="Century Gothic" w:hAnsi="Century Gothic" w:cstheme="minorHAnsi"/>
                <w:iCs/>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Erinaceus europaeus </w:t>
            </w:r>
            <w:r w:rsidRPr="006860D8">
              <w:rPr>
                <w:rFonts w:ascii="Century Gothic" w:eastAsia="Times New Roman" w:hAnsi="Century Gothic" w:cstheme="minorHAnsi"/>
                <w:iCs/>
                <w:sz w:val="24"/>
                <w:szCs w:val="24"/>
                <w:shd w:val="clear" w:color="auto" w:fill="FFFFFF"/>
                <w:lang w:eastAsia="zh-CN" w:bidi="ar"/>
              </w:rPr>
              <w:t>(Hedgehog)</w:t>
            </w:r>
          </w:p>
          <w:p w14:paraId="7555B46C"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Avian</w:t>
            </w:r>
          </w:p>
          <w:p w14:paraId="73F7840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Columba guinea </w:t>
            </w:r>
            <w:r w:rsidRPr="006860D8">
              <w:rPr>
                <w:rFonts w:ascii="Century Gothic" w:eastAsia="Times New Roman" w:hAnsi="Century Gothic" w:cstheme="minorHAnsi"/>
                <w:sz w:val="24"/>
                <w:szCs w:val="24"/>
                <w:lang w:eastAsia="zh-CN" w:bidi="ar"/>
              </w:rPr>
              <w:t>(Speckled pigeon)</w:t>
            </w:r>
          </w:p>
          <w:p w14:paraId="798FDC12"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Calibri" w:hAnsi="Century Gothic" w:cstheme="minorHAnsi"/>
                <w:i/>
                <w:sz w:val="24"/>
                <w:szCs w:val="24"/>
                <w:lang w:eastAsia="zh-CN" w:bidi="ar"/>
              </w:rPr>
              <w:t xml:space="preserve">Streptopelis senegalensis </w:t>
            </w:r>
            <w:r w:rsidRPr="006860D8">
              <w:rPr>
                <w:rFonts w:ascii="Century Gothic" w:eastAsia="Calibri" w:hAnsi="Century Gothic" w:cstheme="minorHAnsi"/>
                <w:sz w:val="24"/>
                <w:szCs w:val="24"/>
                <w:lang w:eastAsia="zh-CN" w:bidi="ar"/>
              </w:rPr>
              <w:t>(Laughing dove)</w:t>
            </w:r>
          </w:p>
          <w:p w14:paraId="1EFAAA48"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Calibri" w:hAnsi="Century Gothic" w:cstheme="minorHAnsi"/>
                <w:i/>
                <w:sz w:val="24"/>
                <w:szCs w:val="24"/>
                <w:lang w:eastAsia="zh-CN" w:bidi="ar"/>
              </w:rPr>
              <w:t xml:space="preserve">Streptopelia decipiens </w:t>
            </w:r>
            <w:r w:rsidRPr="006860D8">
              <w:rPr>
                <w:rFonts w:ascii="Century Gothic" w:eastAsia="Calibri" w:hAnsi="Century Gothic" w:cstheme="minorHAnsi"/>
                <w:sz w:val="24"/>
                <w:szCs w:val="24"/>
                <w:lang w:eastAsia="zh-CN" w:bidi="ar"/>
              </w:rPr>
              <w:t>(African Mourning Dove</w:t>
            </w:r>
            <w:r w:rsidRPr="006860D8">
              <w:rPr>
                <w:rFonts w:ascii="Century Gothic" w:eastAsia="Times New Roman" w:hAnsi="Century Gothic" w:cstheme="minorHAnsi"/>
                <w:sz w:val="24"/>
                <w:szCs w:val="24"/>
                <w:lang w:eastAsia="zh-CN" w:bidi="ar"/>
              </w:rPr>
              <w:t>)</w:t>
            </w:r>
          </w:p>
          <w:p w14:paraId="11635CD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Calibri" w:hAnsi="Century Gothic" w:cstheme="minorHAnsi"/>
                <w:i/>
                <w:sz w:val="24"/>
                <w:szCs w:val="24"/>
                <w:lang w:eastAsia="zh-CN" w:bidi="ar"/>
              </w:rPr>
              <w:t>Haliaetus vocifer</w:t>
            </w:r>
            <w:r w:rsidRPr="006860D8">
              <w:rPr>
                <w:rFonts w:ascii="Century Gothic" w:eastAsia="Calibri" w:hAnsi="Century Gothic" w:cstheme="minorHAnsi"/>
                <w:sz w:val="24"/>
                <w:szCs w:val="24"/>
                <w:lang w:eastAsia="zh-CN" w:bidi="ar"/>
              </w:rPr>
              <w:t xml:space="preserve"> (West African eagle</w:t>
            </w:r>
            <w:r w:rsidRPr="006860D8">
              <w:rPr>
                <w:rFonts w:ascii="Century Gothic" w:eastAsia="Times New Roman" w:hAnsi="Century Gothic" w:cstheme="minorHAnsi"/>
                <w:sz w:val="24"/>
                <w:szCs w:val="24"/>
                <w:lang w:eastAsia="zh-CN" w:bidi="ar"/>
              </w:rPr>
              <w:t>)</w:t>
            </w:r>
          </w:p>
          <w:p w14:paraId="2BEE0916" w14:textId="77777777" w:rsidR="007D1E1E" w:rsidRPr="006860D8" w:rsidRDefault="00000000">
            <w:pPr>
              <w:spacing w:after="0" w:line="276" w:lineRule="auto"/>
              <w:jc w:val="both"/>
              <w:rPr>
                <w:rFonts w:ascii="Century Gothic" w:hAnsi="Century Gothic" w:cstheme="minorHAnsi"/>
                <w:iCs/>
                <w:sz w:val="24"/>
                <w:szCs w:val="24"/>
                <w:shd w:val="clear" w:color="auto" w:fill="FFFFFF"/>
              </w:rPr>
            </w:pPr>
            <w:r w:rsidRPr="006860D8">
              <w:rPr>
                <w:rFonts w:ascii="Century Gothic" w:eastAsia="Times New Roman" w:hAnsi="Century Gothic" w:cstheme="minorHAnsi"/>
                <w:i/>
                <w:sz w:val="24"/>
                <w:szCs w:val="24"/>
                <w:lang w:eastAsia="zh-CN" w:bidi="ar"/>
              </w:rPr>
              <w:t>Corvus albus</w:t>
            </w:r>
            <w:r w:rsidRPr="006860D8">
              <w:rPr>
                <w:rFonts w:ascii="Century Gothic" w:eastAsia="Times New Roman" w:hAnsi="Century Gothic" w:cstheme="minorHAnsi"/>
                <w:i/>
                <w:sz w:val="24"/>
                <w:szCs w:val="24"/>
                <w:shd w:val="clear" w:color="auto" w:fill="FFFFFF"/>
                <w:lang w:eastAsia="zh-CN" w:bidi="ar"/>
              </w:rPr>
              <w:t xml:space="preserve"> </w:t>
            </w:r>
            <w:r w:rsidRPr="006860D8">
              <w:rPr>
                <w:rFonts w:ascii="Century Gothic" w:eastAsia="Times New Roman" w:hAnsi="Century Gothic" w:cstheme="minorHAnsi"/>
                <w:sz w:val="24"/>
                <w:szCs w:val="24"/>
                <w:shd w:val="clear" w:color="auto" w:fill="FFFFFF"/>
                <w:lang w:eastAsia="zh-CN" w:bidi="ar"/>
              </w:rPr>
              <w:t>(</w:t>
            </w:r>
            <w:r w:rsidRPr="006860D8">
              <w:rPr>
                <w:rFonts w:ascii="Century Gothic" w:eastAsia="Times New Roman" w:hAnsi="Century Gothic" w:cstheme="minorHAnsi"/>
                <w:iCs/>
                <w:sz w:val="24"/>
                <w:szCs w:val="24"/>
                <w:lang w:eastAsia="zh-CN" w:bidi="ar"/>
              </w:rPr>
              <w:t>Pied Crow)</w:t>
            </w:r>
          </w:p>
          <w:p w14:paraId="65DF6E6D" w14:textId="77777777" w:rsidR="007D1E1E" w:rsidRPr="006860D8" w:rsidRDefault="00000000">
            <w:pPr>
              <w:spacing w:after="0" w:line="276" w:lineRule="auto"/>
              <w:jc w:val="both"/>
              <w:rPr>
                <w:rFonts w:ascii="Century Gothic" w:eastAsia="Calibri" w:hAnsi="Century Gothic" w:cstheme="minorHAnsi"/>
                <w:sz w:val="24"/>
                <w:szCs w:val="24"/>
              </w:rPr>
            </w:pPr>
            <w:r w:rsidRPr="006860D8">
              <w:rPr>
                <w:rFonts w:ascii="Century Gothic" w:eastAsia="Calibri" w:hAnsi="Century Gothic" w:cstheme="minorHAnsi"/>
                <w:i/>
                <w:sz w:val="24"/>
                <w:szCs w:val="24"/>
                <w:lang w:eastAsia="zh-CN" w:bidi="ar"/>
              </w:rPr>
              <w:lastRenderedPageBreak/>
              <w:t>Passer griseus</w:t>
            </w:r>
            <w:r w:rsidRPr="006860D8">
              <w:rPr>
                <w:rFonts w:ascii="Century Gothic" w:eastAsia="Calibri" w:hAnsi="Century Gothic" w:cstheme="minorHAnsi"/>
                <w:i/>
                <w:sz w:val="24"/>
                <w:szCs w:val="24"/>
                <w:lang w:eastAsia="zh-CN" w:bidi="ar"/>
              </w:rPr>
              <w:tab/>
              <w:t xml:space="preserve"> </w:t>
            </w:r>
            <w:r w:rsidRPr="006860D8">
              <w:rPr>
                <w:rFonts w:ascii="Century Gothic" w:eastAsia="Calibri" w:hAnsi="Century Gothic" w:cstheme="minorHAnsi"/>
                <w:sz w:val="24"/>
                <w:szCs w:val="24"/>
                <w:lang w:eastAsia="zh-CN" w:bidi="ar"/>
              </w:rPr>
              <w:t>(Grey headed Sparrow)</w:t>
            </w:r>
          </w:p>
          <w:p w14:paraId="479C38D8" w14:textId="77777777" w:rsidR="007D1E1E" w:rsidRPr="006860D8" w:rsidRDefault="00000000">
            <w:pPr>
              <w:spacing w:after="0" w:line="276" w:lineRule="auto"/>
              <w:jc w:val="both"/>
              <w:rPr>
                <w:rFonts w:ascii="Century Gothic" w:eastAsia="Calibri" w:hAnsi="Century Gothic" w:cstheme="minorHAnsi"/>
                <w:sz w:val="24"/>
                <w:szCs w:val="24"/>
              </w:rPr>
            </w:pPr>
            <w:r w:rsidRPr="006860D8">
              <w:rPr>
                <w:rFonts w:ascii="Century Gothic" w:eastAsia="Calibri" w:hAnsi="Century Gothic" w:cstheme="minorHAnsi"/>
                <w:i/>
                <w:sz w:val="24"/>
                <w:szCs w:val="24"/>
                <w:lang w:eastAsia="zh-CN" w:bidi="ar"/>
              </w:rPr>
              <w:t xml:space="preserve">Centropus senegalensis </w:t>
            </w:r>
            <w:r w:rsidRPr="006860D8">
              <w:rPr>
                <w:rFonts w:ascii="Century Gothic" w:eastAsia="Calibri" w:hAnsi="Century Gothic" w:cstheme="minorHAnsi"/>
                <w:sz w:val="24"/>
                <w:szCs w:val="24"/>
                <w:lang w:eastAsia="zh-CN" w:bidi="ar"/>
              </w:rPr>
              <w:t>(</w:t>
            </w:r>
            <w:r w:rsidRPr="006860D8">
              <w:rPr>
                <w:rFonts w:ascii="Century Gothic" w:eastAsia="Calibri" w:hAnsi="Century Gothic" w:cstheme="minorHAnsi"/>
                <w:i/>
                <w:sz w:val="24"/>
                <w:szCs w:val="24"/>
                <w:lang w:eastAsia="zh-CN" w:bidi="ar"/>
              </w:rPr>
              <w:t>S</w:t>
            </w:r>
            <w:r w:rsidRPr="006860D8">
              <w:rPr>
                <w:rFonts w:ascii="Century Gothic" w:eastAsia="Calibri" w:hAnsi="Century Gothic" w:cstheme="minorHAnsi"/>
                <w:sz w:val="24"/>
                <w:szCs w:val="24"/>
                <w:lang w:eastAsia="zh-CN" w:bidi="ar"/>
              </w:rPr>
              <w:t>enegal coucal)</w:t>
            </w:r>
          </w:p>
          <w:p w14:paraId="4F3D89DD"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Reptiles</w:t>
            </w:r>
          </w:p>
          <w:p w14:paraId="06DEC37F" w14:textId="77777777" w:rsidR="007D1E1E" w:rsidRPr="006860D8" w:rsidRDefault="00000000">
            <w:pPr>
              <w:spacing w:after="0" w:line="276" w:lineRule="auto"/>
              <w:jc w:val="both"/>
              <w:rPr>
                <w:rFonts w:ascii="Century Gothic" w:hAnsi="Century Gothic" w:cstheme="minorHAnsi"/>
                <w:sz w:val="24"/>
                <w:szCs w:val="24"/>
                <w:shd w:val="clear" w:color="auto" w:fill="FFFFFF"/>
              </w:rPr>
            </w:pPr>
            <w:r w:rsidRPr="006860D8">
              <w:rPr>
                <w:rFonts w:ascii="Century Gothic" w:eastAsia="Calibri" w:hAnsi="Century Gothic" w:cstheme="minorHAnsi"/>
                <w:i/>
                <w:sz w:val="24"/>
                <w:szCs w:val="24"/>
                <w:lang w:eastAsia="zh-CN" w:bidi="ar"/>
              </w:rPr>
              <w:t>Agama agama</w:t>
            </w:r>
            <w:r w:rsidRPr="006860D8">
              <w:rPr>
                <w:rFonts w:ascii="Century Gothic" w:eastAsia="Times New Roman" w:hAnsi="Century Gothic" w:cstheme="minorHAnsi"/>
                <w:sz w:val="24"/>
                <w:szCs w:val="24"/>
                <w:shd w:val="clear" w:color="auto" w:fill="FFFFFF"/>
                <w:lang w:eastAsia="zh-CN" w:bidi="ar"/>
              </w:rPr>
              <w:tab/>
              <w:t>(Agama Lizard)</w:t>
            </w:r>
          </w:p>
          <w:p w14:paraId="2AFE9B4E" w14:textId="77777777" w:rsidR="007D1E1E" w:rsidRPr="006860D8" w:rsidRDefault="00000000">
            <w:pPr>
              <w:spacing w:after="0" w:line="276" w:lineRule="auto"/>
              <w:jc w:val="both"/>
              <w:rPr>
                <w:rFonts w:ascii="Century Gothic" w:hAnsi="Century Gothic" w:cstheme="minorHAnsi"/>
                <w:sz w:val="24"/>
                <w:szCs w:val="24"/>
                <w:shd w:val="clear" w:color="auto" w:fill="FFFFFF"/>
              </w:rPr>
            </w:pPr>
            <w:r w:rsidRPr="006860D8">
              <w:rPr>
                <w:rFonts w:ascii="Century Gothic" w:eastAsia="Calibri" w:hAnsi="Century Gothic" w:cstheme="minorHAnsi"/>
                <w:i/>
                <w:sz w:val="24"/>
                <w:szCs w:val="24"/>
                <w:lang w:eastAsia="zh-CN" w:bidi="ar"/>
              </w:rPr>
              <w:t>Veranus niloticus</w:t>
            </w:r>
            <w:r w:rsidRPr="006860D8">
              <w:rPr>
                <w:rFonts w:ascii="Century Gothic" w:eastAsia="Times New Roman" w:hAnsi="Century Gothic" w:cstheme="minorHAnsi"/>
                <w:sz w:val="24"/>
                <w:szCs w:val="24"/>
                <w:shd w:val="clear" w:color="auto" w:fill="FFFFFF"/>
                <w:lang w:eastAsia="zh-CN" w:bidi="ar"/>
              </w:rPr>
              <w:t xml:space="preserve"> (Nile Monitor)</w:t>
            </w:r>
          </w:p>
          <w:p w14:paraId="0498D3B6" w14:textId="77777777" w:rsidR="007D1E1E" w:rsidRPr="006860D8" w:rsidRDefault="00000000">
            <w:pPr>
              <w:spacing w:after="0" w:line="276" w:lineRule="auto"/>
              <w:jc w:val="both"/>
              <w:rPr>
                <w:rFonts w:ascii="Century Gothic" w:hAnsi="Century Gothic" w:cstheme="minorHAnsi"/>
                <w:sz w:val="24"/>
                <w:szCs w:val="24"/>
                <w:shd w:val="clear" w:color="auto" w:fill="FFFFFF"/>
              </w:rPr>
            </w:pPr>
            <w:r w:rsidRPr="006860D8">
              <w:rPr>
                <w:rFonts w:ascii="Century Gothic" w:eastAsia="TimesNewRomanPS-ItalicMT" w:hAnsi="Century Gothic" w:cstheme="minorHAnsi"/>
                <w:i/>
                <w:iCs/>
                <w:sz w:val="24"/>
                <w:szCs w:val="24"/>
                <w:lang w:eastAsia="zh-CN" w:bidi="ar"/>
              </w:rPr>
              <w:t>Chamaeleo gracilis</w:t>
            </w:r>
            <w:r w:rsidRPr="006860D8">
              <w:rPr>
                <w:rFonts w:ascii="Century Gothic" w:eastAsia="Times New Roman" w:hAnsi="Century Gothic" w:cstheme="minorHAnsi"/>
                <w:sz w:val="24"/>
                <w:szCs w:val="24"/>
                <w:shd w:val="clear" w:color="auto" w:fill="FFFFFF"/>
                <w:lang w:eastAsia="zh-CN" w:bidi="ar"/>
              </w:rPr>
              <w:t xml:space="preserve"> (Cameleon)</w:t>
            </w:r>
          </w:p>
          <w:p w14:paraId="75FE8E75" w14:textId="77777777" w:rsidR="007D1E1E" w:rsidRPr="006860D8" w:rsidRDefault="00000000">
            <w:pPr>
              <w:spacing w:after="0" w:line="276" w:lineRule="auto"/>
              <w:jc w:val="both"/>
              <w:rPr>
                <w:rFonts w:ascii="Century Gothic" w:hAnsi="Century Gothic" w:cstheme="minorHAnsi"/>
                <w:sz w:val="24"/>
                <w:szCs w:val="24"/>
                <w:shd w:val="clear" w:color="auto" w:fill="FFFFFF"/>
              </w:rPr>
            </w:pPr>
            <w:r w:rsidRPr="006860D8">
              <w:rPr>
                <w:rFonts w:ascii="Century Gothic" w:eastAsia="Calibri" w:hAnsi="Century Gothic" w:cstheme="minorHAnsi"/>
                <w:i/>
                <w:sz w:val="24"/>
                <w:szCs w:val="24"/>
                <w:lang w:eastAsia="zh-CN" w:bidi="ar"/>
              </w:rPr>
              <w:t>Kinixys erosa</w:t>
            </w:r>
            <w:r w:rsidRPr="006860D8">
              <w:rPr>
                <w:rFonts w:ascii="Century Gothic" w:eastAsia="Times New Roman" w:hAnsi="Century Gothic" w:cstheme="minorHAnsi"/>
                <w:sz w:val="24"/>
                <w:szCs w:val="24"/>
                <w:shd w:val="clear" w:color="auto" w:fill="FFFFFF"/>
                <w:lang w:eastAsia="zh-CN" w:bidi="ar"/>
              </w:rPr>
              <w:t xml:space="preserve"> (Tortoise)</w:t>
            </w:r>
          </w:p>
          <w:p w14:paraId="41AC1830" w14:textId="77777777" w:rsidR="007D1E1E" w:rsidRPr="006860D8" w:rsidRDefault="00000000">
            <w:pPr>
              <w:spacing w:after="0" w:line="276" w:lineRule="auto"/>
              <w:jc w:val="both"/>
              <w:rPr>
                <w:rFonts w:ascii="Century Gothic" w:hAnsi="Century Gothic" w:cstheme="minorHAnsi"/>
                <w:sz w:val="24"/>
                <w:szCs w:val="24"/>
                <w:shd w:val="clear" w:color="auto" w:fill="FFFFFF"/>
              </w:rPr>
            </w:pPr>
            <w:r w:rsidRPr="006860D8">
              <w:rPr>
                <w:rFonts w:ascii="Century Gothic" w:eastAsia="Trebuchet MS" w:hAnsi="Century Gothic" w:cstheme="minorHAnsi"/>
                <w:i/>
                <w:iCs/>
                <w:sz w:val="24"/>
                <w:szCs w:val="24"/>
                <w:lang w:eastAsia="zh-CN" w:bidi="ar"/>
              </w:rPr>
              <w:t xml:space="preserve">Hemidactylus </w:t>
            </w:r>
            <w:r w:rsidRPr="006860D8">
              <w:rPr>
                <w:rFonts w:ascii="Century Gothic" w:eastAsia="Trebuchet MS" w:hAnsi="Century Gothic" w:cstheme="minorHAnsi"/>
                <w:iCs/>
                <w:sz w:val="24"/>
                <w:szCs w:val="24"/>
                <w:lang w:eastAsia="zh-CN" w:bidi="ar"/>
              </w:rPr>
              <w:t>mabouia (</w:t>
            </w:r>
            <w:r w:rsidRPr="006860D8">
              <w:rPr>
                <w:rFonts w:ascii="Century Gothic" w:eastAsia="Times New Roman" w:hAnsi="Century Gothic" w:cstheme="minorHAnsi"/>
                <w:sz w:val="24"/>
                <w:szCs w:val="24"/>
                <w:shd w:val="clear" w:color="auto" w:fill="FFFFFF"/>
                <w:lang w:eastAsia="zh-CN" w:bidi="ar"/>
              </w:rPr>
              <w:t>Wall Gecko)</w:t>
            </w:r>
          </w:p>
          <w:p w14:paraId="0228C2AE" w14:textId="77777777" w:rsidR="007D1E1E" w:rsidRPr="006860D8" w:rsidRDefault="00000000">
            <w:pPr>
              <w:spacing w:after="0" w:line="276" w:lineRule="auto"/>
              <w:jc w:val="both"/>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lang w:eastAsia="zh-CN" w:bidi="ar"/>
              </w:rPr>
              <w:t>Echis Ocellatus</w:t>
            </w:r>
            <w:r w:rsidRPr="006860D8">
              <w:rPr>
                <w:rFonts w:ascii="Century Gothic" w:eastAsia="Trebuchet MS" w:hAnsi="Century Gothic" w:cstheme="minorHAnsi"/>
                <w:i/>
                <w:iCs/>
                <w:sz w:val="24"/>
                <w:szCs w:val="24"/>
                <w:lang w:eastAsia="zh-CN" w:bidi="ar"/>
              </w:rPr>
              <w:t xml:space="preserve"> </w:t>
            </w:r>
            <w:r w:rsidRPr="006860D8">
              <w:rPr>
                <w:rFonts w:ascii="Century Gothic" w:eastAsia="Trebuchet MS" w:hAnsi="Century Gothic" w:cstheme="minorHAnsi"/>
                <w:iCs/>
                <w:sz w:val="24"/>
                <w:szCs w:val="24"/>
                <w:lang w:eastAsia="zh-CN" w:bidi="ar"/>
              </w:rPr>
              <w:t>(</w:t>
            </w:r>
            <w:r w:rsidRPr="006860D8">
              <w:rPr>
                <w:rFonts w:ascii="Century Gothic" w:eastAsia="Times New Roman" w:hAnsi="Century Gothic" w:cstheme="minorHAnsi"/>
                <w:sz w:val="24"/>
                <w:szCs w:val="24"/>
                <w:shd w:val="clear" w:color="auto" w:fill="FFFFFF"/>
                <w:lang w:eastAsia="zh-CN" w:bidi="ar"/>
              </w:rPr>
              <w:t>Carpet viper)</w:t>
            </w:r>
          </w:p>
          <w:p w14:paraId="70C14D7F"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Invertebrates</w:t>
            </w:r>
          </w:p>
          <w:p w14:paraId="42C6FB7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Marcotermes bellicosus </w:t>
            </w:r>
            <w:r w:rsidRPr="006860D8">
              <w:rPr>
                <w:rFonts w:ascii="Century Gothic" w:eastAsia="Times New Roman" w:hAnsi="Century Gothic" w:cstheme="minorHAnsi"/>
                <w:sz w:val="24"/>
                <w:szCs w:val="24"/>
                <w:lang w:eastAsia="zh-CN" w:bidi="ar"/>
              </w:rPr>
              <w:t>(Termites)</w:t>
            </w:r>
          </w:p>
          <w:p w14:paraId="66AB195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Lepisiota sp. </w:t>
            </w:r>
            <w:r w:rsidRPr="006860D8">
              <w:rPr>
                <w:rFonts w:ascii="Century Gothic" w:eastAsia="Times New Roman" w:hAnsi="Century Gothic" w:cstheme="minorHAnsi"/>
                <w:sz w:val="24"/>
                <w:szCs w:val="24"/>
                <w:lang w:eastAsia="zh-CN" w:bidi="ar"/>
              </w:rPr>
              <w:t>(Black ant)</w:t>
            </w:r>
          </w:p>
          <w:p w14:paraId="4CF90A02"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 xml:space="preserve">Musca domestica </w:t>
            </w:r>
            <w:r w:rsidRPr="006860D8">
              <w:rPr>
                <w:rFonts w:ascii="Century Gothic" w:eastAsia="Times New Roman" w:hAnsi="Century Gothic" w:cstheme="minorHAnsi"/>
                <w:sz w:val="24"/>
                <w:szCs w:val="24"/>
                <w:lang w:eastAsia="zh-CN" w:bidi="ar"/>
              </w:rPr>
              <w:t xml:space="preserve">(House Flies) </w:t>
            </w:r>
          </w:p>
          <w:p w14:paraId="0901C6E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Achaeranea tepidariorum (Spider)</w:t>
            </w:r>
          </w:p>
          <w:p w14:paraId="2438F73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Buthus occitanus (Scorpion)</w:t>
            </w:r>
          </w:p>
          <w:p w14:paraId="386FFA2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 xml:space="preserve">Anopheles sp. (Mosquitoes) </w:t>
            </w:r>
          </w:p>
          <w:p w14:paraId="3ADB89F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 xml:space="preserve">Lumbricus terrestris (Earthworm) </w:t>
            </w:r>
          </w:p>
          <w:p w14:paraId="1348E1F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 xml:space="preserve">Lithobius spp. </w:t>
            </w:r>
            <w:r w:rsidRPr="006860D8">
              <w:rPr>
                <w:rFonts w:ascii="Century Gothic" w:eastAsia="Times New Roman" w:hAnsi="Century Gothic" w:cstheme="minorHAnsi"/>
                <w:iCs/>
                <w:sz w:val="24"/>
                <w:szCs w:val="24"/>
                <w:lang w:eastAsia="zh-CN" w:bidi="ar"/>
              </w:rPr>
              <w:t>(Centipede)</w:t>
            </w:r>
          </w:p>
        </w:tc>
      </w:tr>
      <w:tr w:rsidR="007D1E1E" w:rsidRPr="006860D8" w14:paraId="6E7C0D5E" w14:textId="77777777">
        <w:trPr>
          <w:gridAfter w:val="1"/>
          <w:wAfter w:w="693" w:type="dxa"/>
        </w:trPr>
        <w:tc>
          <w:tcPr>
            <w:tcW w:w="2031" w:type="dxa"/>
            <w:tcBorders>
              <w:top w:val="single" w:sz="4" w:space="0" w:color="auto"/>
              <w:left w:val="single" w:sz="4" w:space="0" w:color="auto"/>
              <w:bottom w:val="single" w:sz="4" w:space="0" w:color="auto"/>
              <w:right w:val="single" w:sz="4" w:space="0" w:color="auto"/>
            </w:tcBorders>
          </w:tcPr>
          <w:p w14:paraId="2B81EB0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lastRenderedPageBreak/>
              <w:t>Dagauda Town Hall</w:t>
            </w:r>
          </w:p>
        </w:tc>
        <w:tc>
          <w:tcPr>
            <w:tcW w:w="1823" w:type="dxa"/>
            <w:gridSpan w:val="2"/>
            <w:tcBorders>
              <w:top w:val="single" w:sz="4" w:space="0" w:color="auto"/>
              <w:left w:val="single" w:sz="4" w:space="0" w:color="auto"/>
              <w:bottom w:val="single" w:sz="4" w:space="0" w:color="auto"/>
              <w:right w:val="single" w:sz="4" w:space="0" w:color="auto"/>
            </w:tcBorders>
          </w:tcPr>
          <w:p w14:paraId="32218411" w14:textId="77777777" w:rsidR="007D1E1E" w:rsidRPr="006860D8" w:rsidRDefault="00000000">
            <w:pPr>
              <w:spacing w:line="276" w:lineRule="auto"/>
              <w:jc w:val="both"/>
              <w:rPr>
                <w:rFonts w:ascii="Century Gothic" w:eastAsia="Times New Roman" w:hAnsi="Century Gothic" w:cstheme="minorHAnsi"/>
                <w:bCs/>
                <w:sz w:val="24"/>
                <w:szCs w:val="24"/>
              </w:rPr>
            </w:pPr>
            <w:r w:rsidRPr="006860D8">
              <w:rPr>
                <w:rFonts w:ascii="Century Gothic" w:eastAsia="Times New Roman" w:hAnsi="Century Gothic" w:cstheme="minorHAnsi"/>
                <w:bCs/>
                <w:sz w:val="24"/>
                <w:szCs w:val="24"/>
              </w:rPr>
              <w:t>N11</w:t>
            </w:r>
            <w:r w:rsidRPr="006860D8">
              <w:rPr>
                <w:rFonts w:ascii="Century Gothic" w:eastAsia="Times New Roman" w:hAnsi="Century Gothic" w:cstheme="minorHAnsi"/>
                <w:bCs/>
                <w:sz w:val="24"/>
                <w:szCs w:val="24"/>
                <w:vertAlign w:val="superscript"/>
              </w:rPr>
              <w:t>o</w:t>
            </w:r>
            <w:r w:rsidRPr="006860D8">
              <w:rPr>
                <w:rFonts w:ascii="Century Gothic" w:eastAsia="Times New Roman" w:hAnsi="Century Gothic" w:cstheme="minorHAnsi"/>
                <w:bCs/>
                <w:sz w:val="24"/>
                <w:szCs w:val="24"/>
              </w:rPr>
              <w:t>42'17.64"</w:t>
            </w:r>
          </w:p>
          <w:p w14:paraId="4AD45FE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Cs/>
                <w:sz w:val="24"/>
                <w:szCs w:val="24"/>
              </w:rPr>
              <w:t>E10</w:t>
            </w:r>
            <w:r w:rsidRPr="006860D8">
              <w:rPr>
                <w:rFonts w:ascii="Century Gothic" w:eastAsia="Times New Roman" w:hAnsi="Century Gothic" w:cstheme="minorHAnsi"/>
                <w:bCs/>
                <w:sz w:val="24"/>
                <w:szCs w:val="24"/>
                <w:vertAlign w:val="superscript"/>
              </w:rPr>
              <w:t>o</w:t>
            </w:r>
            <w:r w:rsidRPr="006860D8">
              <w:rPr>
                <w:rFonts w:ascii="Century Gothic" w:eastAsia="Times New Roman" w:hAnsi="Century Gothic" w:cstheme="minorHAnsi"/>
                <w:bCs/>
                <w:sz w:val="24"/>
                <w:szCs w:val="24"/>
              </w:rPr>
              <w:t>51'53.64"</w:t>
            </w:r>
          </w:p>
        </w:tc>
        <w:tc>
          <w:tcPr>
            <w:tcW w:w="4225" w:type="dxa"/>
            <w:gridSpan w:val="3"/>
            <w:tcBorders>
              <w:top w:val="single" w:sz="4" w:space="0" w:color="auto"/>
              <w:left w:val="single" w:sz="4" w:space="0" w:color="auto"/>
              <w:bottom w:val="single" w:sz="4" w:space="0" w:color="auto"/>
              <w:right w:val="single" w:sz="4" w:space="0" w:color="auto"/>
            </w:tcBorders>
          </w:tcPr>
          <w:p w14:paraId="507132E8"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Mammals</w:t>
            </w:r>
          </w:p>
          <w:p w14:paraId="21BADB6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Domestic goat</w:t>
            </w:r>
          </w:p>
          <w:p w14:paraId="187EDDB3" w14:textId="77777777" w:rsidR="007D1E1E" w:rsidRPr="006860D8" w:rsidRDefault="00000000">
            <w:pPr>
              <w:spacing w:after="0" w:line="276" w:lineRule="auto"/>
              <w:rPr>
                <w:rFonts w:ascii="Century Gothic" w:hAnsi="Century Gothic" w:cstheme="minorHAnsi"/>
                <w:sz w:val="24"/>
                <w:szCs w:val="24"/>
              </w:rPr>
            </w:pPr>
            <w:r w:rsidRPr="006860D8">
              <w:rPr>
                <w:rStyle w:val="Emphasis"/>
                <w:rFonts w:ascii="Century Gothic" w:eastAsia="Times New Roman" w:hAnsi="Century Gothic" w:cstheme="minorHAnsi"/>
                <w:bCs/>
                <w:sz w:val="24"/>
                <w:szCs w:val="24"/>
                <w:shd w:val="clear" w:color="auto" w:fill="FFFFFF"/>
                <w:lang w:eastAsia="zh-CN" w:bidi="ar"/>
              </w:rPr>
              <w:t>Ovis aries</w:t>
            </w:r>
            <w:r w:rsidRPr="006860D8">
              <w:rPr>
                <w:rFonts w:ascii="Century Gothic" w:eastAsia="Times New Roman" w:hAnsi="Century Gothic" w:cstheme="minorHAnsi"/>
                <w:sz w:val="24"/>
                <w:szCs w:val="24"/>
                <w:lang w:eastAsia="zh-CN" w:bidi="ar"/>
              </w:rPr>
              <w:t xml:space="preserve"> (Domestic Sheep) </w:t>
            </w:r>
          </w:p>
          <w:p w14:paraId="560BDE1D" w14:textId="77777777" w:rsidR="007D1E1E" w:rsidRPr="006860D8" w:rsidRDefault="00000000">
            <w:pPr>
              <w:spacing w:after="0" w:line="276" w:lineRule="auto"/>
              <w:rPr>
                <w:rFonts w:ascii="Century Gothic" w:hAnsi="Century Gothic" w:cstheme="minorHAnsi"/>
                <w:sz w:val="24"/>
                <w:szCs w:val="24"/>
              </w:rPr>
            </w:pPr>
            <w:r w:rsidRPr="006860D8">
              <w:rPr>
                <w:rStyle w:val="Emphasis"/>
                <w:rFonts w:ascii="Century Gothic" w:eastAsia="Times New Roman" w:hAnsi="Century Gothic" w:cstheme="minorHAnsi"/>
                <w:bCs/>
                <w:sz w:val="24"/>
                <w:szCs w:val="24"/>
                <w:shd w:val="clear" w:color="auto" w:fill="FFFFFF"/>
                <w:lang w:eastAsia="zh-CN" w:bidi="ar"/>
              </w:rPr>
              <w:t xml:space="preserve">Felis catus </w:t>
            </w:r>
            <w:r w:rsidRPr="006860D8">
              <w:rPr>
                <w:rFonts w:ascii="Century Gothic" w:eastAsia="Times New Roman" w:hAnsi="Century Gothic" w:cstheme="minorHAnsi"/>
                <w:sz w:val="24"/>
                <w:szCs w:val="24"/>
                <w:lang w:eastAsia="zh-CN" w:bidi="ar"/>
              </w:rPr>
              <w:t>Domestic cat</w:t>
            </w:r>
          </w:p>
          <w:p w14:paraId="2054E052" w14:textId="77777777" w:rsidR="007D1E1E" w:rsidRPr="006860D8" w:rsidRDefault="00000000">
            <w:pPr>
              <w:spacing w:after="0" w:line="276" w:lineRule="auto"/>
              <w:rPr>
                <w:rFonts w:ascii="Century Gothic" w:hAnsi="Century Gothic" w:cstheme="minorHAnsi"/>
                <w:b/>
                <w:sz w:val="24"/>
                <w:szCs w:val="24"/>
              </w:rPr>
            </w:pPr>
            <w:r w:rsidRPr="006860D8">
              <w:rPr>
                <w:rStyle w:val="Emphasis"/>
                <w:rFonts w:ascii="Century Gothic" w:eastAsia="Times New Roman" w:hAnsi="Century Gothic" w:cstheme="minorHAnsi"/>
                <w:bCs/>
                <w:sz w:val="24"/>
                <w:szCs w:val="24"/>
                <w:shd w:val="clear" w:color="auto" w:fill="FFFFFF"/>
                <w:lang w:eastAsia="zh-CN" w:bidi="ar"/>
              </w:rPr>
              <w:t>Capra aegagrus-hircus (Domestic goat)</w:t>
            </w:r>
          </w:p>
          <w:p w14:paraId="732E5ED6" w14:textId="77777777" w:rsidR="007D1E1E" w:rsidRPr="006860D8" w:rsidRDefault="00000000">
            <w:pPr>
              <w:spacing w:after="0" w:line="276" w:lineRule="auto"/>
              <w:rPr>
                <w:rFonts w:ascii="Century Gothic" w:eastAsia="Carlito" w:hAnsi="Century Gothic" w:cstheme="minorHAnsi"/>
                <w:sz w:val="24"/>
                <w:szCs w:val="24"/>
              </w:rPr>
            </w:pPr>
            <w:r w:rsidRPr="006860D8">
              <w:rPr>
                <w:rFonts w:ascii="Century Gothic" w:eastAsia="Times New Roman" w:hAnsi="Century Gothic" w:cstheme="minorHAnsi"/>
                <w:i/>
                <w:iCs/>
                <w:sz w:val="24"/>
                <w:szCs w:val="24"/>
                <w:shd w:val="clear" w:color="auto" w:fill="FFFFFF"/>
                <w:lang w:eastAsia="zh-CN" w:bidi="ar"/>
              </w:rPr>
              <w:t>Xerus erythropus</w:t>
            </w:r>
            <w:r w:rsidRPr="006860D8">
              <w:rPr>
                <w:rFonts w:ascii="Century Gothic" w:eastAsia="Times New Roman" w:hAnsi="Century Gothic" w:cstheme="minorHAnsi"/>
                <w:i/>
                <w:iCs/>
                <w:sz w:val="24"/>
                <w:szCs w:val="24"/>
                <w:lang w:eastAsia="zh-CN" w:bidi="ar"/>
              </w:rPr>
              <w:t xml:space="preserve"> </w:t>
            </w:r>
            <w:r w:rsidRPr="006860D8">
              <w:rPr>
                <w:rFonts w:ascii="Century Gothic" w:eastAsia="Times New Roma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Ground squirrels)</w:t>
            </w:r>
          </w:p>
          <w:p w14:paraId="54F928A8" w14:textId="77777777" w:rsidR="007D1E1E" w:rsidRPr="006860D8" w:rsidRDefault="00000000">
            <w:pPr>
              <w:spacing w:after="0" w:line="276" w:lineRule="auto"/>
              <w:rPr>
                <w:rFonts w:ascii="Century Gothic" w:eastAsia="Carlito" w:hAnsi="Century Gothic" w:cstheme="minorHAnsi"/>
                <w:sz w:val="24"/>
                <w:szCs w:val="24"/>
              </w:rPr>
            </w:pPr>
            <w:r w:rsidRPr="006860D8">
              <w:rPr>
                <w:rFonts w:ascii="Century Gothic" w:eastAsia="Times New Roman" w:hAnsi="Century Gothic" w:cstheme="minorHAnsi"/>
                <w:i/>
                <w:iCs/>
                <w:sz w:val="24"/>
                <w:szCs w:val="24"/>
                <w:shd w:val="clear" w:color="auto" w:fill="FFFFFF"/>
                <w:lang w:eastAsia="zh-CN" w:bidi="ar"/>
              </w:rPr>
              <w:t>Rattus rattus</w:t>
            </w:r>
            <w:r w:rsidRPr="006860D8">
              <w:rPr>
                <w:rFonts w:ascii="Century Gothic" w:eastAsia="Carlito" w:hAnsi="Century Gothic" w:cstheme="minorHAnsi"/>
                <w:i/>
                <w:iCs/>
                <w:sz w:val="24"/>
                <w:szCs w:val="24"/>
                <w:lang w:eastAsia="zh-CN" w:bidi="ar"/>
              </w:rPr>
              <w:t xml:space="preserve"> </w:t>
            </w:r>
            <w:r w:rsidRPr="006860D8">
              <w:rPr>
                <w:rFonts w:ascii="Century Gothic" w:eastAsia="Carlito"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House rat)</w:t>
            </w:r>
          </w:p>
          <w:p w14:paraId="7599AB0A" w14:textId="77777777" w:rsidR="007D1E1E" w:rsidRPr="006860D8" w:rsidRDefault="00000000">
            <w:pPr>
              <w:spacing w:after="0" w:line="276" w:lineRule="auto"/>
              <w:rPr>
                <w:rFonts w:ascii="Century Gothic" w:eastAsia="DengXian" w:hAnsi="Century Gothic" w:cstheme="minorHAnsi"/>
                <w:sz w:val="24"/>
                <w:szCs w:val="24"/>
              </w:rPr>
            </w:pPr>
            <w:r w:rsidRPr="006860D8">
              <w:rPr>
                <w:rFonts w:ascii="Century Gothic" w:eastAsia="Times New Roman" w:hAnsi="Century Gothic" w:cstheme="minorHAnsi"/>
                <w:i/>
                <w:iCs/>
                <w:sz w:val="24"/>
                <w:szCs w:val="24"/>
                <w:shd w:val="clear" w:color="auto" w:fill="FFFFFF"/>
                <w:lang w:eastAsia="zh-CN" w:bidi="ar"/>
              </w:rPr>
              <w:t>Lepus victoriae</w:t>
            </w:r>
            <w:r w:rsidRPr="006860D8">
              <w:rPr>
                <w:rFonts w:ascii="Century Gothic" w:eastAsia="SimSun" w:hAnsi="Century Gothic" w:cstheme="minorHAnsi"/>
                <w:i/>
                <w:iCs/>
                <w:sz w:val="24"/>
                <w:szCs w:val="24"/>
                <w:lang w:eastAsia="zh-CN" w:bidi="ar"/>
              </w:rPr>
              <w:t xml:space="preserve"> </w:t>
            </w:r>
            <w:r w:rsidRPr="006860D8">
              <w:rPr>
                <w:rFonts w:ascii="Century Gothic" w:eastAsia="SimSu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African Hare)</w:t>
            </w:r>
          </w:p>
          <w:p w14:paraId="2343A20F" w14:textId="77777777" w:rsidR="007D1E1E" w:rsidRPr="006860D8" w:rsidRDefault="00000000">
            <w:pPr>
              <w:spacing w:after="0" w:line="276" w:lineRule="auto"/>
              <w:rPr>
                <w:rFonts w:ascii="Century Gothic" w:eastAsia="DengXian" w:hAnsi="Century Gothic" w:cstheme="minorHAnsi"/>
                <w:sz w:val="24"/>
                <w:szCs w:val="24"/>
              </w:rPr>
            </w:pPr>
            <w:r w:rsidRPr="006860D8">
              <w:rPr>
                <w:rFonts w:ascii="Century Gothic" w:eastAsia="Times New Roman" w:hAnsi="Century Gothic" w:cstheme="minorHAnsi"/>
                <w:i/>
                <w:iCs/>
                <w:sz w:val="24"/>
                <w:szCs w:val="24"/>
                <w:lang w:eastAsia="zh-CN" w:bidi="ar"/>
              </w:rPr>
              <w:t>Erythrocebus patas</w:t>
            </w:r>
            <w:r w:rsidRPr="006860D8">
              <w:rPr>
                <w:rFonts w:ascii="Century Gothic" w:eastAsia="SimSun" w:hAnsi="Century Gothic" w:cstheme="minorHAnsi"/>
                <w:i/>
                <w:iCs/>
                <w:sz w:val="24"/>
                <w:szCs w:val="24"/>
                <w:lang w:eastAsia="zh-CN" w:bidi="ar"/>
              </w:rPr>
              <w:t xml:space="preserve"> </w:t>
            </w:r>
            <w:r w:rsidRPr="006860D8">
              <w:rPr>
                <w:rFonts w:ascii="Century Gothic" w:eastAsia="SimSu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Patas monkey)</w:t>
            </w:r>
          </w:p>
          <w:p w14:paraId="74ACE40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shd w:val="clear" w:color="auto" w:fill="FFFFFF"/>
                <w:lang w:eastAsia="zh-CN" w:bidi="ar"/>
              </w:rPr>
              <w:t>Erinaceus europaeus</w:t>
            </w:r>
            <w:r w:rsidRPr="006860D8">
              <w:rPr>
                <w:rFonts w:ascii="Century Gothic" w:eastAsia="Carlito" w:hAnsi="Century Gothic" w:cstheme="minorHAnsi"/>
                <w:i/>
                <w:iCs/>
                <w:sz w:val="24"/>
                <w:szCs w:val="24"/>
                <w:lang w:eastAsia="zh-CN" w:bidi="ar"/>
              </w:rPr>
              <w:t xml:space="preserve"> </w:t>
            </w:r>
            <w:r w:rsidRPr="006860D8">
              <w:rPr>
                <w:rFonts w:ascii="Century Gothic" w:eastAsia="Carlito"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Hedgehog)</w:t>
            </w:r>
          </w:p>
          <w:p w14:paraId="27B3C9F0"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Avian</w:t>
            </w:r>
          </w:p>
          <w:p w14:paraId="3756D26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Calibri" w:hAnsi="Century Gothic" w:cstheme="minorHAnsi"/>
                <w:i/>
                <w:sz w:val="24"/>
                <w:szCs w:val="24"/>
                <w:lang w:eastAsia="zh-CN" w:bidi="ar"/>
              </w:rPr>
              <w:t xml:space="preserve">Passer griseus </w:t>
            </w:r>
            <w:r w:rsidRPr="006860D8">
              <w:rPr>
                <w:rFonts w:ascii="Century Gothic" w:eastAsia="Times New Roman" w:hAnsi="Century Gothic" w:cstheme="minorHAnsi"/>
                <w:sz w:val="24"/>
                <w:szCs w:val="24"/>
                <w:lang w:eastAsia="zh-CN" w:bidi="ar"/>
              </w:rPr>
              <w:t>(</w:t>
            </w:r>
            <w:r w:rsidRPr="006860D8">
              <w:rPr>
                <w:rFonts w:ascii="Century Gothic" w:eastAsia="Calibri" w:hAnsi="Century Gothic" w:cstheme="minorHAnsi"/>
                <w:sz w:val="24"/>
                <w:szCs w:val="24"/>
                <w:lang w:eastAsia="zh-CN" w:bidi="ar"/>
              </w:rPr>
              <w:t>Grey headed Sparrow)</w:t>
            </w:r>
          </w:p>
          <w:p w14:paraId="18D3A26D" w14:textId="77777777" w:rsidR="007D1E1E" w:rsidRPr="006860D8" w:rsidRDefault="00000000">
            <w:pPr>
              <w:spacing w:after="0" w:line="276" w:lineRule="auto"/>
              <w:rPr>
                <w:rFonts w:ascii="Century Gothic" w:hAnsi="Century Gothic" w:cstheme="minorHAnsi"/>
                <w:i/>
                <w:iCs/>
                <w:sz w:val="24"/>
                <w:szCs w:val="24"/>
                <w:shd w:val="clear" w:color="auto" w:fill="FFFFFF"/>
              </w:rPr>
            </w:pPr>
            <w:r w:rsidRPr="006860D8">
              <w:rPr>
                <w:rFonts w:ascii="Century Gothic" w:eastAsia="SimSun" w:hAnsi="Century Gothic" w:cstheme="minorHAnsi"/>
                <w:i/>
                <w:iCs/>
                <w:sz w:val="24"/>
                <w:szCs w:val="24"/>
                <w:lang w:eastAsia="zh-CN" w:bidi="ar"/>
              </w:rPr>
              <w:t>Bubulcus ibis</w:t>
            </w:r>
            <w:r w:rsidRPr="006860D8">
              <w:rPr>
                <w:rFonts w:ascii="Century Gothic" w:eastAsia="Times New Roman" w:hAnsi="Century Gothic" w:cstheme="minorHAnsi"/>
                <w:i/>
                <w:iCs/>
                <w:sz w:val="24"/>
                <w:szCs w:val="24"/>
                <w:shd w:val="clear" w:color="auto" w:fill="FFFFFF"/>
                <w:lang w:eastAsia="zh-CN" w:bidi="ar"/>
              </w:rPr>
              <w:t xml:space="preserve"> </w:t>
            </w:r>
            <w:r w:rsidRPr="006860D8">
              <w:rPr>
                <w:rFonts w:ascii="Century Gothic" w:eastAsia="Times New Roman" w:hAnsi="Century Gothic" w:cstheme="minorHAnsi"/>
                <w:iCs/>
                <w:sz w:val="24"/>
                <w:szCs w:val="24"/>
                <w:shd w:val="clear" w:color="auto" w:fill="FFFFFF"/>
                <w:lang w:eastAsia="zh-CN" w:bidi="ar"/>
              </w:rPr>
              <w:t>(</w:t>
            </w:r>
            <w:r w:rsidRPr="006860D8">
              <w:rPr>
                <w:rFonts w:ascii="Century Gothic" w:eastAsia="SimSun" w:hAnsi="Century Gothic" w:cstheme="minorHAnsi"/>
                <w:sz w:val="24"/>
                <w:szCs w:val="24"/>
                <w:lang w:eastAsia="zh-CN" w:bidi="ar"/>
              </w:rPr>
              <w:t>Cattle egret)</w:t>
            </w:r>
          </w:p>
          <w:p w14:paraId="0A0AE89F" w14:textId="77777777" w:rsidR="007D1E1E" w:rsidRPr="006860D8" w:rsidRDefault="00000000">
            <w:pPr>
              <w:spacing w:after="0" w:line="276" w:lineRule="auto"/>
              <w:rPr>
                <w:rFonts w:ascii="Century Gothic" w:eastAsia="Calibri" w:hAnsi="Century Gothic" w:cstheme="minorHAnsi"/>
                <w:sz w:val="24"/>
                <w:szCs w:val="24"/>
                <w:shd w:val="clear" w:color="auto" w:fill="FFFFFF"/>
              </w:rPr>
            </w:pPr>
            <w:r w:rsidRPr="006860D8">
              <w:rPr>
                <w:rFonts w:ascii="Century Gothic" w:eastAsia="Times New Roman" w:hAnsi="Century Gothic" w:cstheme="minorHAnsi"/>
                <w:i/>
                <w:sz w:val="24"/>
                <w:szCs w:val="24"/>
                <w:lang w:eastAsia="zh-CN" w:bidi="ar"/>
              </w:rPr>
              <w:t>Euplectes franciscanus</w:t>
            </w:r>
            <w:r w:rsidRPr="006860D8">
              <w:rPr>
                <w:rFonts w:ascii="Century Gothic" w:eastAsia="Calibri" w:hAnsi="Century Gothic" w:cstheme="minorHAnsi"/>
                <w:i/>
                <w:sz w:val="24"/>
                <w:szCs w:val="24"/>
                <w:shd w:val="clear" w:color="auto" w:fill="FFFFFF"/>
                <w:lang w:eastAsia="zh-CN" w:bidi="ar"/>
              </w:rPr>
              <w:tab/>
            </w:r>
            <w:r w:rsidRPr="006860D8">
              <w:rPr>
                <w:rFonts w:ascii="Century Gothic" w:eastAsia="Times New Roman" w:hAnsi="Century Gothic" w:cstheme="minorHAnsi"/>
                <w:sz w:val="24"/>
                <w:szCs w:val="24"/>
                <w:lang w:eastAsia="zh-CN" w:bidi="ar"/>
              </w:rPr>
              <w:t>Northern Red Bishop</w:t>
            </w:r>
          </w:p>
          <w:p w14:paraId="5F8AD801" w14:textId="77777777" w:rsidR="007D1E1E" w:rsidRPr="006860D8" w:rsidRDefault="00000000">
            <w:pPr>
              <w:spacing w:after="0" w:line="276" w:lineRule="auto"/>
              <w:rPr>
                <w:rFonts w:ascii="Century Gothic" w:eastAsia="Calibri" w:hAnsi="Century Gothic" w:cstheme="minorHAnsi"/>
                <w:sz w:val="24"/>
                <w:szCs w:val="24"/>
              </w:rPr>
            </w:pPr>
            <w:r w:rsidRPr="006860D8">
              <w:rPr>
                <w:rFonts w:ascii="Century Gothic" w:eastAsia="Times New Roman" w:hAnsi="Century Gothic" w:cstheme="minorHAnsi"/>
                <w:i/>
                <w:sz w:val="24"/>
                <w:szCs w:val="24"/>
                <w:lang w:eastAsia="zh-CN" w:bidi="ar"/>
              </w:rPr>
              <w:lastRenderedPageBreak/>
              <w:t>Milvus aegyptius</w:t>
            </w:r>
            <w:r w:rsidRPr="006860D8">
              <w:rPr>
                <w:rFonts w:ascii="Century Gothic" w:eastAsia="Calibri" w:hAnsi="Century Gothic" w:cstheme="minorHAnsi"/>
                <w:i/>
                <w:sz w:val="24"/>
                <w:szCs w:val="24"/>
                <w:lang w:eastAsia="zh-CN" w:bidi="ar"/>
              </w:rPr>
              <w:t xml:space="preserve"> (</w:t>
            </w:r>
            <w:r w:rsidRPr="006860D8">
              <w:rPr>
                <w:rFonts w:ascii="Century Gothic" w:eastAsia="Times New Roman" w:hAnsi="Century Gothic" w:cstheme="minorHAnsi"/>
                <w:sz w:val="24"/>
                <w:szCs w:val="24"/>
                <w:lang w:eastAsia="zh-CN" w:bidi="ar"/>
              </w:rPr>
              <w:t>Yellow-billed Kite)</w:t>
            </w:r>
          </w:p>
          <w:p w14:paraId="6C8D79B3" w14:textId="77777777" w:rsidR="007D1E1E" w:rsidRPr="006860D8" w:rsidRDefault="00000000">
            <w:pPr>
              <w:spacing w:after="0" w:line="276" w:lineRule="auto"/>
              <w:rPr>
                <w:rFonts w:ascii="Century Gothic" w:eastAsia="Calibri" w:hAnsi="Century Gothic" w:cstheme="minorHAnsi"/>
                <w:sz w:val="24"/>
                <w:szCs w:val="24"/>
              </w:rPr>
            </w:pPr>
            <w:r w:rsidRPr="006860D8">
              <w:rPr>
                <w:rFonts w:ascii="Century Gothic" w:eastAsia="Times New Roman" w:hAnsi="Century Gothic" w:cstheme="minorHAnsi"/>
                <w:i/>
                <w:sz w:val="24"/>
                <w:szCs w:val="24"/>
                <w:lang w:eastAsia="zh-CN" w:bidi="ar"/>
              </w:rPr>
              <w:t xml:space="preserve">Lophoceros </w:t>
            </w:r>
            <w:r w:rsidRPr="006860D8">
              <w:rPr>
                <w:rFonts w:ascii="Century Gothic" w:eastAsia="Times New Roman" w:hAnsi="Century Gothic" w:cstheme="minorHAnsi"/>
                <w:sz w:val="24"/>
                <w:szCs w:val="24"/>
                <w:lang w:eastAsia="zh-CN" w:bidi="ar"/>
              </w:rPr>
              <w:t>nasutus</w:t>
            </w:r>
            <w:r w:rsidRPr="006860D8">
              <w:rPr>
                <w:rFonts w:ascii="Century Gothic" w:eastAsia="Calibri" w:hAnsi="Century Gothic" w:cstheme="minorHAnsi"/>
                <w:sz w:val="24"/>
                <w:szCs w:val="24"/>
                <w:lang w:eastAsia="zh-CN" w:bidi="ar"/>
              </w:rPr>
              <w:t xml:space="preserve"> (</w:t>
            </w:r>
            <w:r w:rsidRPr="006860D8">
              <w:rPr>
                <w:rFonts w:ascii="Century Gothic" w:eastAsia="Times New Roman" w:hAnsi="Century Gothic" w:cstheme="minorHAnsi"/>
                <w:sz w:val="24"/>
                <w:szCs w:val="24"/>
                <w:lang w:eastAsia="zh-CN" w:bidi="ar"/>
              </w:rPr>
              <w:t>African Grey Hornbill)</w:t>
            </w:r>
          </w:p>
          <w:p w14:paraId="0A82B1F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Ploceus luteolus </w:t>
            </w:r>
            <w:r w:rsidRPr="006860D8">
              <w:rPr>
                <w:rFonts w:ascii="Century Gothic" w:eastAsia="Calibri" w:hAnsi="Century Gothic" w:cstheme="minorHAnsi"/>
                <w:sz w:val="24"/>
                <w:szCs w:val="24"/>
                <w:lang w:eastAsia="zh-CN" w:bidi="ar"/>
              </w:rPr>
              <w:t xml:space="preserve"> (</w:t>
            </w:r>
            <w:r w:rsidRPr="006860D8">
              <w:rPr>
                <w:rFonts w:ascii="Century Gothic" w:eastAsia="Times New Roman" w:hAnsi="Century Gothic" w:cstheme="minorHAnsi"/>
                <w:sz w:val="24"/>
                <w:szCs w:val="24"/>
                <w:lang w:eastAsia="zh-CN" w:bidi="ar"/>
              </w:rPr>
              <w:t>Little Weaver)</w:t>
            </w:r>
          </w:p>
          <w:p w14:paraId="52F297AA" w14:textId="77777777" w:rsidR="007D1E1E" w:rsidRPr="006860D8" w:rsidRDefault="00000000">
            <w:pPr>
              <w:spacing w:after="0" w:line="276" w:lineRule="auto"/>
              <w:rPr>
                <w:rFonts w:ascii="Century Gothic" w:eastAsia="Calibri" w:hAnsi="Century Gothic" w:cstheme="minorHAnsi"/>
                <w:sz w:val="24"/>
                <w:szCs w:val="24"/>
              </w:rPr>
            </w:pPr>
            <w:r w:rsidRPr="006860D8">
              <w:rPr>
                <w:rFonts w:ascii="Century Gothic" w:eastAsia="Times New Roman" w:hAnsi="Century Gothic" w:cstheme="minorHAnsi"/>
                <w:i/>
                <w:sz w:val="24"/>
                <w:szCs w:val="24"/>
                <w:lang w:eastAsia="zh-CN" w:bidi="ar"/>
              </w:rPr>
              <w:t xml:space="preserve">Columba guinea </w:t>
            </w:r>
            <w:r w:rsidRPr="006860D8">
              <w:rPr>
                <w:rFonts w:ascii="Century Gothic" w:eastAsia="Times New Roman" w:hAnsi="Century Gothic" w:cstheme="minorHAnsi"/>
                <w:sz w:val="24"/>
                <w:szCs w:val="24"/>
                <w:lang w:eastAsia="zh-CN" w:bidi="ar"/>
              </w:rPr>
              <w:t>(Speckled pigeon)</w:t>
            </w:r>
          </w:p>
          <w:p w14:paraId="3FB1386A"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Reptiles</w:t>
            </w:r>
          </w:p>
          <w:p w14:paraId="0CCE0451"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w:hAnsi="Century Gothic" w:cstheme="minorHAnsi"/>
                <w:i/>
                <w:iCs/>
                <w:sz w:val="24"/>
                <w:szCs w:val="24"/>
                <w:lang w:eastAsia="zh-CN" w:bidi="ar"/>
              </w:rPr>
              <w:t>Python regius</w:t>
            </w:r>
            <w:r w:rsidRPr="006860D8">
              <w:rPr>
                <w:rFonts w:ascii="Century Gothic" w:eastAsia="Times New Roman" w:hAnsi="Century Gothic" w:cstheme="minorHAnsi"/>
                <w:i/>
                <w:iCs/>
                <w:sz w:val="24"/>
                <w:szCs w:val="24"/>
                <w:shd w:val="clear" w:color="auto" w:fill="FFFFFF"/>
                <w:lang w:eastAsia="zh-CN" w:bidi="ar"/>
              </w:rPr>
              <w:tab/>
              <w:t>(</w:t>
            </w:r>
            <w:r w:rsidRPr="006860D8">
              <w:rPr>
                <w:rFonts w:ascii="Century Gothic" w:eastAsia="Times New Roman" w:hAnsi="Century Gothic" w:cstheme="minorHAnsi"/>
                <w:sz w:val="24"/>
                <w:szCs w:val="24"/>
                <w:shd w:val="clear" w:color="auto" w:fill="FFFFFF"/>
                <w:lang w:eastAsia="zh-CN" w:bidi="ar"/>
              </w:rPr>
              <w:t>Python)</w:t>
            </w:r>
          </w:p>
          <w:p w14:paraId="568847AE"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lang w:eastAsia="zh-CN" w:bidi="ar"/>
              </w:rPr>
              <w:t xml:space="preserve">Agama agama </w:t>
            </w:r>
            <w:r w:rsidRPr="006860D8">
              <w:rPr>
                <w:rFonts w:ascii="Century Gothic" w:eastAsia="Times New Roman" w:hAnsi="Century Gothic" w:cstheme="minorHAnsi"/>
                <w:iCs/>
                <w:sz w:val="24"/>
                <w:szCs w:val="24"/>
                <w:shd w:val="clear" w:color="auto" w:fill="FFFFFF"/>
                <w:lang w:eastAsia="zh-CN" w:bidi="ar"/>
              </w:rPr>
              <w:t>(</w:t>
            </w:r>
            <w:r w:rsidRPr="006860D8">
              <w:rPr>
                <w:rFonts w:ascii="Century Gothic" w:eastAsia="Times New Roman" w:hAnsi="Century Gothic" w:cstheme="minorHAnsi"/>
                <w:sz w:val="24"/>
                <w:szCs w:val="24"/>
                <w:shd w:val="clear" w:color="auto" w:fill="FFFFFF"/>
                <w:lang w:eastAsia="zh-CN" w:bidi="ar"/>
              </w:rPr>
              <w:t>Agama Lizard)</w:t>
            </w:r>
          </w:p>
          <w:p w14:paraId="4532B727"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lang w:eastAsia="zh-CN" w:bidi="ar"/>
              </w:rPr>
              <w:t>Veranus niloticus</w:t>
            </w:r>
            <w:r w:rsidRPr="006860D8">
              <w:rPr>
                <w:rFonts w:ascii="Century Gothic" w:eastAsia="Times New Roman" w:hAnsi="Century Gothic" w:cstheme="minorHAnsi"/>
                <w:i/>
                <w:iCs/>
                <w:sz w:val="24"/>
                <w:szCs w:val="24"/>
                <w:shd w:val="clear" w:color="auto" w:fill="FFFFFF"/>
                <w:lang w:eastAsia="zh-CN" w:bidi="ar"/>
              </w:rPr>
              <w:t xml:space="preserve"> </w:t>
            </w:r>
            <w:r w:rsidRPr="006860D8">
              <w:rPr>
                <w:rFonts w:ascii="Century Gothic" w:eastAsia="Times New Roman" w:hAnsi="Century Gothic" w:cstheme="minorHAnsi"/>
                <w:iCs/>
                <w:sz w:val="24"/>
                <w:szCs w:val="24"/>
                <w:shd w:val="clear" w:color="auto" w:fill="FFFFFF"/>
                <w:lang w:eastAsia="zh-CN" w:bidi="ar"/>
              </w:rPr>
              <w:t>(</w:t>
            </w:r>
            <w:r w:rsidRPr="006860D8">
              <w:rPr>
                <w:rFonts w:ascii="Century Gothic" w:eastAsia="Times New Roman" w:hAnsi="Century Gothic" w:cstheme="minorHAnsi"/>
                <w:sz w:val="24"/>
                <w:szCs w:val="24"/>
                <w:shd w:val="clear" w:color="auto" w:fill="FFFFFF"/>
                <w:lang w:eastAsia="zh-CN" w:bidi="ar"/>
              </w:rPr>
              <w:t>Nile Monitor)</w:t>
            </w:r>
          </w:p>
          <w:p w14:paraId="45A91DF2"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NewRomanPS-ItalicMT" w:hAnsi="Century Gothic" w:cstheme="minorHAnsi"/>
                <w:i/>
                <w:iCs/>
                <w:sz w:val="24"/>
                <w:szCs w:val="24"/>
                <w:lang w:eastAsia="zh-CN" w:bidi="ar"/>
              </w:rPr>
              <w:t>Chamaeleo gracilis</w:t>
            </w:r>
            <w:r w:rsidRPr="006860D8">
              <w:rPr>
                <w:rFonts w:ascii="Century Gothic" w:eastAsia="Times New Roman" w:hAnsi="Century Gothic" w:cstheme="minorHAnsi"/>
                <w:i/>
                <w:iCs/>
                <w:sz w:val="24"/>
                <w:szCs w:val="24"/>
                <w:shd w:val="clear" w:color="auto" w:fill="FFFFFF"/>
                <w:lang w:eastAsia="zh-CN" w:bidi="ar"/>
              </w:rPr>
              <w:t xml:space="preserve"> </w:t>
            </w:r>
            <w:r w:rsidRPr="006860D8">
              <w:rPr>
                <w:rFonts w:ascii="Century Gothic" w:eastAsia="Times New Roman" w:hAnsi="Century Gothic" w:cstheme="minorHAnsi"/>
                <w:iCs/>
                <w:sz w:val="24"/>
                <w:szCs w:val="24"/>
                <w:shd w:val="clear" w:color="auto" w:fill="FFFFFF"/>
                <w:lang w:eastAsia="zh-CN" w:bidi="ar"/>
              </w:rPr>
              <w:t>(</w:t>
            </w:r>
            <w:r w:rsidRPr="006860D8">
              <w:rPr>
                <w:rFonts w:ascii="Century Gothic" w:eastAsia="Times New Roman" w:hAnsi="Century Gothic" w:cstheme="minorHAnsi"/>
                <w:sz w:val="24"/>
                <w:szCs w:val="24"/>
                <w:shd w:val="clear" w:color="auto" w:fill="FFFFFF"/>
                <w:lang w:eastAsia="zh-CN" w:bidi="ar"/>
              </w:rPr>
              <w:t>Cameleon)</w:t>
            </w:r>
          </w:p>
          <w:p w14:paraId="03EEB166"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lang w:eastAsia="zh-CN" w:bidi="ar"/>
              </w:rPr>
              <w:t xml:space="preserve">Kinixys </w:t>
            </w:r>
            <w:r w:rsidRPr="006860D8">
              <w:rPr>
                <w:rFonts w:ascii="Century Gothic" w:eastAsia="Times New Roman" w:hAnsi="Century Gothic" w:cstheme="minorHAnsi"/>
                <w:iCs/>
                <w:sz w:val="24"/>
                <w:szCs w:val="24"/>
                <w:lang w:eastAsia="zh-CN" w:bidi="ar"/>
              </w:rPr>
              <w:t>erosa</w:t>
            </w:r>
            <w:r w:rsidRPr="006860D8">
              <w:rPr>
                <w:rFonts w:ascii="Century Gothic" w:eastAsia="Times New Roman" w:hAnsi="Century Gothic" w:cstheme="minorHAnsi"/>
                <w:iCs/>
                <w:sz w:val="24"/>
                <w:szCs w:val="24"/>
                <w:shd w:val="clear" w:color="auto" w:fill="FFFFFF"/>
                <w:lang w:eastAsia="zh-CN" w:bidi="ar"/>
              </w:rPr>
              <w:t xml:space="preserve"> (</w:t>
            </w:r>
            <w:r w:rsidRPr="006860D8">
              <w:rPr>
                <w:rFonts w:ascii="Century Gothic" w:eastAsia="Times New Roman" w:hAnsi="Century Gothic" w:cstheme="minorHAnsi"/>
                <w:sz w:val="24"/>
                <w:szCs w:val="24"/>
                <w:shd w:val="clear" w:color="auto" w:fill="FFFFFF"/>
                <w:lang w:eastAsia="zh-CN" w:bidi="ar"/>
              </w:rPr>
              <w:t>Tortoise)</w:t>
            </w:r>
          </w:p>
          <w:p w14:paraId="7718396B"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rebuchet MS" w:hAnsi="Century Gothic" w:cstheme="minorHAnsi"/>
                <w:i/>
                <w:iCs/>
                <w:sz w:val="24"/>
                <w:szCs w:val="24"/>
                <w:lang w:eastAsia="zh-CN" w:bidi="ar"/>
              </w:rPr>
              <w:t>Hemidactylus mabouia</w:t>
            </w:r>
            <w:r w:rsidRPr="006860D8">
              <w:rPr>
                <w:rFonts w:ascii="Century Gothic" w:eastAsia="Times New Roman" w:hAnsi="Century Gothic" w:cstheme="minorHAnsi"/>
                <w:i/>
                <w:iCs/>
                <w:sz w:val="24"/>
                <w:szCs w:val="24"/>
                <w:shd w:val="clear" w:color="auto" w:fill="FFFFFF"/>
                <w:lang w:eastAsia="zh-CN" w:bidi="ar"/>
              </w:rPr>
              <w:t xml:space="preserve"> </w:t>
            </w:r>
            <w:r w:rsidRPr="006860D8">
              <w:rPr>
                <w:rFonts w:ascii="Century Gothic" w:eastAsia="Times New Roman" w:hAnsi="Century Gothic" w:cstheme="minorHAnsi"/>
                <w:iCs/>
                <w:sz w:val="24"/>
                <w:szCs w:val="24"/>
                <w:shd w:val="clear" w:color="auto" w:fill="FFFFFF"/>
                <w:lang w:eastAsia="zh-CN" w:bidi="ar"/>
              </w:rPr>
              <w:t>(</w:t>
            </w:r>
            <w:r w:rsidRPr="006860D8">
              <w:rPr>
                <w:rFonts w:ascii="Century Gothic" w:eastAsia="Times New Roman" w:hAnsi="Century Gothic" w:cstheme="minorHAnsi"/>
                <w:sz w:val="24"/>
                <w:szCs w:val="24"/>
                <w:shd w:val="clear" w:color="auto" w:fill="FFFFFF"/>
                <w:lang w:eastAsia="zh-CN" w:bidi="ar"/>
              </w:rPr>
              <w:t>Wall Gecko)</w:t>
            </w:r>
          </w:p>
          <w:p w14:paraId="775FB3E1"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Invertebrates</w:t>
            </w:r>
          </w:p>
          <w:p w14:paraId="2D84C23D"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sz w:val="24"/>
                <w:szCs w:val="24"/>
                <w:shd w:val="clear" w:color="auto" w:fill="FFFFFF"/>
                <w:lang w:eastAsia="zh-CN" w:bidi="ar"/>
              </w:rPr>
              <w:t>Archispirostreptus gigas</w:t>
            </w:r>
            <w:r w:rsidRPr="006860D8">
              <w:rPr>
                <w:rFonts w:ascii="Century Gothic" w:eastAsia="Times New Roman" w:hAnsi="Century Gothic" w:cstheme="minorHAnsi"/>
                <w:sz w:val="24"/>
                <w:szCs w:val="24"/>
                <w:shd w:val="clear" w:color="auto" w:fill="FFFFFF"/>
                <w:lang w:eastAsia="zh-CN" w:bidi="ar"/>
              </w:rPr>
              <w:t xml:space="preserve"> (Milipede)</w:t>
            </w:r>
          </w:p>
          <w:p w14:paraId="591C6F9B"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 xml:space="preserve">Musca domestica </w:t>
            </w:r>
            <w:r w:rsidRPr="006860D8">
              <w:rPr>
                <w:rFonts w:ascii="Century Gothic" w:eastAsia="Times New Roman" w:hAnsi="Century Gothic" w:cstheme="minorHAnsi"/>
                <w:sz w:val="24"/>
                <w:szCs w:val="24"/>
                <w:lang w:eastAsia="zh-CN" w:bidi="ar"/>
              </w:rPr>
              <w:t xml:space="preserve">(House Fly) </w:t>
            </w:r>
          </w:p>
          <w:p w14:paraId="32F27828"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Achaeranea tepidariorum</w:t>
            </w:r>
            <w:r w:rsidRPr="006860D8">
              <w:rPr>
                <w:rFonts w:ascii="Century Gothic" w:eastAsia="Times New Roman" w:hAnsi="Century Gothic" w:cstheme="minorHAnsi"/>
                <w:sz w:val="24"/>
                <w:szCs w:val="24"/>
                <w:lang w:eastAsia="zh-CN" w:bidi="ar"/>
              </w:rPr>
              <w:t xml:space="preserve"> (Spider)</w:t>
            </w:r>
          </w:p>
          <w:p w14:paraId="1AF8711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Lumbricus terrestris (Earthworm)</w:t>
            </w:r>
          </w:p>
          <w:p w14:paraId="48187CE4"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Marcotermes bellicosus </w:t>
            </w:r>
            <w:r w:rsidRPr="006860D8">
              <w:rPr>
                <w:rFonts w:ascii="Century Gothic" w:eastAsia="Times New Roman" w:hAnsi="Century Gothic" w:cstheme="minorHAnsi"/>
                <w:sz w:val="24"/>
                <w:szCs w:val="24"/>
                <w:lang w:eastAsia="zh-CN" w:bidi="ar"/>
              </w:rPr>
              <w:t>(Termites)</w:t>
            </w:r>
          </w:p>
        </w:tc>
      </w:tr>
      <w:tr w:rsidR="007D1E1E" w:rsidRPr="006860D8" w14:paraId="383464F1" w14:textId="77777777">
        <w:trPr>
          <w:gridAfter w:val="1"/>
          <w:wAfter w:w="693" w:type="dxa"/>
          <w:trHeight w:val="1342"/>
        </w:trPr>
        <w:tc>
          <w:tcPr>
            <w:tcW w:w="2031" w:type="dxa"/>
            <w:tcBorders>
              <w:top w:val="single" w:sz="4" w:space="0" w:color="auto"/>
              <w:left w:val="single" w:sz="4" w:space="0" w:color="auto"/>
              <w:bottom w:val="single" w:sz="4" w:space="0" w:color="auto"/>
              <w:right w:val="single" w:sz="4" w:space="0" w:color="auto"/>
            </w:tcBorders>
          </w:tcPr>
          <w:p w14:paraId="2819C77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lastRenderedPageBreak/>
              <w:t xml:space="preserve">Yelwan Duguri Town Hall </w:t>
            </w:r>
          </w:p>
        </w:tc>
        <w:tc>
          <w:tcPr>
            <w:tcW w:w="1823" w:type="dxa"/>
            <w:gridSpan w:val="2"/>
            <w:tcBorders>
              <w:top w:val="single" w:sz="4" w:space="0" w:color="auto"/>
              <w:left w:val="single" w:sz="4" w:space="0" w:color="auto"/>
              <w:bottom w:val="single" w:sz="4" w:space="0" w:color="auto"/>
              <w:right w:val="single" w:sz="4" w:space="0" w:color="auto"/>
            </w:tcBorders>
          </w:tcPr>
          <w:p w14:paraId="0006AF1A" w14:textId="77777777" w:rsidR="007D1E1E" w:rsidRPr="006860D8" w:rsidRDefault="00000000">
            <w:pPr>
              <w:spacing w:line="276" w:lineRule="auto"/>
              <w:jc w:val="both"/>
              <w:rPr>
                <w:rFonts w:ascii="Century Gothic" w:eastAsia="Times New Roman" w:hAnsi="Century Gothic" w:cstheme="minorHAnsi"/>
                <w:bCs/>
                <w:sz w:val="24"/>
                <w:szCs w:val="24"/>
              </w:rPr>
            </w:pPr>
            <w:r w:rsidRPr="006860D8">
              <w:rPr>
                <w:rFonts w:ascii="Century Gothic" w:eastAsia="Times New Roman" w:hAnsi="Century Gothic" w:cstheme="minorHAnsi"/>
                <w:bCs/>
                <w:sz w:val="24"/>
                <w:szCs w:val="24"/>
              </w:rPr>
              <w:t xml:space="preserve">N09° 54' 16" </w:t>
            </w:r>
          </w:p>
          <w:p w14:paraId="1B781DC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bCs/>
                <w:sz w:val="24"/>
                <w:szCs w:val="24"/>
              </w:rPr>
              <w:t xml:space="preserve">E010° 45' 50" </w:t>
            </w:r>
          </w:p>
        </w:tc>
        <w:tc>
          <w:tcPr>
            <w:tcW w:w="4225" w:type="dxa"/>
            <w:gridSpan w:val="3"/>
            <w:tcBorders>
              <w:top w:val="single" w:sz="4" w:space="0" w:color="auto"/>
              <w:left w:val="single" w:sz="4" w:space="0" w:color="auto"/>
              <w:bottom w:val="single" w:sz="4" w:space="0" w:color="auto"/>
              <w:right w:val="single" w:sz="4" w:space="0" w:color="auto"/>
            </w:tcBorders>
          </w:tcPr>
          <w:p w14:paraId="6A1A86D9"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Mammals</w:t>
            </w:r>
          </w:p>
          <w:p w14:paraId="16B4257A"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Tragelaphus </w:t>
            </w:r>
            <w:r w:rsidRPr="006860D8">
              <w:rPr>
                <w:rFonts w:ascii="Century Gothic" w:eastAsia="Times New Roman" w:hAnsi="Century Gothic" w:cstheme="minorHAnsi"/>
                <w:iCs/>
                <w:sz w:val="24"/>
                <w:szCs w:val="24"/>
                <w:shd w:val="clear" w:color="auto" w:fill="FFFFFF"/>
                <w:lang w:eastAsia="zh-CN" w:bidi="ar"/>
              </w:rPr>
              <w:t>scriptus</w:t>
            </w:r>
            <w:r w:rsidRPr="006860D8">
              <w:rPr>
                <w:rFonts w:ascii="Century Gothic" w:eastAsia="Carlito" w:hAnsi="Century Gothic" w:cstheme="minorHAnsi"/>
                <w:iCs/>
                <w:sz w:val="24"/>
                <w:szCs w:val="24"/>
                <w:lang w:eastAsia="zh-CN" w:bidi="ar"/>
              </w:rPr>
              <w:t xml:space="preserve"> (</w:t>
            </w:r>
            <w:r w:rsidRPr="006860D8">
              <w:rPr>
                <w:rFonts w:ascii="Century Gothic" w:eastAsia="Times New Roman" w:hAnsi="Century Gothic" w:cstheme="minorHAnsi"/>
                <w:sz w:val="24"/>
                <w:szCs w:val="24"/>
                <w:lang w:eastAsia="zh-CN" w:bidi="ar"/>
              </w:rPr>
              <w:t>Bush buck</w:t>
            </w:r>
            <w:r w:rsidRPr="006860D8">
              <w:rPr>
                <w:rFonts w:ascii="Century Gothic" w:eastAsia="Carlito" w:hAnsi="Century Gothic" w:cstheme="minorHAnsi"/>
                <w:sz w:val="24"/>
                <w:szCs w:val="24"/>
                <w:lang w:eastAsia="zh-CN" w:bidi="ar"/>
              </w:rPr>
              <w:tab/>
              <w:t>)</w:t>
            </w:r>
          </w:p>
          <w:p w14:paraId="180E695A"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lang w:eastAsia="zh-CN" w:bidi="ar"/>
              </w:rPr>
              <w:t xml:space="preserve">Hysteric </w:t>
            </w:r>
            <w:r w:rsidRPr="006860D8">
              <w:rPr>
                <w:rFonts w:ascii="Century Gothic" w:eastAsia="Times New Roman" w:hAnsi="Century Gothic" w:cstheme="minorHAnsi"/>
                <w:iCs/>
                <w:sz w:val="24"/>
                <w:szCs w:val="24"/>
                <w:lang w:eastAsia="zh-CN" w:bidi="ar"/>
              </w:rPr>
              <w:t>cristata</w:t>
            </w:r>
            <w:r w:rsidRPr="006860D8">
              <w:rPr>
                <w:rFonts w:ascii="Century Gothic" w:eastAsia="SimSun" w:hAnsi="Century Gothic" w:cstheme="minorHAnsi"/>
                <w:iCs/>
                <w:sz w:val="24"/>
                <w:szCs w:val="24"/>
                <w:lang w:eastAsia="zh-CN" w:bidi="ar"/>
              </w:rPr>
              <w:t xml:space="preserve"> (</w:t>
            </w:r>
            <w:r w:rsidRPr="006860D8">
              <w:rPr>
                <w:rFonts w:ascii="Century Gothic" w:eastAsia="Times New Roman" w:hAnsi="Century Gothic" w:cstheme="minorHAnsi"/>
                <w:sz w:val="24"/>
                <w:szCs w:val="24"/>
                <w:lang w:eastAsia="zh-CN" w:bidi="ar"/>
              </w:rPr>
              <w:t>Porcupine)</w:t>
            </w:r>
            <w:r w:rsidRPr="006860D8">
              <w:rPr>
                <w:rFonts w:ascii="Century Gothic" w:eastAsia="DengXian" w:hAnsi="Century Gothic" w:cstheme="minorHAnsi"/>
                <w:sz w:val="24"/>
                <w:szCs w:val="24"/>
                <w:lang w:eastAsia="zh-CN" w:bidi="ar"/>
              </w:rPr>
              <w:tab/>
            </w:r>
          </w:p>
          <w:p w14:paraId="7BEC65BA"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 xml:space="preserve">Lepus victoriae </w:t>
            </w:r>
            <w:r w:rsidRPr="006860D8">
              <w:rPr>
                <w:rFonts w:ascii="Century Gothic" w:eastAsia="SimSu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African Hare)</w:t>
            </w:r>
            <w:r w:rsidRPr="006860D8">
              <w:rPr>
                <w:rFonts w:ascii="Century Gothic" w:eastAsia="DengXian" w:hAnsi="Century Gothic" w:cstheme="minorHAnsi"/>
                <w:sz w:val="24"/>
                <w:szCs w:val="24"/>
                <w:lang w:eastAsia="zh-CN" w:bidi="ar"/>
              </w:rPr>
              <w:tab/>
            </w:r>
          </w:p>
          <w:p w14:paraId="37078E13"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lang w:eastAsia="zh-CN" w:bidi="ar"/>
              </w:rPr>
              <w:t xml:space="preserve">Ceviticus civeta </w:t>
            </w:r>
            <w:r w:rsidRPr="006860D8">
              <w:rPr>
                <w:rFonts w:ascii="Century Gothic" w:eastAsia="SimSu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Civet cat)</w:t>
            </w:r>
            <w:r w:rsidRPr="006860D8">
              <w:rPr>
                <w:rFonts w:ascii="Century Gothic" w:eastAsia="DengXian" w:hAnsi="Century Gothic" w:cstheme="minorHAnsi"/>
                <w:sz w:val="24"/>
                <w:szCs w:val="24"/>
                <w:lang w:eastAsia="zh-CN" w:bidi="ar"/>
              </w:rPr>
              <w:tab/>
            </w:r>
          </w:p>
          <w:p w14:paraId="37E2525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lang w:eastAsia="zh-CN" w:bidi="ar"/>
              </w:rPr>
              <w:t>Erythrocebus patas</w:t>
            </w:r>
            <w:r w:rsidRPr="006860D8">
              <w:rPr>
                <w:rFonts w:ascii="Century Gothic" w:eastAsia="SimSun" w:hAnsi="Century Gothic" w:cstheme="minorHAnsi"/>
                <w:i/>
                <w:iCs/>
                <w:sz w:val="24"/>
                <w:szCs w:val="24"/>
                <w:lang w:eastAsia="zh-CN" w:bidi="ar"/>
              </w:rPr>
              <w:t xml:space="preserve"> </w:t>
            </w:r>
            <w:r w:rsidRPr="006860D8">
              <w:rPr>
                <w:rFonts w:ascii="Century Gothic" w:eastAsia="SimSu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 xml:space="preserve">Patas monkey) </w:t>
            </w:r>
          </w:p>
          <w:p w14:paraId="007D622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shd w:val="clear" w:color="auto" w:fill="FFFFFF"/>
                <w:lang w:eastAsia="zh-CN" w:bidi="ar"/>
              </w:rPr>
              <w:t xml:space="preserve">Erinaceus </w:t>
            </w:r>
            <w:r w:rsidRPr="006860D8">
              <w:rPr>
                <w:rFonts w:ascii="Century Gothic" w:eastAsia="Times New Roman" w:hAnsi="Century Gothic" w:cstheme="minorHAnsi"/>
                <w:iCs/>
                <w:sz w:val="24"/>
                <w:szCs w:val="24"/>
                <w:shd w:val="clear" w:color="auto" w:fill="FFFFFF"/>
                <w:lang w:eastAsia="zh-CN" w:bidi="ar"/>
              </w:rPr>
              <w:t>europaeus</w:t>
            </w:r>
            <w:r w:rsidRPr="006860D8">
              <w:rPr>
                <w:rFonts w:ascii="Century Gothic" w:eastAsia="Carlito" w:hAnsi="Century Gothic" w:cstheme="minorHAnsi"/>
                <w:iCs/>
                <w:sz w:val="24"/>
                <w:szCs w:val="24"/>
                <w:lang w:eastAsia="zh-CN" w:bidi="ar"/>
              </w:rPr>
              <w:t xml:space="preserve"> (</w:t>
            </w:r>
            <w:r w:rsidRPr="006860D8">
              <w:rPr>
                <w:rFonts w:ascii="Century Gothic" w:eastAsia="Times New Roman" w:hAnsi="Century Gothic" w:cstheme="minorHAnsi"/>
                <w:sz w:val="24"/>
                <w:szCs w:val="24"/>
                <w:lang w:eastAsia="zh-CN" w:bidi="ar"/>
              </w:rPr>
              <w:t>Hedgehog)</w:t>
            </w:r>
          </w:p>
          <w:p w14:paraId="652AE20E"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Xerus erythropus</w:t>
            </w:r>
            <w:r w:rsidRPr="006860D8">
              <w:rPr>
                <w:rFonts w:ascii="Century Gothic" w:eastAsia="Times New Roman" w:hAnsi="Century Gothic" w:cstheme="minorHAnsi"/>
                <w:i/>
                <w:iCs/>
                <w:sz w:val="24"/>
                <w:szCs w:val="24"/>
                <w:lang w:eastAsia="zh-CN" w:bidi="ar"/>
              </w:rPr>
              <w:t xml:space="preserve"> </w:t>
            </w:r>
            <w:r w:rsidRPr="006860D8">
              <w:rPr>
                <w:rFonts w:ascii="Century Gothic" w:eastAsia="Times New Roman"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Ground squirrels)</w:t>
            </w:r>
          </w:p>
          <w:p w14:paraId="392F3144"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iCs/>
                <w:sz w:val="24"/>
                <w:szCs w:val="24"/>
                <w:shd w:val="clear" w:color="auto" w:fill="FFFFFF"/>
                <w:lang w:eastAsia="zh-CN" w:bidi="ar"/>
              </w:rPr>
              <w:t>Thryonomys swinderianus</w:t>
            </w:r>
            <w:r w:rsidRPr="006860D8">
              <w:rPr>
                <w:rFonts w:ascii="Century Gothic" w:eastAsia="Carlito" w:hAnsi="Century Gothic" w:cstheme="minorHAnsi"/>
                <w:i/>
                <w:iCs/>
                <w:sz w:val="24"/>
                <w:szCs w:val="24"/>
                <w:lang w:eastAsia="zh-CN" w:bidi="ar"/>
              </w:rPr>
              <w:t xml:space="preserve"> </w:t>
            </w:r>
            <w:r w:rsidRPr="006860D8">
              <w:rPr>
                <w:rFonts w:ascii="Century Gothic" w:eastAsia="Carlito"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Grass cutter)</w:t>
            </w:r>
          </w:p>
          <w:p w14:paraId="6281DE82"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iCs/>
                <w:sz w:val="24"/>
                <w:szCs w:val="24"/>
                <w:shd w:val="clear" w:color="auto" w:fill="FFFFFF"/>
                <w:lang w:eastAsia="zh-CN" w:bidi="ar"/>
              </w:rPr>
              <w:t>Rattus rattus</w:t>
            </w:r>
            <w:r w:rsidRPr="006860D8">
              <w:rPr>
                <w:rFonts w:ascii="Century Gothic" w:eastAsia="Carlito" w:hAnsi="Century Gothic" w:cstheme="minorHAnsi"/>
                <w:i/>
                <w:iCs/>
                <w:sz w:val="24"/>
                <w:szCs w:val="24"/>
                <w:lang w:eastAsia="zh-CN" w:bidi="ar"/>
              </w:rPr>
              <w:t xml:space="preserve"> </w:t>
            </w:r>
            <w:r w:rsidRPr="006860D8">
              <w:rPr>
                <w:rFonts w:ascii="Century Gothic" w:eastAsia="Carlito"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House rat)</w:t>
            </w:r>
            <w:r w:rsidRPr="006860D8">
              <w:rPr>
                <w:rFonts w:ascii="Century Gothic" w:eastAsia="Carlito" w:hAnsi="Century Gothic" w:cstheme="minorHAnsi"/>
                <w:sz w:val="24"/>
                <w:szCs w:val="24"/>
                <w:lang w:eastAsia="zh-CN" w:bidi="ar"/>
              </w:rPr>
              <w:tab/>
            </w:r>
          </w:p>
          <w:p w14:paraId="2B421524" w14:textId="77777777" w:rsidR="007D1E1E" w:rsidRPr="006860D8" w:rsidRDefault="00000000">
            <w:pPr>
              <w:spacing w:after="0" w:line="276" w:lineRule="auto"/>
              <w:rPr>
                <w:rFonts w:ascii="Century Gothic" w:hAnsi="Century Gothic" w:cstheme="minorHAnsi"/>
                <w:b/>
                <w:sz w:val="24"/>
                <w:szCs w:val="24"/>
              </w:rPr>
            </w:pPr>
            <w:r w:rsidRPr="006860D8">
              <w:rPr>
                <w:rFonts w:ascii="Century Gothic" w:eastAsia="Times New Roman" w:hAnsi="Century Gothic" w:cstheme="minorHAnsi"/>
                <w:b/>
                <w:sz w:val="24"/>
                <w:szCs w:val="24"/>
                <w:lang w:eastAsia="zh-CN" w:bidi="ar"/>
              </w:rPr>
              <w:t>Avian</w:t>
            </w:r>
          </w:p>
          <w:p w14:paraId="2131DFD8" w14:textId="77777777" w:rsidR="007D1E1E" w:rsidRPr="006860D8" w:rsidRDefault="00000000">
            <w:pPr>
              <w:spacing w:after="0" w:line="276" w:lineRule="auto"/>
              <w:rPr>
                <w:rFonts w:ascii="Century Gothic" w:eastAsia="Times New Roman Italic" w:hAnsi="Century Gothic" w:cstheme="minorHAnsi"/>
                <w:iCs/>
                <w:sz w:val="24"/>
                <w:szCs w:val="24"/>
              </w:rPr>
            </w:pPr>
            <w:r w:rsidRPr="006860D8">
              <w:rPr>
                <w:rFonts w:ascii="Century Gothic" w:eastAsia="Times New Roman Italic" w:hAnsi="Century Gothic" w:cstheme="minorHAnsi"/>
                <w:i/>
                <w:iCs/>
                <w:sz w:val="24"/>
                <w:szCs w:val="24"/>
                <w:lang w:eastAsia="zh-CN" w:bidi="ar"/>
              </w:rPr>
              <w:t>Aqulia rapax (</w:t>
            </w:r>
            <w:r w:rsidRPr="006860D8">
              <w:rPr>
                <w:rFonts w:ascii="Century Gothic" w:eastAsia="Times New Roman Italic" w:hAnsi="Century Gothic" w:cstheme="minorHAnsi"/>
                <w:iCs/>
                <w:sz w:val="24"/>
                <w:szCs w:val="24"/>
                <w:lang w:eastAsia="zh-CN" w:bidi="ar"/>
              </w:rPr>
              <w:t>Tawny eagle)</w:t>
            </w:r>
          </w:p>
          <w:p w14:paraId="11652C2D" w14:textId="77777777" w:rsidR="007D1E1E" w:rsidRPr="006860D8" w:rsidRDefault="00000000">
            <w:pPr>
              <w:spacing w:after="0" w:line="276" w:lineRule="auto"/>
              <w:rPr>
                <w:rFonts w:ascii="Century Gothic" w:eastAsia="Times New Roman Italic" w:hAnsi="Century Gothic" w:cstheme="minorHAnsi"/>
                <w:iCs/>
                <w:sz w:val="24"/>
                <w:szCs w:val="24"/>
              </w:rPr>
            </w:pPr>
            <w:r w:rsidRPr="006860D8">
              <w:rPr>
                <w:rFonts w:ascii="Century Gothic" w:eastAsia="Times New Roman Italic" w:hAnsi="Century Gothic" w:cstheme="minorHAnsi"/>
                <w:i/>
                <w:iCs/>
                <w:sz w:val="24"/>
                <w:szCs w:val="24"/>
                <w:lang w:eastAsia="zh-CN" w:bidi="ar"/>
              </w:rPr>
              <w:t xml:space="preserve">Milvus migrans </w:t>
            </w:r>
            <w:r w:rsidRPr="006860D8">
              <w:rPr>
                <w:rFonts w:ascii="Century Gothic" w:eastAsia="Times New Roman Italic"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Black kites</w:t>
            </w:r>
            <w:r w:rsidRPr="006860D8">
              <w:rPr>
                <w:rFonts w:ascii="Century Gothic" w:eastAsia="Times New Roman Italic" w:hAnsi="Century Gothic" w:cstheme="minorHAnsi"/>
                <w:iCs/>
                <w:sz w:val="24"/>
                <w:szCs w:val="24"/>
                <w:lang w:eastAsia="zh-CN" w:bidi="ar"/>
              </w:rPr>
              <w:t>)</w:t>
            </w:r>
          </w:p>
          <w:p w14:paraId="715C717E" w14:textId="77777777" w:rsidR="007D1E1E" w:rsidRPr="006860D8" w:rsidRDefault="00000000">
            <w:pPr>
              <w:spacing w:after="0" w:line="276" w:lineRule="auto"/>
              <w:rPr>
                <w:rFonts w:ascii="Century Gothic" w:eastAsia="Times New Roman Italic" w:hAnsi="Century Gothic" w:cstheme="minorHAnsi"/>
                <w:iCs/>
                <w:sz w:val="24"/>
                <w:szCs w:val="24"/>
              </w:rPr>
            </w:pPr>
            <w:r w:rsidRPr="006860D8">
              <w:rPr>
                <w:rFonts w:ascii="Century Gothic" w:eastAsia="Times New Roman" w:hAnsi="Century Gothic" w:cstheme="minorHAnsi"/>
                <w:i/>
                <w:sz w:val="24"/>
                <w:szCs w:val="24"/>
                <w:lang w:eastAsia="zh-CN" w:bidi="ar"/>
              </w:rPr>
              <w:t>Corvus albus</w:t>
            </w:r>
            <w:r w:rsidRPr="006860D8">
              <w:rPr>
                <w:rFonts w:ascii="Century Gothic" w:eastAsia="Times New Roman" w:hAnsi="Century Gothic" w:cstheme="minorHAnsi"/>
                <w:i/>
                <w:sz w:val="24"/>
                <w:szCs w:val="24"/>
                <w:shd w:val="clear" w:color="auto" w:fill="FFFFFF"/>
                <w:lang w:eastAsia="zh-CN" w:bidi="ar"/>
              </w:rPr>
              <w:t xml:space="preserve"> </w:t>
            </w:r>
            <w:r w:rsidRPr="006860D8">
              <w:rPr>
                <w:rFonts w:ascii="Century Gothic" w:eastAsia="Times New Roman" w:hAnsi="Century Gothic" w:cstheme="minorHAnsi"/>
                <w:sz w:val="24"/>
                <w:szCs w:val="24"/>
                <w:shd w:val="clear" w:color="auto" w:fill="FFFFFF"/>
                <w:lang w:eastAsia="zh-CN" w:bidi="ar"/>
              </w:rPr>
              <w:t>(</w:t>
            </w:r>
            <w:r w:rsidRPr="006860D8">
              <w:rPr>
                <w:rFonts w:ascii="Century Gothic" w:eastAsia="Times New Roman" w:hAnsi="Century Gothic" w:cstheme="minorHAnsi"/>
                <w:iCs/>
                <w:sz w:val="24"/>
                <w:szCs w:val="24"/>
                <w:lang w:eastAsia="zh-CN" w:bidi="ar"/>
              </w:rPr>
              <w:t>Pied Crow)</w:t>
            </w:r>
          </w:p>
          <w:p w14:paraId="027AE2F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Calibri" w:hAnsi="Century Gothic" w:cstheme="minorHAnsi"/>
                <w:i/>
                <w:sz w:val="24"/>
                <w:szCs w:val="24"/>
                <w:lang w:eastAsia="zh-CN" w:bidi="ar"/>
              </w:rPr>
              <w:t xml:space="preserve">Passer griseus </w:t>
            </w:r>
            <w:r w:rsidRPr="006860D8">
              <w:rPr>
                <w:rFonts w:ascii="Century Gothic" w:eastAsia="Times New Roman" w:hAnsi="Century Gothic" w:cstheme="minorHAnsi"/>
                <w:sz w:val="24"/>
                <w:szCs w:val="24"/>
                <w:lang w:eastAsia="zh-CN" w:bidi="ar"/>
              </w:rPr>
              <w:t>(</w:t>
            </w:r>
            <w:r w:rsidRPr="006860D8">
              <w:rPr>
                <w:rFonts w:ascii="Century Gothic" w:eastAsia="Calibri" w:hAnsi="Century Gothic" w:cstheme="minorHAnsi"/>
                <w:sz w:val="24"/>
                <w:szCs w:val="24"/>
                <w:lang w:eastAsia="zh-CN" w:bidi="ar"/>
              </w:rPr>
              <w:t>Grey headed Sparrow)</w:t>
            </w:r>
          </w:p>
          <w:p w14:paraId="3F62D342"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SimSun" w:hAnsi="Century Gothic" w:cstheme="minorHAnsi"/>
                <w:i/>
                <w:iCs/>
                <w:sz w:val="24"/>
                <w:szCs w:val="24"/>
                <w:lang w:eastAsia="zh-CN" w:bidi="ar"/>
              </w:rPr>
              <w:lastRenderedPageBreak/>
              <w:t>Bubulcus ibis</w:t>
            </w:r>
            <w:r w:rsidRPr="006860D8">
              <w:rPr>
                <w:rFonts w:ascii="Century Gothic" w:eastAsia="Times New Roman" w:hAnsi="Century Gothic" w:cstheme="minorHAnsi"/>
                <w:i/>
                <w:iCs/>
                <w:sz w:val="24"/>
                <w:szCs w:val="24"/>
                <w:shd w:val="clear" w:color="auto" w:fill="FFFFFF"/>
                <w:lang w:eastAsia="zh-CN" w:bidi="ar"/>
              </w:rPr>
              <w:t xml:space="preserve"> </w:t>
            </w:r>
            <w:r w:rsidRPr="006860D8">
              <w:rPr>
                <w:rFonts w:ascii="Century Gothic" w:eastAsia="Times New Roman" w:hAnsi="Century Gothic" w:cstheme="minorHAnsi"/>
                <w:iCs/>
                <w:sz w:val="24"/>
                <w:szCs w:val="24"/>
                <w:shd w:val="clear" w:color="auto" w:fill="FFFFFF"/>
                <w:lang w:eastAsia="zh-CN" w:bidi="ar"/>
              </w:rPr>
              <w:t>(</w:t>
            </w:r>
            <w:r w:rsidRPr="006860D8">
              <w:rPr>
                <w:rFonts w:ascii="Century Gothic" w:eastAsia="SimSun" w:hAnsi="Century Gothic" w:cstheme="minorHAnsi"/>
                <w:sz w:val="24"/>
                <w:szCs w:val="24"/>
                <w:lang w:eastAsia="zh-CN" w:bidi="ar"/>
              </w:rPr>
              <w:t>Cattle egret)</w:t>
            </w:r>
          </w:p>
          <w:p w14:paraId="4D4F7288"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Calibri" w:hAnsi="Century Gothic" w:cstheme="minorHAnsi"/>
                <w:i/>
                <w:sz w:val="24"/>
                <w:szCs w:val="24"/>
                <w:lang w:eastAsia="zh-CN" w:bidi="ar"/>
              </w:rPr>
              <w:t xml:space="preserve">Streptopelis senegalensis </w:t>
            </w:r>
            <w:r w:rsidRPr="006860D8">
              <w:rPr>
                <w:rFonts w:ascii="Century Gothic" w:eastAsia="Calibri" w:hAnsi="Century Gothic" w:cstheme="minorHAnsi"/>
                <w:sz w:val="24"/>
                <w:szCs w:val="24"/>
                <w:lang w:eastAsia="zh-CN" w:bidi="ar"/>
              </w:rPr>
              <w:t>(Laughing dove)</w:t>
            </w:r>
          </w:p>
          <w:p w14:paraId="7BE996EE" w14:textId="77777777" w:rsidR="007D1E1E" w:rsidRPr="006860D8" w:rsidRDefault="00000000">
            <w:pPr>
              <w:spacing w:after="0" w:line="276" w:lineRule="auto"/>
              <w:rPr>
                <w:rFonts w:ascii="Century Gothic" w:eastAsia="Times New Roman Italic" w:hAnsi="Century Gothic" w:cstheme="minorHAnsi"/>
                <w:iCs/>
                <w:sz w:val="24"/>
                <w:szCs w:val="24"/>
              </w:rPr>
            </w:pPr>
            <w:r w:rsidRPr="006860D8">
              <w:rPr>
                <w:rFonts w:ascii="Century Gothic" w:eastAsia="Times New Roman Italic" w:hAnsi="Century Gothic" w:cstheme="minorHAnsi"/>
                <w:i/>
                <w:iCs/>
                <w:sz w:val="24"/>
                <w:szCs w:val="24"/>
                <w:lang w:eastAsia="zh-CN" w:bidi="ar"/>
              </w:rPr>
              <w:t xml:space="preserve">Cuculus gularis </w:t>
            </w:r>
            <w:r w:rsidRPr="006860D8">
              <w:rPr>
                <w:rFonts w:ascii="Century Gothic" w:eastAsia="Times New Roman Italic" w:hAnsi="Century Gothic" w:cstheme="minorHAnsi"/>
                <w:iCs/>
                <w:sz w:val="24"/>
                <w:szCs w:val="24"/>
                <w:lang w:eastAsia="zh-CN" w:bidi="ar"/>
              </w:rPr>
              <w:t>(</w:t>
            </w:r>
            <w:r w:rsidRPr="006860D8">
              <w:rPr>
                <w:rFonts w:ascii="Century Gothic" w:eastAsia="Times New Roman" w:hAnsi="Century Gothic" w:cstheme="minorHAnsi"/>
                <w:sz w:val="24"/>
                <w:szCs w:val="24"/>
                <w:lang w:eastAsia="zh-CN" w:bidi="ar"/>
              </w:rPr>
              <w:t>African cuckoo</w:t>
            </w:r>
            <w:r w:rsidRPr="006860D8">
              <w:rPr>
                <w:rFonts w:ascii="Century Gothic" w:eastAsia="Times New Roman Italic" w:hAnsi="Century Gothic" w:cstheme="minorHAnsi"/>
                <w:iCs/>
                <w:sz w:val="24"/>
                <w:szCs w:val="24"/>
                <w:lang w:eastAsia="zh-CN" w:bidi="ar"/>
              </w:rPr>
              <w:t>)</w:t>
            </w:r>
          </w:p>
          <w:p w14:paraId="4B502C42" w14:textId="77777777" w:rsidR="007D1E1E" w:rsidRPr="006860D8" w:rsidRDefault="00000000">
            <w:pPr>
              <w:spacing w:after="0" w:line="276" w:lineRule="auto"/>
              <w:rPr>
                <w:rFonts w:ascii="Century Gothic" w:hAnsi="Century Gothic" w:cstheme="minorHAnsi"/>
                <w:iCs/>
                <w:sz w:val="24"/>
                <w:szCs w:val="24"/>
              </w:rPr>
            </w:pPr>
            <w:r w:rsidRPr="006860D8">
              <w:rPr>
                <w:rFonts w:ascii="Century Gothic" w:eastAsia="Times New Roman" w:hAnsi="Century Gothic" w:cstheme="minorHAnsi"/>
                <w:i/>
                <w:sz w:val="24"/>
                <w:szCs w:val="24"/>
                <w:lang w:eastAsia="zh-CN" w:bidi="ar"/>
              </w:rPr>
              <w:t>Corvus albus</w:t>
            </w:r>
            <w:r w:rsidRPr="006860D8">
              <w:rPr>
                <w:rFonts w:ascii="Century Gothic" w:eastAsia="Times New Roman" w:hAnsi="Century Gothic" w:cstheme="minorHAnsi"/>
                <w:i/>
                <w:sz w:val="24"/>
                <w:szCs w:val="24"/>
                <w:shd w:val="clear" w:color="auto" w:fill="FFFFFF"/>
                <w:lang w:eastAsia="zh-CN" w:bidi="ar"/>
              </w:rPr>
              <w:t xml:space="preserve"> </w:t>
            </w:r>
            <w:r w:rsidRPr="006860D8">
              <w:rPr>
                <w:rFonts w:ascii="Century Gothic" w:eastAsia="Times New Roman" w:hAnsi="Century Gothic" w:cstheme="minorHAnsi"/>
                <w:sz w:val="24"/>
                <w:szCs w:val="24"/>
                <w:shd w:val="clear" w:color="auto" w:fill="FFFFFF"/>
                <w:lang w:eastAsia="zh-CN" w:bidi="ar"/>
              </w:rPr>
              <w:t>(</w:t>
            </w:r>
            <w:r w:rsidRPr="006860D8">
              <w:rPr>
                <w:rFonts w:ascii="Century Gothic" w:eastAsia="Times New Roman" w:hAnsi="Century Gothic" w:cstheme="minorHAnsi"/>
                <w:iCs/>
                <w:sz w:val="24"/>
                <w:szCs w:val="24"/>
                <w:lang w:eastAsia="zh-CN" w:bidi="ar"/>
              </w:rPr>
              <w:t>Pied Crow)</w:t>
            </w:r>
          </w:p>
          <w:p w14:paraId="5DBECD4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Milvus aegyptius</w:t>
            </w:r>
            <w:r w:rsidRPr="006860D8">
              <w:rPr>
                <w:rFonts w:ascii="Century Gothic" w:eastAsia="Calibri" w:hAnsi="Century Gothic" w:cstheme="minorHAnsi"/>
                <w:i/>
                <w:sz w:val="24"/>
                <w:szCs w:val="24"/>
                <w:lang w:eastAsia="zh-CN" w:bidi="ar"/>
              </w:rPr>
              <w:t xml:space="preserve"> (</w:t>
            </w:r>
            <w:r w:rsidRPr="006860D8">
              <w:rPr>
                <w:rFonts w:ascii="Century Gothic" w:eastAsia="Times New Roman" w:hAnsi="Century Gothic" w:cstheme="minorHAnsi"/>
                <w:sz w:val="24"/>
                <w:szCs w:val="24"/>
                <w:lang w:eastAsia="zh-CN" w:bidi="ar"/>
              </w:rPr>
              <w:t>Yellow-billed Kite)</w:t>
            </w:r>
          </w:p>
          <w:p w14:paraId="7BD6B6F8"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sz w:val="24"/>
                <w:szCs w:val="24"/>
                <w:lang w:eastAsia="zh-CN" w:bidi="ar"/>
              </w:rPr>
              <w:t xml:space="preserve">Columba guinea </w:t>
            </w:r>
            <w:r w:rsidRPr="006860D8">
              <w:rPr>
                <w:rFonts w:ascii="Century Gothic" w:eastAsia="Times New Roman" w:hAnsi="Century Gothic" w:cstheme="minorHAnsi"/>
                <w:sz w:val="24"/>
                <w:szCs w:val="24"/>
                <w:lang w:eastAsia="zh-CN" w:bidi="ar"/>
              </w:rPr>
              <w:t>(Speckled pigeon)</w:t>
            </w:r>
          </w:p>
          <w:p w14:paraId="77364A8A" w14:textId="77777777" w:rsidR="007D1E1E" w:rsidRPr="006860D8" w:rsidRDefault="00000000">
            <w:pPr>
              <w:spacing w:after="0" w:line="276" w:lineRule="auto"/>
              <w:rPr>
                <w:rFonts w:ascii="Century Gothic" w:hAnsi="Century Gothic" w:cstheme="minorHAnsi"/>
                <w:b/>
                <w:sz w:val="24"/>
                <w:szCs w:val="24"/>
                <w:shd w:val="clear" w:color="auto" w:fill="FFFFFF"/>
              </w:rPr>
            </w:pPr>
            <w:r w:rsidRPr="006860D8">
              <w:rPr>
                <w:rFonts w:ascii="Century Gothic" w:eastAsia="Times New Roman" w:hAnsi="Century Gothic" w:cstheme="minorHAnsi"/>
                <w:b/>
                <w:sz w:val="24"/>
                <w:szCs w:val="24"/>
                <w:shd w:val="clear" w:color="auto" w:fill="FFFFFF"/>
                <w:lang w:eastAsia="zh-CN" w:bidi="ar"/>
              </w:rPr>
              <w:t>Reptiles</w:t>
            </w:r>
          </w:p>
          <w:p w14:paraId="78D69979" w14:textId="77777777" w:rsidR="007D1E1E" w:rsidRPr="006860D8" w:rsidRDefault="00000000">
            <w:pPr>
              <w:spacing w:after="0" w:line="276" w:lineRule="auto"/>
              <w:rPr>
                <w:rFonts w:ascii="Century Gothic" w:eastAsia="Times New Roman Italic" w:hAnsi="Century Gothic" w:cstheme="minorHAnsi"/>
                <w:sz w:val="24"/>
                <w:szCs w:val="24"/>
              </w:rPr>
            </w:pPr>
            <w:r w:rsidRPr="006860D8">
              <w:rPr>
                <w:rFonts w:ascii="Century Gothic" w:eastAsia="Times" w:hAnsi="Century Gothic" w:cstheme="minorHAnsi"/>
                <w:sz w:val="24"/>
                <w:szCs w:val="24"/>
                <w:lang w:eastAsia="zh-CN" w:bidi="ar"/>
              </w:rPr>
              <w:t xml:space="preserve">Pelusios castaneus </w:t>
            </w:r>
            <w:r w:rsidRPr="006860D8">
              <w:rPr>
                <w:rFonts w:ascii="Century Gothic" w:eastAsia="Times New Roman Italic" w:hAnsi="Century Gothic" w:cstheme="minorHAnsi"/>
                <w:sz w:val="24"/>
                <w:szCs w:val="24"/>
                <w:lang w:eastAsia="zh-CN" w:bidi="ar"/>
              </w:rPr>
              <w:t>(Forest Tortoise)</w:t>
            </w:r>
          </w:p>
          <w:p w14:paraId="5BCAB536" w14:textId="77777777" w:rsidR="007D1E1E" w:rsidRPr="006860D8" w:rsidRDefault="00000000">
            <w:pPr>
              <w:spacing w:after="0" w:line="276" w:lineRule="auto"/>
              <w:rPr>
                <w:rFonts w:ascii="Century Gothic" w:eastAsia="Times New Roman Italic" w:hAnsi="Century Gothic" w:cstheme="minorHAnsi"/>
                <w:sz w:val="24"/>
                <w:szCs w:val="24"/>
              </w:rPr>
            </w:pPr>
            <w:r w:rsidRPr="006860D8">
              <w:rPr>
                <w:rFonts w:ascii="Century Gothic" w:eastAsia="Times" w:hAnsi="Century Gothic" w:cstheme="minorHAnsi"/>
                <w:sz w:val="24"/>
                <w:szCs w:val="24"/>
                <w:lang w:eastAsia="zh-CN" w:bidi="ar"/>
              </w:rPr>
              <w:t>Python regius</w:t>
            </w:r>
            <w:r w:rsidRPr="006860D8">
              <w:rPr>
                <w:rFonts w:ascii="Century Gothic" w:eastAsia="Times New Roman Italic" w:hAnsi="Century Gothic" w:cstheme="minorHAnsi"/>
                <w:sz w:val="24"/>
                <w:szCs w:val="24"/>
                <w:lang w:eastAsia="zh-CN" w:bidi="ar"/>
              </w:rPr>
              <w:tab/>
              <w:t>(Python)</w:t>
            </w:r>
          </w:p>
          <w:p w14:paraId="0A96B502"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sz w:val="24"/>
                <w:szCs w:val="24"/>
                <w:lang w:eastAsia="zh-CN" w:bidi="ar"/>
              </w:rPr>
              <w:t xml:space="preserve">Agama agama </w:t>
            </w:r>
            <w:r w:rsidRPr="006860D8">
              <w:rPr>
                <w:rFonts w:ascii="Century Gothic" w:eastAsia="Times New Roman" w:hAnsi="Century Gothic" w:cstheme="minorHAnsi"/>
                <w:sz w:val="24"/>
                <w:szCs w:val="24"/>
                <w:shd w:val="clear" w:color="auto" w:fill="FFFFFF"/>
                <w:lang w:eastAsia="zh-CN" w:bidi="ar"/>
              </w:rPr>
              <w:t>(Agama Lizard)</w:t>
            </w:r>
          </w:p>
          <w:p w14:paraId="52AABFC7"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rebuchet MS" w:hAnsi="Century Gothic" w:cstheme="minorHAnsi"/>
                <w:i/>
                <w:iCs/>
                <w:sz w:val="24"/>
                <w:szCs w:val="24"/>
                <w:lang w:eastAsia="zh-CN" w:bidi="ar"/>
              </w:rPr>
              <w:t>Hemidactylus mabouia</w:t>
            </w:r>
            <w:r w:rsidRPr="006860D8">
              <w:rPr>
                <w:rFonts w:ascii="Century Gothic" w:eastAsia="Times New Roman" w:hAnsi="Century Gothic" w:cstheme="minorHAnsi"/>
                <w:sz w:val="24"/>
                <w:szCs w:val="24"/>
                <w:shd w:val="clear" w:color="auto" w:fill="FFFFFF"/>
                <w:lang w:eastAsia="zh-CN" w:bidi="ar"/>
              </w:rPr>
              <w:t xml:space="preserve"> (Wall Gecko)</w:t>
            </w:r>
          </w:p>
          <w:p w14:paraId="7B8C1C04"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NewRomanPS-ItalicMT" w:hAnsi="Century Gothic" w:cstheme="minorHAnsi"/>
                <w:i/>
                <w:iCs/>
                <w:sz w:val="24"/>
                <w:szCs w:val="24"/>
                <w:lang w:eastAsia="zh-CN" w:bidi="ar"/>
              </w:rPr>
              <w:t>Chamaeleo gracilis</w:t>
            </w:r>
            <w:r w:rsidRPr="006860D8">
              <w:rPr>
                <w:rFonts w:ascii="Century Gothic" w:eastAsia="Times New Roman" w:hAnsi="Century Gothic" w:cstheme="minorHAnsi"/>
                <w:sz w:val="24"/>
                <w:szCs w:val="24"/>
                <w:shd w:val="clear" w:color="auto" w:fill="FFFFFF"/>
                <w:lang w:eastAsia="zh-CN" w:bidi="ar"/>
              </w:rPr>
              <w:t xml:space="preserve"> (Cameleon)</w:t>
            </w:r>
          </w:p>
          <w:p w14:paraId="491BC6C7" w14:textId="77777777" w:rsidR="007D1E1E" w:rsidRPr="006860D8" w:rsidRDefault="00000000">
            <w:pPr>
              <w:spacing w:after="0" w:line="276" w:lineRule="auto"/>
              <w:rPr>
                <w:rFonts w:ascii="Century Gothic" w:hAnsi="Century Gothic" w:cstheme="minorHAnsi"/>
                <w:sz w:val="24"/>
                <w:szCs w:val="24"/>
                <w:shd w:val="clear" w:color="auto" w:fill="FFFFFF"/>
              </w:rPr>
            </w:pPr>
            <w:r w:rsidRPr="006860D8">
              <w:rPr>
                <w:rFonts w:ascii="Century Gothic" w:eastAsia="Times New Roman" w:hAnsi="Century Gothic" w:cstheme="minorHAnsi"/>
                <w:i/>
                <w:sz w:val="24"/>
                <w:szCs w:val="24"/>
                <w:lang w:eastAsia="zh-CN" w:bidi="ar"/>
              </w:rPr>
              <w:t>Kinixys erosa</w:t>
            </w:r>
            <w:r w:rsidRPr="006860D8">
              <w:rPr>
                <w:rFonts w:ascii="Century Gothic" w:eastAsia="Times New Roman" w:hAnsi="Century Gothic" w:cstheme="minorHAnsi"/>
                <w:sz w:val="24"/>
                <w:szCs w:val="24"/>
                <w:shd w:val="clear" w:color="auto" w:fill="FFFFFF"/>
                <w:lang w:eastAsia="zh-CN" w:bidi="ar"/>
              </w:rPr>
              <w:t xml:space="preserve"> (Tortoise)</w:t>
            </w:r>
          </w:p>
          <w:p w14:paraId="49A5ADE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Veranus niloticus</w:t>
            </w:r>
            <w:r w:rsidRPr="006860D8">
              <w:rPr>
                <w:rFonts w:ascii="Century Gothic" w:eastAsia="Times New Roman" w:hAnsi="Century Gothic" w:cstheme="minorHAnsi"/>
                <w:sz w:val="24"/>
                <w:szCs w:val="24"/>
                <w:shd w:val="clear" w:color="auto" w:fill="FFFFFF"/>
                <w:lang w:eastAsia="zh-CN" w:bidi="ar"/>
              </w:rPr>
              <w:t xml:space="preserve"> (Nile Monitor)</w:t>
            </w:r>
          </w:p>
          <w:p w14:paraId="740DB9E1" w14:textId="77777777" w:rsidR="007D1E1E" w:rsidRPr="006860D8" w:rsidRDefault="00000000">
            <w:pPr>
              <w:tabs>
                <w:tab w:val="left" w:pos="3479"/>
              </w:tabs>
              <w:spacing w:after="0" w:line="276" w:lineRule="auto"/>
              <w:rPr>
                <w:rFonts w:ascii="Century Gothic" w:eastAsia="Times New Roman" w:hAnsi="Century Gothic" w:cstheme="minorHAnsi"/>
                <w:b/>
                <w:sz w:val="24"/>
                <w:szCs w:val="24"/>
                <w:lang w:eastAsia="zh-CN" w:bidi="ar"/>
              </w:rPr>
            </w:pPr>
            <w:r w:rsidRPr="006860D8">
              <w:rPr>
                <w:rFonts w:ascii="Century Gothic" w:eastAsia="Times New Roman" w:hAnsi="Century Gothic" w:cstheme="minorHAnsi"/>
                <w:b/>
                <w:sz w:val="24"/>
                <w:szCs w:val="24"/>
                <w:lang w:eastAsia="zh-CN" w:bidi="ar"/>
              </w:rPr>
              <w:t>Invertebrate</w:t>
            </w:r>
          </w:p>
          <w:p w14:paraId="4DA0DEB4" w14:textId="77777777" w:rsidR="007D1E1E" w:rsidRPr="006860D8" w:rsidRDefault="00000000">
            <w:pPr>
              <w:tabs>
                <w:tab w:val="left" w:pos="3479"/>
              </w:tabs>
              <w:spacing w:after="0" w:line="276" w:lineRule="auto"/>
              <w:rPr>
                <w:rFonts w:ascii="Century Gothic" w:eastAsia="Times New Roman" w:hAnsi="Century Gothic" w:cstheme="minorHAnsi"/>
                <w:iCs/>
                <w:sz w:val="24"/>
                <w:szCs w:val="24"/>
                <w:lang w:eastAsia="zh-CN" w:bidi="ar"/>
              </w:rPr>
            </w:pPr>
            <w:r w:rsidRPr="006860D8">
              <w:rPr>
                <w:rFonts w:ascii="Century Gothic" w:eastAsia="Times New Roman" w:hAnsi="Century Gothic" w:cstheme="minorHAnsi"/>
                <w:i/>
                <w:iCs/>
                <w:sz w:val="24"/>
                <w:szCs w:val="24"/>
                <w:lang w:eastAsia="zh-CN" w:bidi="ar"/>
              </w:rPr>
              <w:t xml:space="preserve">Lithobius spp. </w:t>
            </w:r>
            <w:r w:rsidRPr="006860D8">
              <w:rPr>
                <w:rFonts w:ascii="Century Gothic" w:eastAsia="Times New Roman" w:hAnsi="Century Gothic" w:cstheme="minorHAnsi"/>
                <w:iCs/>
                <w:sz w:val="24"/>
                <w:szCs w:val="24"/>
                <w:lang w:eastAsia="zh-CN" w:bidi="ar"/>
              </w:rPr>
              <w:t>(Centipede)</w:t>
            </w:r>
          </w:p>
          <w:p w14:paraId="2F8C83DF" w14:textId="77777777" w:rsidR="007D1E1E" w:rsidRPr="006860D8" w:rsidRDefault="00000000">
            <w:pPr>
              <w:tabs>
                <w:tab w:val="left" w:pos="3479"/>
              </w:tabs>
              <w:spacing w:after="0" w:line="276" w:lineRule="auto"/>
              <w:rPr>
                <w:rFonts w:ascii="Century Gothic" w:hAnsi="Century Gothic" w:cstheme="minorHAnsi"/>
                <w:b/>
                <w:sz w:val="24"/>
                <w:szCs w:val="24"/>
              </w:rPr>
            </w:pPr>
            <w:r w:rsidRPr="006860D8">
              <w:rPr>
                <w:rFonts w:ascii="Century Gothic" w:eastAsia="Times New Roman" w:hAnsi="Century Gothic" w:cstheme="minorHAnsi"/>
                <w:sz w:val="24"/>
                <w:szCs w:val="24"/>
                <w:lang w:eastAsia="zh-CN" w:bidi="ar"/>
              </w:rPr>
              <w:t>Lumbricus terrestris (Earthworm)</w:t>
            </w:r>
          </w:p>
          <w:p w14:paraId="3CABCBB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i/>
                <w:sz w:val="24"/>
                <w:szCs w:val="24"/>
                <w:lang w:eastAsia="zh-CN" w:bidi="ar"/>
              </w:rPr>
              <w:t xml:space="preserve">Lepisiota sp. </w:t>
            </w:r>
            <w:r w:rsidRPr="006860D8">
              <w:rPr>
                <w:rFonts w:ascii="Century Gothic" w:eastAsia="Times New Roman" w:hAnsi="Century Gothic" w:cstheme="minorHAnsi"/>
                <w:sz w:val="24"/>
                <w:szCs w:val="24"/>
                <w:lang w:eastAsia="zh-CN" w:bidi="ar"/>
              </w:rPr>
              <w:t>(Black ant)</w:t>
            </w:r>
          </w:p>
          <w:p w14:paraId="25B407AD" w14:textId="77777777" w:rsidR="007D1E1E" w:rsidRPr="006860D8" w:rsidRDefault="00000000">
            <w:pPr>
              <w:spacing w:after="0" w:line="276" w:lineRule="auto"/>
              <w:rPr>
                <w:rFonts w:ascii="Century Gothic" w:hAnsi="Century Gothic" w:cstheme="minorHAnsi"/>
                <w:i/>
                <w:sz w:val="24"/>
                <w:szCs w:val="24"/>
              </w:rPr>
            </w:pPr>
            <w:r w:rsidRPr="006860D8">
              <w:rPr>
                <w:rFonts w:ascii="Century Gothic" w:eastAsia="Times New Roman" w:hAnsi="Century Gothic" w:cstheme="minorHAnsi"/>
                <w:i/>
                <w:sz w:val="24"/>
                <w:szCs w:val="24"/>
                <w:lang w:eastAsia="zh-CN" w:bidi="ar"/>
              </w:rPr>
              <w:t xml:space="preserve">Musca domestica </w:t>
            </w:r>
            <w:r w:rsidRPr="006860D8">
              <w:rPr>
                <w:rFonts w:ascii="Century Gothic" w:eastAsia="Times New Roman" w:hAnsi="Century Gothic" w:cstheme="minorHAnsi"/>
                <w:sz w:val="24"/>
                <w:szCs w:val="24"/>
                <w:lang w:eastAsia="zh-CN" w:bidi="ar"/>
              </w:rPr>
              <w:t xml:space="preserve">(House Flies) </w:t>
            </w:r>
          </w:p>
          <w:p w14:paraId="06972E8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Achaeranea tepidariorum (Spider)</w:t>
            </w:r>
          </w:p>
          <w:p w14:paraId="70E17B4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eastAsia="zh-CN" w:bidi="ar"/>
              </w:rPr>
              <w:t>Buthus occitanus (Scorpion)</w:t>
            </w:r>
          </w:p>
          <w:p w14:paraId="1542A158"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lang w:bidi="ar"/>
              </w:rPr>
              <w:t>Anopheles sp. (Mosquitoes)</w:t>
            </w:r>
          </w:p>
        </w:tc>
      </w:tr>
      <w:tr w:rsidR="007D1E1E" w:rsidRPr="006860D8" w14:paraId="5420A501" w14:textId="77777777">
        <w:tc>
          <w:tcPr>
            <w:tcW w:w="2225" w:type="dxa"/>
            <w:gridSpan w:val="2"/>
          </w:tcPr>
          <w:p w14:paraId="4D113F53"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lastRenderedPageBreak/>
              <w:drawing>
                <wp:inline distT="0" distB="0" distL="114300" distR="114300" wp14:anchorId="1606F056" wp14:editId="233EC4EC">
                  <wp:extent cx="1306195" cy="998855"/>
                  <wp:effectExtent l="0" t="0" r="8255" b="10795"/>
                  <wp:docPr id="3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IMG_256"/>
                          <pic:cNvPicPr>
                            <a:picLocks noChangeAspect="1"/>
                          </pic:cNvPicPr>
                        </pic:nvPicPr>
                        <pic:blipFill>
                          <a:blip r:embed="rId95"/>
                          <a:stretch>
                            <a:fillRect/>
                          </a:stretch>
                        </pic:blipFill>
                        <pic:spPr>
                          <a:xfrm>
                            <a:off x="0" y="0"/>
                            <a:ext cx="1306195" cy="998855"/>
                          </a:xfrm>
                          <a:prstGeom prst="rect">
                            <a:avLst/>
                          </a:prstGeom>
                          <a:noFill/>
                          <a:ln w="9525">
                            <a:noFill/>
                          </a:ln>
                        </pic:spPr>
                      </pic:pic>
                    </a:graphicData>
                  </a:graphic>
                </wp:inline>
              </w:drawing>
            </w:r>
          </w:p>
        </w:tc>
        <w:tc>
          <w:tcPr>
            <w:tcW w:w="2030" w:type="dxa"/>
            <w:gridSpan w:val="2"/>
          </w:tcPr>
          <w:p w14:paraId="29B741D3"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3A15559F" wp14:editId="5F827DF7">
                  <wp:extent cx="1181735" cy="1007745"/>
                  <wp:effectExtent l="0" t="0" r="18415" b="1905"/>
                  <wp:docPr id="35"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IMG_256"/>
                          <pic:cNvPicPr>
                            <a:picLocks noChangeAspect="1"/>
                          </pic:cNvPicPr>
                        </pic:nvPicPr>
                        <pic:blipFill>
                          <a:blip r:embed="rId96"/>
                          <a:stretch>
                            <a:fillRect/>
                          </a:stretch>
                        </pic:blipFill>
                        <pic:spPr>
                          <a:xfrm>
                            <a:off x="0" y="0"/>
                            <a:ext cx="1181735" cy="1007745"/>
                          </a:xfrm>
                          <a:prstGeom prst="rect">
                            <a:avLst/>
                          </a:prstGeom>
                          <a:noFill/>
                          <a:ln w="9525">
                            <a:noFill/>
                          </a:ln>
                        </pic:spPr>
                      </pic:pic>
                    </a:graphicData>
                  </a:graphic>
                </wp:inline>
              </w:drawing>
            </w:r>
          </w:p>
        </w:tc>
        <w:tc>
          <w:tcPr>
            <w:tcW w:w="1967" w:type="dxa"/>
          </w:tcPr>
          <w:p w14:paraId="7664F9FD"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2C275854" wp14:editId="7C74620F">
                  <wp:extent cx="1127760" cy="1041400"/>
                  <wp:effectExtent l="0" t="0" r="15240" b="6350"/>
                  <wp:docPr id="3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IMG_256"/>
                          <pic:cNvPicPr>
                            <a:picLocks noChangeAspect="1"/>
                          </pic:cNvPicPr>
                        </pic:nvPicPr>
                        <pic:blipFill>
                          <a:blip r:embed="rId97"/>
                          <a:stretch>
                            <a:fillRect/>
                          </a:stretch>
                        </pic:blipFill>
                        <pic:spPr>
                          <a:xfrm>
                            <a:off x="0" y="0"/>
                            <a:ext cx="1127760" cy="1041400"/>
                          </a:xfrm>
                          <a:prstGeom prst="rect">
                            <a:avLst/>
                          </a:prstGeom>
                          <a:noFill/>
                          <a:ln w="9525">
                            <a:noFill/>
                          </a:ln>
                        </pic:spPr>
                      </pic:pic>
                    </a:graphicData>
                  </a:graphic>
                </wp:inline>
              </w:drawing>
            </w:r>
          </w:p>
        </w:tc>
        <w:tc>
          <w:tcPr>
            <w:tcW w:w="2550" w:type="dxa"/>
            <w:gridSpan w:val="2"/>
          </w:tcPr>
          <w:p w14:paraId="1AD763E9"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17E2C799" wp14:editId="720FECA8">
                  <wp:extent cx="1536700" cy="1022985"/>
                  <wp:effectExtent l="0" t="0" r="6350" b="5715"/>
                  <wp:docPr id="3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IMG_256"/>
                          <pic:cNvPicPr>
                            <a:picLocks noChangeAspect="1"/>
                          </pic:cNvPicPr>
                        </pic:nvPicPr>
                        <pic:blipFill>
                          <a:blip r:embed="rId98"/>
                          <a:stretch>
                            <a:fillRect/>
                          </a:stretch>
                        </pic:blipFill>
                        <pic:spPr>
                          <a:xfrm>
                            <a:off x="0" y="0"/>
                            <a:ext cx="1536700" cy="1022985"/>
                          </a:xfrm>
                          <a:prstGeom prst="rect">
                            <a:avLst/>
                          </a:prstGeom>
                          <a:noFill/>
                          <a:ln w="9525">
                            <a:noFill/>
                          </a:ln>
                        </pic:spPr>
                      </pic:pic>
                    </a:graphicData>
                  </a:graphic>
                </wp:inline>
              </w:drawing>
            </w:r>
          </w:p>
        </w:tc>
      </w:tr>
      <w:tr w:rsidR="007D1E1E" w:rsidRPr="006860D8" w14:paraId="5BCA2EDE" w14:textId="77777777">
        <w:tc>
          <w:tcPr>
            <w:tcW w:w="2225" w:type="dxa"/>
            <w:gridSpan w:val="2"/>
          </w:tcPr>
          <w:p w14:paraId="0366FC85" w14:textId="77777777" w:rsidR="007D1E1E" w:rsidRPr="006860D8" w:rsidRDefault="00000000">
            <w:pPr>
              <w:spacing w:after="0" w:line="276" w:lineRule="auto"/>
              <w:rPr>
                <w:rFonts w:ascii="Century Gothic" w:eastAsia="SimSun" w:hAnsi="Century Gothic" w:cs="SimSun"/>
                <w:sz w:val="24"/>
                <w:szCs w:val="24"/>
              </w:rPr>
            </w:pPr>
            <w:r w:rsidRPr="006860D8">
              <w:rPr>
                <w:rStyle w:val="Emphasis"/>
                <w:rFonts w:ascii="Century Gothic" w:eastAsia="DengXian" w:hAnsi="Century Gothic" w:cs="Arial"/>
                <w:bCs/>
                <w:sz w:val="24"/>
                <w:szCs w:val="24"/>
                <w:shd w:val="clear" w:color="auto" w:fill="FFFFFF"/>
                <w:lang w:eastAsia="zh-CN" w:bidi="ar"/>
              </w:rPr>
              <w:t>Felis catus (</w:t>
            </w:r>
            <w:r w:rsidRPr="006860D8">
              <w:rPr>
                <w:rFonts w:ascii="Century Gothic" w:eastAsia="DengXian" w:hAnsi="Century Gothic" w:cs="Arial"/>
                <w:sz w:val="24"/>
                <w:szCs w:val="24"/>
                <w:lang w:eastAsia="zh-CN" w:bidi="ar"/>
              </w:rPr>
              <w:t>Domestic cat)</w:t>
            </w:r>
          </w:p>
        </w:tc>
        <w:tc>
          <w:tcPr>
            <w:tcW w:w="2030" w:type="dxa"/>
            <w:gridSpan w:val="2"/>
          </w:tcPr>
          <w:p w14:paraId="20F23609" w14:textId="77777777" w:rsidR="007D1E1E" w:rsidRPr="006860D8" w:rsidRDefault="00000000">
            <w:pPr>
              <w:spacing w:after="0" w:line="276" w:lineRule="auto"/>
              <w:jc w:val="both"/>
              <w:rPr>
                <w:rFonts w:ascii="Century Gothic" w:eastAsia="SimSun" w:hAnsi="Century Gothic" w:cs="SimSun"/>
                <w:sz w:val="24"/>
                <w:szCs w:val="24"/>
              </w:rPr>
            </w:pPr>
            <w:r w:rsidRPr="006860D8">
              <w:rPr>
                <w:rFonts w:ascii="Century Gothic" w:eastAsia="DengXian" w:hAnsi="Century Gothic" w:cs="Arial"/>
                <w:i/>
                <w:iCs/>
                <w:sz w:val="24"/>
                <w:szCs w:val="24"/>
                <w:lang w:eastAsia="zh-CN" w:bidi="ar"/>
              </w:rPr>
              <w:t>Bubulcus ibis</w:t>
            </w:r>
            <w:r w:rsidRPr="006860D8">
              <w:rPr>
                <w:rFonts w:ascii="Century Gothic" w:eastAsia="DengXian" w:hAnsi="Century Gothic" w:cs="Arial"/>
                <w:i/>
                <w:iCs/>
                <w:sz w:val="24"/>
                <w:szCs w:val="24"/>
                <w:shd w:val="clear" w:color="auto" w:fill="FFFFFF"/>
                <w:lang w:eastAsia="zh-CN" w:bidi="ar"/>
              </w:rPr>
              <w:t xml:space="preserve"> </w:t>
            </w:r>
            <w:r w:rsidRPr="006860D8">
              <w:rPr>
                <w:rFonts w:ascii="Century Gothic" w:eastAsia="DengXian" w:hAnsi="Century Gothic" w:cs="Arial"/>
                <w:iCs/>
                <w:sz w:val="24"/>
                <w:szCs w:val="24"/>
                <w:shd w:val="clear" w:color="auto" w:fill="FFFFFF"/>
                <w:lang w:eastAsia="zh-CN" w:bidi="ar"/>
              </w:rPr>
              <w:t>(</w:t>
            </w:r>
            <w:r w:rsidRPr="006860D8">
              <w:rPr>
                <w:rFonts w:ascii="Century Gothic" w:eastAsia="DengXian" w:hAnsi="Century Gothic" w:cs="Arial"/>
                <w:sz w:val="24"/>
                <w:szCs w:val="24"/>
                <w:lang w:eastAsia="zh-CN" w:bidi="ar"/>
              </w:rPr>
              <w:t>Cattle egret)</w:t>
            </w:r>
          </w:p>
        </w:tc>
        <w:tc>
          <w:tcPr>
            <w:tcW w:w="1967" w:type="dxa"/>
          </w:tcPr>
          <w:p w14:paraId="070FC832" w14:textId="77777777" w:rsidR="007D1E1E" w:rsidRPr="006860D8" w:rsidRDefault="00000000">
            <w:pPr>
              <w:spacing w:after="0" w:line="276" w:lineRule="auto"/>
              <w:jc w:val="both"/>
              <w:rPr>
                <w:rFonts w:ascii="Century Gothic" w:hAnsi="Century Gothic"/>
                <w:sz w:val="24"/>
                <w:szCs w:val="24"/>
              </w:rPr>
            </w:pPr>
            <w:r w:rsidRPr="006860D8">
              <w:rPr>
                <w:rFonts w:ascii="Century Gothic" w:eastAsia="DengXian" w:hAnsi="Century Gothic" w:cs="Arial"/>
                <w:i/>
                <w:sz w:val="24"/>
                <w:szCs w:val="24"/>
                <w:lang w:eastAsia="zh-CN" w:bidi="ar"/>
              </w:rPr>
              <w:t xml:space="preserve">Agama agama </w:t>
            </w:r>
            <w:r w:rsidRPr="006860D8">
              <w:rPr>
                <w:rFonts w:ascii="Century Gothic" w:eastAsia="DengXian" w:hAnsi="Century Gothic" w:cs="Arial"/>
                <w:sz w:val="24"/>
                <w:szCs w:val="24"/>
                <w:shd w:val="clear" w:color="auto" w:fill="FFFFFF"/>
                <w:lang w:eastAsia="zh-CN" w:bidi="ar"/>
              </w:rPr>
              <w:t>(Agama Lizard)</w:t>
            </w:r>
          </w:p>
        </w:tc>
        <w:tc>
          <w:tcPr>
            <w:tcW w:w="2550" w:type="dxa"/>
            <w:gridSpan w:val="2"/>
          </w:tcPr>
          <w:p w14:paraId="037FE03D" w14:textId="77777777" w:rsidR="007D1E1E" w:rsidRPr="006860D8" w:rsidRDefault="00000000">
            <w:pPr>
              <w:tabs>
                <w:tab w:val="left" w:pos="3479"/>
              </w:tabs>
              <w:spacing w:before="240" w:after="0" w:line="276" w:lineRule="auto"/>
              <w:rPr>
                <w:rFonts w:ascii="Century Gothic" w:hAnsi="Century Gothic"/>
                <w:sz w:val="24"/>
                <w:szCs w:val="24"/>
              </w:rPr>
            </w:pPr>
            <w:r w:rsidRPr="006860D8">
              <w:rPr>
                <w:rFonts w:ascii="Century Gothic" w:eastAsia="DengXian" w:hAnsi="Century Gothic" w:cs="Arial"/>
                <w:sz w:val="24"/>
                <w:szCs w:val="24"/>
                <w:lang w:eastAsia="zh-CN" w:bidi="ar"/>
              </w:rPr>
              <w:t>Lumbricus terrestris (Earthworm)</w:t>
            </w:r>
          </w:p>
        </w:tc>
      </w:tr>
      <w:tr w:rsidR="007D1E1E" w:rsidRPr="006860D8" w14:paraId="757D76B9" w14:textId="77777777">
        <w:tc>
          <w:tcPr>
            <w:tcW w:w="2225" w:type="dxa"/>
            <w:gridSpan w:val="2"/>
          </w:tcPr>
          <w:p w14:paraId="7674E904"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lastRenderedPageBreak/>
              <w:drawing>
                <wp:inline distT="0" distB="0" distL="114300" distR="114300" wp14:anchorId="67F6CC16" wp14:editId="020046EE">
                  <wp:extent cx="1511300" cy="996950"/>
                  <wp:effectExtent l="0" t="0" r="12700" b="12700"/>
                  <wp:docPr id="34"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descr="IMG_256"/>
                          <pic:cNvPicPr>
                            <a:picLocks noChangeAspect="1"/>
                          </pic:cNvPicPr>
                        </pic:nvPicPr>
                        <pic:blipFill>
                          <a:blip r:embed="rId99"/>
                          <a:stretch>
                            <a:fillRect/>
                          </a:stretch>
                        </pic:blipFill>
                        <pic:spPr>
                          <a:xfrm>
                            <a:off x="0" y="0"/>
                            <a:ext cx="1511300" cy="996950"/>
                          </a:xfrm>
                          <a:prstGeom prst="rect">
                            <a:avLst/>
                          </a:prstGeom>
                          <a:noFill/>
                          <a:ln w="9525">
                            <a:noFill/>
                          </a:ln>
                        </pic:spPr>
                      </pic:pic>
                    </a:graphicData>
                  </a:graphic>
                </wp:inline>
              </w:drawing>
            </w:r>
          </w:p>
        </w:tc>
        <w:tc>
          <w:tcPr>
            <w:tcW w:w="2030" w:type="dxa"/>
            <w:gridSpan w:val="2"/>
          </w:tcPr>
          <w:p w14:paraId="7E1C2DA5"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5FADD141" wp14:editId="2A419EAE">
                  <wp:extent cx="1151890" cy="1000125"/>
                  <wp:effectExtent l="0" t="0" r="10160" b="9525"/>
                  <wp:docPr id="3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IMG_256"/>
                          <pic:cNvPicPr>
                            <a:picLocks noChangeAspect="1"/>
                          </pic:cNvPicPr>
                        </pic:nvPicPr>
                        <pic:blipFill>
                          <a:blip r:embed="rId100"/>
                          <a:stretch>
                            <a:fillRect/>
                          </a:stretch>
                        </pic:blipFill>
                        <pic:spPr>
                          <a:xfrm>
                            <a:off x="0" y="0"/>
                            <a:ext cx="1151890" cy="1000125"/>
                          </a:xfrm>
                          <a:prstGeom prst="rect">
                            <a:avLst/>
                          </a:prstGeom>
                          <a:noFill/>
                          <a:ln w="9525">
                            <a:noFill/>
                          </a:ln>
                        </pic:spPr>
                      </pic:pic>
                    </a:graphicData>
                  </a:graphic>
                </wp:inline>
              </w:drawing>
            </w:r>
          </w:p>
        </w:tc>
        <w:tc>
          <w:tcPr>
            <w:tcW w:w="1967" w:type="dxa"/>
          </w:tcPr>
          <w:p w14:paraId="1A100210"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3271518D" wp14:editId="40526DFB">
                  <wp:extent cx="1236345" cy="1008380"/>
                  <wp:effectExtent l="0" t="0" r="1905" b="1270"/>
                  <wp:docPr id="3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IMG_256"/>
                          <pic:cNvPicPr>
                            <a:picLocks noChangeAspect="1"/>
                          </pic:cNvPicPr>
                        </pic:nvPicPr>
                        <pic:blipFill>
                          <a:blip r:embed="rId101"/>
                          <a:stretch>
                            <a:fillRect/>
                          </a:stretch>
                        </pic:blipFill>
                        <pic:spPr>
                          <a:xfrm>
                            <a:off x="0" y="0"/>
                            <a:ext cx="1236345" cy="1008380"/>
                          </a:xfrm>
                          <a:prstGeom prst="rect">
                            <a:avLst/>
                          </a:prstGeom>
                          <a:noFill/>
                          <a:ln w="9525">
                            <a:noFill/>
                          </a:ln>
                        </pic:spPr>
                      </pic:pic>
                    </a:graphicData>
                  </a:graphic>
                </wp:inline>
              </w:drawing>
            </w:r>
          </w:p>
        </w:tc>
        <w:tc>
          <w:tcPr>
            <w:tcW w:w="2550" w:type="dxa"/>
            <w:gridSpan w:val="2"/>
          </w:tcPr>
          <w:p w14:paraId="732BE1AC" w14:textId="77777777" w:rsidR="007D1E1E" w:rsidRPr="006860D8" w:rsidRDefault="00000000">
            <w:pPr>
              <w:rPr>
                <w:rFonts w:ascii="Century Gothic" w:hAnsi="Century Gothic"/>
                <w:sz w:val="24"/>
                <w:szCs w:val="24"/>
              </w:rPr>
            </w:pPr>
            <w:r w:rsidRPr="006860D8">
              <w:rPr>
                <w:rFonts w:ascii="Century Gothic" w:eastAsia="SimSun" w:hAnsi="Century Gothic" w:cs="SimSun"/>
                <w:noProof/>
                <w:sz w:val="24"/>
                <w:szCs w:val="24"/>
              </w:rPr>
              <w:drawing>
                <wp:inline distT="0" distB="0" distL="114300" distR="114300" wp14:anchorId="35521545" wp14:editId="2906BECD">
                  <wp:extent cx="1405255" cy="1092200"/>
                  <wp:effectExtent l="0" t="0" r="4445" b="12700"/>
                  <wp:docPr id="4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IMG_256"/>
                          <pic:cNvPicPr>
                            <a:picLocks noChangeAspect="1"/>
                          </pic:cNvPicPr>
                        </pic:nvPicPr>
                        <pic:blipFill>
                          <a:blip r:embed="rId102"/>
                          <a:stretch>
                            <a:fillRect/>
                          </a:stretch>
                        </pic:blipFill>
                        <pic:spPr>
                          <a:xfrm>
                            <a:off x="0" y="0"/>
                            <a:ext cx="1405255" cy="1092200"/>
                          </a:xfrm>
                          <a:prstGeom prst="rect">
                            <a:avLst/>
                          </a:prstGeom>
                          <a:noFill/>
                          <a:ln w="9525">
                            <a:noFill/>
                          </a:ln>
                        </pic:spPr>
                      </pic:pic>
                    </a:graphicData>
                  </a:graphic>
                </wp:inline>
              </w:drawing>
            </w:r>
          </w:p>
        </w:tc>
      </w:tr>
      <w:tr w:rsidR="007D1E1E" w:rsidRPr="006860D8" w14:paraId="34EB66E5" w14:textId="77777777">
        <w:tc>
          <w:tcPr>
            <w:tcW w:w="2225" w:type="dxa"/>
            <w:gridSpan w:val="2"/>
          </w:tcPr>
          <w:p w14:paraId="69407F21" w14:textId="77777777" w:rsidR="007D1E1E" w:rsidRPr="006860D8" w:rsidRDefault="00000000">
            <w:pPr>
              <w:rPr>
                <w:rFonts w:ascii="Century Gothic" w:hAnsi="Century Gothic"/>
                <w:sz w:val="24"/>
                <w:szCs w:val="24"/>
              </w:rPr>
            </w:pPr>
            <w:r w:rsidRPr="006860D8">
              <w:rPr>
                <w:rStyle w:val="Emphasis"/>
                <w:rFonts w:ascii="Century Gothic" w:eastAsia="SimSun" w:hAnsi="Century Gothic" w:cs="Arial"/>
                <w:b/>
                <w:bCs/>
                <w:color w:val="767676"/>
                <w:sz w:val="24"/>
                <w:szCs w:val="24"/>
                <w:shd w:val="clear" w:color="auto" w:fill="FFFFFF"/>
              </w:rPr>
              <w:t>Capra hircus</w:t>
            </w:r>
            <w:r w:rsidRPr="006860D8">
              <w:rPr>
                <w:rStyle w:val="Emphasis"/>
                <w:rFonts w:ascii="Century Gothic" w:eastAsia="SimSun" w:hAnsi="Century Gothic" w:cs="Arial"/>
                <w:b/>
                <w:bCs/>
                <w:i w:val="0"/>
                <w:iCs w:val="0"/>
                <w:color w:val="767676"/>
                <w:sz w:val="24"/>
                <w:szCs w:val="24"/>
                <w:shd w:val="clear" w:color="auto" w:fill="FFFFFF"/>
              </w:rPr>
              <w:t xml:space="preserve"> (Domestic goat)</w:t>
            </w:r>
          </w:p>
        </w:tc>
        <w:tc>
          <w:tcPr>
            <w:tcW w:w="2030" w:type="dxa"/>
            <w:gridSpan w:val="2"/>
          </w:tcPr>
          <w:p w14:paraId="6A5A12CA" w14:textId="77777777" w:rsidR="007D1E1E" w:rsidRPr="006860D8" w:rsidRDefault="00000000">
            <w:pPr>
              <w:rPr>
                <w:rFonts w:ascii="Century Gothic" w:hAnsi="Century Gothic"/>
                <w:sz w:val="24"/>
                <w:szCs w:val="24"/>
              </w:rPr>
            </w:pPr>
            <w:r w:rsidRPr="006860D8">
              <w:rPr>
                <w:rFonts w:ascii="Century Gothic" w:eastAsia="DengXian" w:hAnsi="Century Gothic" w:cs="Arial"/>
                <w:i/>
                <w:sz w:val="24"/>
                <w:szCs w:val="24"/>
                <w:lang w:eastAsia="zh-CN" w:bidi="ar"/>
              </w:rPr>
              <w:t xml:space="preserve">Columba guinea </w:t>
            </w:r>
            <w:r w:rsidRPr="006860D8">
              <w:rPr>
                <w:rFonts w:ascii="Century Gothic" w:eastAsia="DengXian" w:hAnsi="Century Gothic" w:cs="Arial"/>
                <w:sz w:val="24"/>
                <w:szCs w:val="24"/>
                <w:lang w:eastAsia="zh-CN" w:bidi="ar"/>
              </w:rPr>
              <w:t>(Speckled pigeon)</w:t>
            </w:r>
          </w:p>
        </w:tc>
        <w:tc>
          <w:tcPr>
            <w:tcW w:w="1967" w:type="dxa"/>
          </w:tcPr>
          <w:p w14:paraId="1C8FCE9D" w14:textId="77777777" w:rsidR="007D1E1E" w:rsidRPr="006860D8" w:rsidRDefault="00000000">
            <w:pPr>
              <w:spacing w:after="0" w:line="276" w:lineRule="auto"/>
              <w:jc w:val="both"/>
              <w:rPr>
                <w:rFonts w:ascii="Century Gothic" w:hAnsi="Century Gothic"/>
                <w:sz w:val="24"/>
                <w:szCs w:val="24"/>
              </w:rPr>
            </w:pPr>
            <w:r w:rsidRPr="006860D8">
              <w:rPr>
                <w:rFonts w:ascii="Century Gothic" w:eastAsia="DengXian" w:hAnsi="Century Gothic" w:cs="Arial"/>
                <w:i/>
                <w:iCs/>
                <w:sz w:val="24"/>
                <w:szCs w:val="24"/>
                <w:lang w:eastAsia="zh-CN" w:bidi="ar"/>
              </w:rPr>
              <w:t>Hemidactylus mabouia</w:t>
            </w:r>
            <w:r w:rsidRPr="006860D8">
              <w:rPr>
                <w:rFonts w:ascii="Century Gothic" w:eastAsia="DengXian" w:hAnsi="Century Gothic" w:cs="Arial"/>
                <w:sz w:val="24"/>
                <w:szCs w:val="24"/>
                <w:shd w:val="clear" w:color="auto" w:fill="FFFFFF"/>
                <w:lang w:eastAsia="zh-CN" w:bidi="ar"/>
              </w:rPr>
              <w:t xml:space="preserve"> (Wall Gecko)</w:t>
            </w:r>
          </w:p>
        </w:tc>
        <w:tc>
          <w:tcPr>
            <w:tcW w:w="2550" w:type="dxa"/>
            <w:gridSpan w:val="2"/>
          </w:tcPr>
          <w:p w14:paraId="53F620D8" w14:textId="77777777" w:rsidR="007D1E1E" w:rsidRPr="006860D8" w:rsidRDefault="00000000">
            <w:pPr>
              <w:tabs>
                <w:tab w:val="left" w:pos="3479"/>
              </w:tabs>
              <w:spacing w:after="0" w:line="276" w:lineRule="auto"/>
              <w:rPr>
                <w:rFonts w:ascii="Century Gothic" w:eastAsia="DengXian" w:hAnsi="Century Gothic" w:cs="Arial"/>
                <w:b/>
                <w:sz w:val="24"/>
                <w:szCs w:val="24"/>
              </w:rPr>
            </w:pPr>
            <w:r w:rsidRPr="006860D8">
              <w:rPr>
                <w:rFonts w:ascii="Century Gothic" w:eastAsia="DengXian" w:hAnsi="Century Gothic" w:cs="Arial"/>
                <w:i/>
                <w:iCs/>
                <w:sz w:val="24"/>
                <w:szCs w:val="24"/>
                <w:lang w:eastAsia="zh-CN" w:bidi="ar"/>
              </w:rPr>
              <w:t xml:space="preserve">Lithobius spp. </w:t>
            </w:r>
            <w:r w:rsidRPr="006860D8">
              <w:rPr>
                <w:rFonts w:ascii="Century Gothic" w:eastAsia="DengXian" w:hAnsi="Century Gothic" w:cs="Arial"/>
                <w:iCs/>
                <w:sz w:val="24"/>
                <w:szCs w:val="24"/>
                <w:lang w:eastAsia="zh-CN" w:bidi="ar"/>
              </w:rPr>
              <w:t>(Centipede)</w:t>
            </w:r>
          </w:p>
          <w:p w14:paraId="2456E712" w14:textId="77777777" w:rsidR="007D1E1E" w:rsidRPr="006860D8" w:rsidRDefault="007D1E1E">
            <w:pPr>
              <w:rPr>
                <w:rFonts w:ascii="Century Gothic" w:hAnsi="Century Gothic"/>
                <w:sz w:val="24"/>
                <w:szCs w:val="24"/>
              </w:rPr>
            </w:pPr>
          </w:p>
        </w:tc>
      </w:tr>
    </w:tbl>
    <w:p w14:paraId="45D7325D" w14:textId="77777777" w:rsidR="007D1E1E" w:rsidRPr="006860D8" w:rsidRDefault="007D1E1E">
      <w:pPr>
        <w:pStyle w:val="Heading3"/>
        <w:spacing w:line="276" w:lineRule="auto"/>
        <w:rPr>
          <w:rFonts w:cstheme="minorHAnsi"/>
          <w:sz w:val="24"/>
        </w:rPr>
      </w:pPr>
    </w:p>
    <w:p w14:paraId="6BB3E516" w14:textId="77777777" w:rsidR="007D1E1E" w:rsidRPr="006860D8" w:rsidRDefault="00000000">
      <w:pPr>
        <w:pStyle w:val="Heading3"/>
        <w:spacing w:line="276" w:lineRule="auto"/>
        <w:rPr>
          <w:rFonts w:cstheme="minorHAnsi"/>
          <w:sz w:val="24"/>
        </w:rPr>
      </w:pPr>
      <w:bookmarkStart w:id="223" w:name="_Toc136277039"/>
      <w:bookmarkStart w:id="224" w:name="_Toc138003139"/>
      <w:r w:rsidRPr="006860D8">
        <w:rPr>
          <w:rFonts w:cstheme="minorHAnsi"/>
          <w:sz w:val="24"/>
        </w:rPr>
        <w:t>4.7.7 Hydrogeology</w:t>
      </w:r>
      <w:bookmarkEnd w:id="223"/>
      <w:bookmarkEnd w:id="224"/>
    </w:p>
    <w:p w14:paraId="6F686BE2"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The presence of groundwater in any given area, therefore, depends on whether a sufficient thickness and extent of decomposed material are present to provide a reservoir, or whether joints and fractures are present in the fresh rock. The Basement Complex generally forms a poor source of groundwater. The decomposed mantle is often too thin to harbour large quantities of water and is usually too clayey to be highly permeable (</w:t>
      </w:r>
      <w:r w:rsidRPr="006860D8">
        <w:rPr>
          <w:rFonts w:ascii="Century Gothic" w:eastAsia="Arial-BoldMT" w:hAnsi="Century Gothic" w:cstheme="minorHAnsi"/>
          <w:sz w:val="24"/>
          <w:szCs w:val="24"/>
          <w:lang w:eastAsia="zh-CN" w:bidi="ar"/>
        </w:rPr>
        <w:t>Abdulrahman, Shehu and Ibrahim 2016).</w:t>
      </w:r>
    </w:p>
    <w:p w14:paraId="13FFB6B7" w14:textId="77777777" w:rsidR="007D1E1E" w:rsidRPr="006860D8" w:rsidRDefault="00000000">
      <w:pPr>
        <w:pStyle w:val="Heading2"/>
        <w:spacing w:line="276" w:lineRule="auto"/>
        <w:jc w:val="both"/>
        <w:rPr>
          <w:rFonts w:cstheme="minorHAnsi"/>
          <w:szCs w:val="24"/>
        </w:rPr>
      </w:pPr>
      <w:bookmarkStart w:id="225" w:name="_Toc138003140"/>
      <w:bookmarkStart w:id="226" w:name="_Toc127767774"/>
      <w:r w:rsidRPr="006860D8">
        <w:rPr>
          <w:rFonts w:cstheme="minorHAnsi"/>
          <w:szCs w:val="24"/>
        </w:rPr>
        <w:t>4.8 Socioeconomic</w:t>
      </w:r>
      <w:bookmarkEnd w:id="163"/>
      <w:r w:rsidRPr="006860D8">
        <w:rPr>
          <w:rFonts w:cstheme="minorHAnsi"/>
          <w:szCs w:val="24"/>
        </w:rPr>
        <w:t xml:space="preserve"> Environment Assessment</w:t>
      </w:r>
      <w:bookmarkEnd w:id="225"/>
      <w:bookmarkEnd w:id="226"/>
    </w:p>
    <w:p w14:paraId="54113676"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val="en-MY" w:eastAsia="en-MY"/>
        </w:rPr>
        <w:t xml:space="preserve">The project will take place at </w:t>
      </w:r>
      <w:r w:rsidRPr="006860D8">
        <w:rPr>
          <w:rFonts w:ascii="Century Gothic" w:hAnsi="Century Gothic"/>
          <w:sz w:val="24"/>
          <w:szCs w:val="24"/>
          <w:lang w:eastAsia="en-MY"/>
        </w:rPr>
        <w:t>Dagauda</w:t>
      </w:r>
      <w:r w:rsidRPr="006860D8">
        <w:rPr>
          <w:rFonts w:ascii="Century Gothic" w:hAnsi="Century Gothic"/>
          <w:sz w:val="24"/>
          <w:szCs w:val="24"/>
          <w:lang w:val="en-MY" w:eastAsia="en-MY"/>
        </w:rPr>
        <w:t xml:space="preserve"> (in Dambam LGA), Mashema (Itas/Gadau LGA) and Yelwan Duguri (in Alkaleri LGA) all in Bauchi State. The socio-economic characteristics of these communities are discussed below: </w:t>
      </w:r>
    </w:p>
    <w:p w14:paraId="33633E9C" w14:textId="77777777" w:rsidR="007D1E1E" w:rsidRPr="006860D8" w:rsidRDefault="00000000">
      <w:pPr>
        <w:pStyle w:val="Heading3"/>
        <w:spacing w:line="276" w:lineRule="auto"/>
        <w:jc w:val="both"/>
        <w:rPr>
          <w:rFonts w:cstheme="minorHAnsi"/>
          <w:sz w:val="24"/>
        </w:rPr>
      </w:pPr>
      <w:bookmarkStart w:id="227" w:name="_Toc127767775"/>
      <w:bookmarkStart w:id="228" w:name="_Toc138003141"/>
      <w:r w:rsidRPr="006860D8">
        <w:rPr>
          <w:rFonts w:cstheme="minorHAnsi"/>
          <w:sz w:val="24"/>
        </w:rPr>
        <w:t>4.8.1 Sex, Age and Marital Status of the Respondents</w:t>
      </w:r>
      <w:bookmarkEnd w:id="227"/>
      <w:bookmarkEnd w:id="228"/>
    </w:p>
    <w:p w14:paraId="0165B62D" w14:textId="77777777" w:rsidR="007D1E1E" w:rsidRPr="006860D8" w:rsidRDefault="00000000">
      <w:pPr>
        <w:spacing w:after="120" w:line="276" w:lineRule="auto"/>
        <w:jc w:val="both"/>
        <w:rPr>
          <w:rFonts w:ascii="Century Gothic" w:hAnsi="Century Gothic" w:cstheme="minorHAnsi"/>
          <w:i/>
          <w:iCs/>
          <w:sz w:val="24"/>
          <w:szCs w:val="24"/>
          <w:u w:val="single"/>
        </w:rPr>
      </w:pPr>
      <w:r w:rsidRPr="006860D8">
        <w:rPr>
          <w:rFonts w:ascii="Century Gothic" w:hAnsi="Century Gothic" w:cstheme="minorHAnsi"/>
          <w:i/>
          <w:iCs/>
          <w:sz w:val="24"/>
          <w:szCs w:val="24"/>
          <w:u w:val="single"/>
        </w:rPr>
        <w:t>Age Distribution</w:t>
      </w:r>
    </w:p>
    <w:p w14:paraId="360A851C" w14:textId="77777777" w:rsidR="007D1E1E" w:rsidRPr="006860D8" w:rsidRDefault="00000000">
      <w:pPr>
        <w:spacing w:after="120" w:line="276" w:lineRule="auto"/>
        <w:jc w:val="both"/>
        <w:rPr>
          <w:rFonts w:ascii="Century Gothic" w:hAnsi="Century Gothic" w:cstheme="minorHAnsi"/>
          <w:b/>
          <w:bCs/>
          <w:i/>
          <w:iCs/>
          <w:sz w:val="24"/>
          <w:szCs w:val="24"/>
        </w:rPr>
      </w:pPr>
      <w:r w:rsidRPr="006860D8">
        <w:rPr>
          <w:rFonts w:ascii="Century Gothic" w:hAnsi="Century Gothic" w:cstheme="minorHAnsi"/>
          <w:sz w:val="24"/>
          <w:szCs w:val="24"/>
        </w:rPr>
        <w:t>Majority of the respondents in the three communities are between the ages of 41-50 followed by those between 31-40 years. This shows that most of the respondents are within their active age group that can efficiently and effectively participate in the project. Also, they can offer a labour pool from which contractors can source for workers for the projects</w:t>
      </w:r>
      <w:r w:rsidRPr="006860D8">
        <w:rPr>
          <w:rFonts w:ascii="Century Gothic" w:hAnsi="Century Gothic" w:cstheme="minorHAnsi"/>
          <w:b/>
          <w:bCs/>
          <w:i/>
          <w:iCs/>
          <w:sz w:val="24"/>
          <w:szCs w:val="24"/>
        </w:rPr>
        <w:t>.</w:t>
      </w:r>
    </w:p>
    <w:p w14:paraId="4CA155D2" w14:textId="7446A795" w:rsidR="007D1E1E" w:rsidRPr="006860D8" w:rsidRDefault="00000000">
      <w:pPr>
        <w:pStyle w:val="Caption"/>
        <w:spacing w:line="276" w:lineRule="auto"/>
        <w:jc w:val="both"/>
        <w:rPr>
          <w:rFonts w:ascii="Century Gothic" w:hAnsi="Century Gothic" w:cstheme="minorHAnsi"/>
          <w:b/>
          <w:bCs/>
          <w:i/>
          <w:iCs/>
          <w:sz w:val="24"/>
          <w:szCs w:val="24"/>
        </w:rPr>
      </w:pPr>
      <w:bookmarkStart w:id="229" w:name="_Toc127767889"/>
      <w:bookmarkStart w:id="230" w:name="_Toc137998635"/>
      <w:r w:rsidRPr="006860D8">
        <w:rPr>
          <w:rFonts w:ascii="Century Gothic" w:hAnsi="Century Gothic" w:cstheme="minorHAnsi"/>
          <w:sz w:val="24"/>
          <w:szCs w:val="24"/>
        </w:rPr>
        <w:t xml:space="preserve">Table </w:t>
      </w:r>
      <w:r w:rsidR="00E73C1F">
        <w:rPr>
          <w:rFonts w:ascii="Century Gothic" w:hAnsi="Century Gothic" w:cstheme="minorHAnsi"/>
          <w:sz w:val="24"/>
          <w:szCs w:val="24"/>
        </w:rPr>
        <w:t>11</w:t>
      </w:r>
      <w:r w:rsidRPr="006860D8">
        <w:rPr>
          <w:rFonts w:ascii="Century Gothic" w:hAnsi="Century Gothic" w:cstheme="minorHAnsi"/>
          <w:sz w:val="24"/>
          <w:szCs w:val="24"/>
        </w:rPr>
        <w:t>: Age Distribution of Respondents</w:t>
      </w:r>
      <w:bookmarkEnd w:id="229"/>
      <w:bookmarkEnd w:id="230"/>
    </w:p>
    <w:tbl>
      <w:tblPr>
        <w:tblW w:w="6740" w:type="dxa"/>
        <w:tblInd w:w="-5" w:type="dxa"/>
        <w:tblLook w:val="04A0" w:firstRow="1" w:lastRow="0" w:firstColumn="1" w:lastColumn="0" w:noHBand="0" w:noVBand="1"/>
      </w:tblPr>
      <w:tblGrid>
        <w:gridCol w:w="1004"/>
        <w:gridCol w:w="1377"/>
        <w:gridCol w:w="1521"/>
        <w:gridCol w:w="1588"/>
        <w:gridCol w:w="1250"/>
      </w:tblGrid>
      <w:tr w:rsidR="007D1E1E" w:rsidRPr="006860D8" w14:paraId="170C7B67" w14:textId="77777777">
        <w:trPr>
          <w:trHeight w:val="300"/>
        </w:trPr>
        <w:tc>
          <w:tcPr>
            <w:tcW w:w="960" w:type="dxa"/>
            <w:tcBorders>
              <w:top w:val="single" w:sz="4" w:space="0" w:color="auto"/>
              <w:left w:val="single" w:sz="4" w:space="0" w:color="auto"/>
              <w:bottom w:val="single" w:sz="4" w:space="0" w:color="auto"/>
              <w:right w:val="single" w:sz="4" w:space="0" w:color="auto"/>
            </w:tcBorders>
            <w:vAlign w:val="center"/>
          </w:tcPr>
          <w:p w14:paraId="646625A4"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lastRenderedPageBreak/>
              <w:t>Age</w:t>
            </w:r>
          </w:p>
        </w:tc>
        <w:tc>
          <w:tcPr>
            <w:tcW w:w="1380" w:type="dxa"/>
            <w:tcBorders>
              <w:top w:val="single" w:sz="4" w:space="0" w:color="auto"/>
              <w:left w:val="nil"/>
              <w:bottom w:val="single" w:sz="4" w:space="0" w:color="auto"/>
              <w:right w:val="single" w:sz="4" w:space="0" w:color="auto"/>
            </w:tcBorders>
            <w:vAlign w:val="center"/>
          </w:tcPr>
          <w:p w14:paraId="3DBEE1F0"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Dagauda</w:t>
            </w:r>
          </w:p>
        </w:tc>
        <w:tc>
          <w:tcPr>
            <w:tcW w:w="1530" w:type="dxa"/>
            <w:tcBorders>
              <w:top w:val="single" w:sz="4" w:space="0" w:color="auto"/>
              <w:left w:val="nil"/>
              <w:bottom w:val="single" w:sz="4" w:space="0" w:color="auto"/>
              <w:right w:val="single" w:sz="4" w:space="0" w:color="auto"/>
            </w:tcBorders>
            <w:vAlign w:val="center"/>
          </w:tcPr>
          <w:p w14:paraId="5EEE9A77"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Mashema</w:t>
            </w:r>
          </w:p>
        </w:tc>
        <w:tc>
          <w:tcPr>
            <w:tcW w:w="1620" w:type="dxa"/>
            <w:tcBorders>
              <w:top w:val="single" w:sz="4" w:space="0" w:color="auto"/>
              <w:left w:val="nil"/>
              <w:bottom w:val="single" w:sz="4" w:space="0" w:color="auto"/>
              <w:right w:val="single" w:sz="4" w:space="0" w:color="auto"/>
            </w:tcBorders>
            <w:vAlign w:val="center"/>
          </w:tcPr>
          <w:p w14:paraId="02A89EC0"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Yelwan Duguri</w:t>
            </w:r>
          </w:p>
        </w:tc>
        <w:tc>
          <w:tcPr>
            <w:tcW w:w="1250" w:type="dxa"/>
            <w:tcBorders>
              <w:top w:val="single" w:sz="4" w:space="0" w:color="auto"/>
              <w:left w:val="nil"/>
              <w:bottom w:val="single" w:sz="4" w:space="0" w:color="auto"/>
              <w:right w:val="single" w:sz="4" w:space="0" w:color="auto"/>
            </w:tcBorders>
            <w:vAlign w:val="center"/>
          </w:tcPr>
          <w:p w14:paraId="19DEE539" w14:textId="77777777" w:rsidR="007D1E1E" w:rsidRPr="006860D8" w:rsidRDefault="00000000">
            <w:pPr>
              <w:spacing w:after="0" w:line="276" w:lineRule="auto"/>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Total</w:t>
            </w:r>
          </w:p>
        </w:tc>
      </w:tr>
      <w:tr w:rsidR="007D1E1E" w:rsidRPr="006860D8" w14:paraId="6EA3A949" w14:textId="77777777">
        <w:trPr>
          <w:trHeight w:val="300"/>
        </w:trPr>
        <w:tc>
          <w:tcPr>
            <w:tcW w:w="960" w:type="dxa"/>
            <w:tcBorders>
              <w:top w:val="nil"/>
              <w:left w:val="single" w:sz="4" w:space="0" w:color="auto"/>
              <w:bottom w:val="single" w:sz="4" w:space="0" w:color="auto"/>
              <w:right w:val="single" w:sz="4" w:space="0" w:color="auto"/>
            </w:tcBorders>
            <w:vAlign w:val="center"/>
          </w:tcPr>
          <w:p w14:paraId="54E6D1A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18-30</w:t>
            </w:r>
          </w:p>
        </w:tc>
        <w:tc>
          <w:tcPr>
            <w:tcW w:w="1380" w:type="dxa"/>
            <w:tcBorders>
              <w:top w:val="nil"/>
              <w:left w:val="nil"/>
              <w:bottom w:val="single" w:sz="4" w:space="0" w:color="auto"/>
              <w:right w:val="single" w:sz="4" w:space="0" w:color="auto"/>
            </w:tcBorders>
            <w:vAlign w:val="center"/>
          </w:tcPr>
          <w:p w14:paraId="3606704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5.7%</w:t>
            </w:r>
          </w:p>
        </w:tc>
        <w:tc>
          <w:tcPr>
            <w:tcW w:w="1530" w:type="dxa"/>
            <w:tcBorders>
              <w:top w:val="nil"/>
              <w:left w:val="nil"/>
              <w:bottom w:val="single" w:sz="4" w:space="0" w:color="auto"/>
              <w:right w:val="single" w:sz="4" w:space="0" w:color="auto"/>
            </w:tcBorders>
            <w:vAlign w:val="center"/>
          </w:tcPr>
          <w:p w14:paraId="300D2D0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w:t>
            </w:r>
          </w:p>
        </w:tc>
        <w:tc>
          <w:tcPr>
            <w:tcW w:w="1620" w:type="dxa"/>
            <w:tcBorders>
              <w:top w:val="nil"/>
              <w:left w:val="nil"/>
              <w:bottom w:val="single" w:sz="4" w:space="0" w:color="auto"/>
              <w:right w:val="single" w:sz="4" w:space="0" w:color="auto"/>
            </w:tcBorders>
            <w:vAlign w:val="center"/>
          </w:tcPr>
          <w:p w14:paraId="04844C7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1250" w:type="dxa"/>
            <w:tcBorders>
              <w:top w:val="nil"/>
              <w:left w:val="nil"/>
              <w:bottom w:val="single" w:sz="4" w:space="0" w:color="auto"/>
              <w:right w:val="single" w:sz="4" w:space="0" w:color="auto"/>
            </w:tcBorders>
            <w:noWrap/>
            <w:vAlign w:val="bottom"/>
          </w:tcPr>
          <w:p w14:paraId="6276478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r>
      <w:tr w:rsidR="007D1E1E" w:rsidRPr="006860D8" w14:paraId="1F32B31C" w14:textId="77777777">
        <w:trPr>
          <w:trHeight w:val="300"/>
        </w:trPr>
        <w:tc>
          <w:tcPr>
            <w:tcW w:w="960" w:type="dxa"/>
            <w:tcBorders>
              <w:top w:val="nil"/>
              <w:left w:val="single" w:sz="4" w:space="0" w:color="auto"/>
              <w:bottom w:val="single" w:sz="4" w:space="0" w:color="auto"/>
              <w:right w:val="single" w:sz="4" w:space="0" w:color="auto"/>
            </w:tcBorders>
            <w:vAlign w:val="center"/>
          </w:tcPr>
          <w:p w14:paraId="17A2572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31-40</w:t>
            </w:r>
          </w:p>
        </w:tc>
        <w:tc>
          <w:tcPr>
            <w:tcW w:w="1380" w:type="dxa"/>
            <w:tcBorders>
              <w:top w:val="nil"/>
              <w:left w:val="nil"/>
              <w:bottom w:val="single" w:sz="4" w:space="0" w:color="auto"/>
              <w:right w:val="single" w:sz="4" w:space="0" w:color="auto"/>
            </w:tcBorders>
            <w:vAlign w:val="center"/>
          </w:tcPr>
          <w:p w14:paraId="49F6099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32.9%</w:t>
            </w:r>
          </w:p>
        </w:tc>
        <w:tc>
          <w:tcPr>
            <w:tcW w:w="1530" w:type="dxa"/>
            <w:tcBorders>
              <w:top w:val="nil"/>
              <w:left w:val="nil"/>
              <w:bottom w:val="single" w:sz="4" w:space="0" w:color="auto"/>
              <w:right w:val="single" w:sz="4" w:space="0" w:color="auto"/>
            </w:tcBorders>
            <w:vAlign w:val="center"/>
          </w:tcPr>
          <w:p w14:paraId="7EDA0BC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29.8%</w:t>
            </w:r>
          </w:p>
        </w:tc>
        <w:tc>
          <w:tcPr>
            <w:tcW w:w="1620" w:type="dxa"/>
            <w:tcBorders>
              <w:top w:val="nil"/>
              <w:left w:val="nil"/>
              <w:bottom w:val="single" w:sz="4" w:space="0" w:color="auto"/>
              <w:right w:val="single" w:sz="4" w:space="0" w:color="auto"/>
            </w:tcBorders>
            <w:vAlign w:val="center"/>
          </w:tcPr>
          <w:p w14:paraId="0E0337D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27.3%</w:t>
            </w:r>
          </w:p>
        </w:tc>
        <w:tc>
          <w:tcPr>
            <w:tcW w:w="1250" w:type="dxa"/>
            <w:tcBorders>
              <w:top w:val="nil"/>
              <w:left w:val="nil"/>
              <w:bottom w:val="single" w:sz="4" w:space="0" w:color="auto"/>
              <w:right w:val="single" w:sz="4" w:space="0" w:color="auto"/>
            </w:tcBorders>
            <w:noWrap/>
            <w:vAlign w:val="bottom"/>
          </w:tcPr>
          <w:p w14:paraId="2C82563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30.0%</w:t>
            </w:r>
          </w:p>
        </w:tc>
      </w:tr>
      <w:tr w:rsidR="007D1E1E" w:rsidRPr="006860D8" w14:paraId="145B945A" w14:textId="77777777">
        <w:trPr>
          <w:trHeight w:val="300"/>
        </w:trPr>
        <w:tc>
          <w:tcPr>
            <w:tcW w:w="960" w:type="dxa"/>
            <w:tcBorders>
              <w:top w:val="nil"/>
              <w:left w:val="single" w:sz="4" w:space="0" w:color="auto"/>
              <w:bottom w:val="single" w:sz="4" w:space="0" w:color="auto"/>
              <w:right w:val="single" w:sz="4" w:space="0" w:color="auto"/>
            </w:tcBorders>
            <w:vAlign w:val="center"/>
          </w:tcPr>
          <w:p w14:paraId="770DE9F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41-50</w:t>
            </w:r>
          </w:p>
        </w:tc>
        <w:tc>
          <w:tcPr>
            <w:tcW w:w="1380" w:type="dxa"/>
            <w:tcBorders>
              <w:top w:val="nil"/>
              <w:left w:val="nil"/>
              <w:bottom w:val="single" w:sz="4" w:space="0" w:color="auto"/>
              <w:right w:val="single" w:sz="4" w:space="0" w:color="auto"/>
            </w:tcBorders>
            <w:vAlign w:val="center"/>
          </w:tcPr>
          <w:p w14:paraId="6BD4F2A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35.6%</w:t>
            </w:r>
          </w:p>
        </w:tc>
        <w:tc>
          <w:tcPr>
            <w:tcW w:w="1530" w:type="dxa"/>
            <w:tcBorders>
              <w:top w:val="nil"/>
              <w:left w:val="nil"/>
              <w:bottom w:val="single" w:sz="4" w:space="0" w:color="auto"/>
              <w:right w:val="single" w:sz="4" w:space="0" w:color="auto"/>
            </w:tcBorders>
            <w:vAlign w:val="center"/>
          </w:tcPr>
          <w:p w14:paraId="636D054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36.0%</w:t>
            </w:r>
          </w:p>
        </w:tc>
        <w:tc>
          <w:tcPr>
            <w:tcW w:w="1620" w:type="dxa"/>
            <w:tcBorders>
              <w:top w:val="nil"/>
              <w:left w:val="nil"/>
              <w:bottom w:val="single" w:sz="4" w:space="0" w:color="auto"/>
              <w:right w:val="single" w:sz="4" w:space="0" w:color="auto"/>
            </w:tcBorders>
            <w:vAlign w:val="center"/>
          </w:tcPr>
          <w:p w14:paraId="6871035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36.4%</w:t>
            </w:r>
          </w:p>
        </w:tc>
        <w:tc>
          <w:tcPr>
            <w:tcW w:w="1250" w:type="dxa"/>
            <w:tcBorders>
              <w:top w:val="nil"/>
              <w:left w:val="nil"/>
              <w:bottom w:val="single" w:sz="4" w:space="0" w:color="auto"/>
              <w:right w:val="single" w:sz="4" w:space="0" w:color="auto"/>
            </w:tcBorders>
            <w:noWrap/>
            <w:vAlign w:val="bottom"/>
          </w:tcPr>
          <w:p w14:paraId="529AB69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36.0%</w:t>
            </w:r>
          </w:p>
        </w:tc>
      </w:tr>
      <w:tr w:rsidR="007D1E1E" w:rsidRPr="006860D8" w14:paraId="5E9C08AB" w14:textId="77777777">
        <w:trPr>
          <w:trHeight w:val="300"/>
        </w:trPr>
        <w:tc>
          <w:tcPr>
            <w:tcW w:w="960" w:type="dxa"/>
            <w:tcBorders>
              <w:top w:val="nil"/>
              <w:left w:val="single" w:sz="4" w:space="0" w:color="auto"/>
              <w:bottom w:val="single" w:sz="4" w:space="0" w:color="auto"/>
              <w:right w:val="single" w:sz="4" w:space="0" w:color="auto"/>
            </w:tcBorders>
            <w:vAlign w:val="center"/>
          </w:tcPr>
          <w:p w14:paraId="1856FDD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51-60</w:t>
            </w:r>
          </w:p>
        </w:tc>
        <w:tc>
          <w:tcPr>
            <w:tcW w:w="1380" w:type="dxa"/>
            <w:tcBorders>
              <w:top w:val="nil"/>
              <w:left w:val="nil"/>
              <w:bottom w:val="single" w:sz="4" w:space="0" w:color="auto"/>
              <w:right w:val="single" w:sz="4" w:space="0" w:color="auto"/>
            </w:tcBorders>
            <w:vAlign w:val="center"/>
          </w:tcPr>
          <w:p w14:paraId="5C54DCF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17.2%</w:t>
            </w:r>
          </w:p>
        </w:tc>
        <w:tc>
          <w:tcPr>
            <w:tcW w:w="1530" w:type="dxa"/>
            <w:tcBorders>
              <w:top w:val="nil"/>
              <w:left w:val="nil"/>
              <w:bottom w:val="single" w:sz="4" w:space="0" w:color="auto"/>
              <w:right w:val="single" w:sz="4" w:space="0" w:color="auto"/>
            </w:tcBorders>
            <w:vAlign w:val="center"/>
          </w:tcPr>
          <w:p w14:paraId="3EAE1B5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20.4%</w:t>
            </w:r>
          </w:p>
        </w:tc>
        <w:tc>
          <w:tcPr>
            <w:tcW w:w="1620" w:type="dxa"/>
            <w:tcBorders>
              <w:top w:val="nil"/>
              <w:left w:val="nil"/>
              <w:bottom w:val="single" w:sz="4" w:space="0" w:color="auto"/>
              <w:right w:val="single" w:sz="4" w:space="0" w:color="auto"/>
            </w:tcBorders>
            <w:vAlign w:val="center"/>
          </w:tcPr>
          <w:p w14:paraId="385ACA9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18.2%</w:t>
            </w:r>
          </w:p>
        </w:tc>
        <w:tc>
          <w:tcPr>
            <w:tcW w:w="1250" w:type="dxa"/>
            <w:tcBorders>
              <w:top w:val="nil"/>
              <w:left w:val="nil"/>
              <w:bottom w:val="single" w:sz="4" w:space="0" w:color="auto"/>
              <w:right w:val="single" w:sz="4" w:space="0" w:color="auto"/>
            </w:tcBorders>
            <w:noWrap/>
            <w:vAlign w:val="bottom"/>
          </w:tcPr>
          <w:p w14:paraId="0E1BE13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18.6%</w:t>
            </w:r>
          </w:p>
        </w:tc>
      </w:tr>
      <w:tr w:rsidR="007D1E1E" w:rsidRPr="006860D8" w14:paraId="2326DBA4" w14:textId="77777777">
        <w:trPr>
          <w:trHeight w:val="300"/>
        </w:trPr>
        <w:tc>
          <w:tcPr>
            <w:tcW w:w="960" w:type="dxa"/>
            <w:tcBorders>
              <w:top w:val="nil"/>
              <w:left w:val="single" w:sz="4" w:space="0" w:color="auto"/>
              <w:bottom w:val="single" w:sz="4" w:space="0" w:color="auto"/>
              <w:right w:val="single" w:sz="4" w:space="0" w:color="auto"/>
            </w:tcBorders>
            <w:vAlign w:val="center"/>
          </w:tcPr>
          <w:p w14:paraId="2305747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Above 60</w:t>
            </w:r>
          </w:p>
        </w:tc>
        <w:tc>
          <w:tcPr>
            <w:tcW w:w="1380" w:type="dxa"/>
            <w:tcBorders>
              <w:top w:val="nil"/>
              <w:left w:val="nil"/>
              <w:bottom w:val="single" w:sz="4" w:space="0" w:color="auto"/>
              <w:right w:val="single" w:sz="4" w:space="0" w:color="auto"/>
            </w:tcBorders>
            <w:vAlign w:val="center"/>
          </w:tcPr>
          <w:p w14:paraId="2351EC1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8.6%</w:t>
            </w:r>
          </w:p>
        </w:tc>
        <w:tc>
          <w:tcPr>
            <w:tcW w:w="1530" w:type="dxa"/>
            <w:tcBorders>
              <w:top w:val="nil"/>
              <w:left w:val="nil"/>
              <w:bottom w:val="single" w:sz="4" w:space="0" w:color="auto"/>
              <w:right w:val="single" w:sz="4" w:space="0" w:color="auto"/>
            </w:tcBorders>
            <w:vAlign w:val="center"/>
          </w:tcPr>
          <w:p w14:paraId="18DB400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10.7%</w:t>
            </w:r>
          </w:p>
        </w:tc>
        <w:tc>
          <w:tcPr>
            <w:tcW w:w="1620" w:type="dxa"/>
            <w:tcBorders>
              <w:top w:val="nil"/>
              <w:left w:val="nil"/>
              <w:bottom w:val="single" w:sz="4" w:space="0" w:color="auto"/>
              <w:right w:val="single" w:sz="4" w:space="0" w:color="auto"/>
            </w:tcBorders>
            <w:vAlign w:val="center"/>
          </w:tcPr>
          <w:p w14:paraId="2E33B77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12.1%</w:t>
            </w:r>
          </w:p>
        </w:tc>
        <w:tc>
          <w:tcPr>
            <w:tcW w:w="1250" w:type="dxa"/>
            <w:tcBorders>
              <w:top w:val="nil"/>
              <w:left w:val="nil"/>
              <w:bottom w:val="single" w:sz="4" w:space="0" w:color="auto"/>
              <w:right w:val="single" w:sz="4" w:space="0" w:color="auto"/>
            </w:tcBorders>
            <w:noWrap/>
            <w:vAlign w:val="bottom"/>
          </w:tcPr>
          <w:p w14:paraId="11130EA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10.5%</w:t>
            </w:r>
          </w:p>
        </w:tc>
      </w:tr>
    </w:tbl>
    <w:p w14:paraId="24C4DF6C" w14:textId="77777777" w:rsidR="007D1E1E" w:rsidRPr="006860D8" w:rsidRDefault="007D1E1E">
      <w:pPr>
        <w:spacing w:after="120" w:line="276" w:lineRule="auto"/>
        <w:jc w:val="both"/>
        <w:rPr>
          <w:rFonts w:ascii="Century Gothic" w:hAnsi="Century Gothic" w:cstheme="minorHAnsi"/>
          <w:b/>
          <w:bCs/>
          <w:i/>
          <w:iCs/>
          <w:sz w:val="24"/>
          <w:szCs w:val="24"/>
        </w:rPr>
      </w:pPr>
    </w:p>
    <w:p w14:paraId="2FBBF898" w14:textId="77777777" w:rsidR="007D1E1E" w:rsidRPr="006860D8" w:rsidRDefault="00000000">
      <w:pPr>
        <w:spacing w:line="276" w:lineRule="auto"/>
        <w:jc w:val="both"/>
        <w:rPr>
          <w:rFonts w:ascii="Century Gothic" w:hAnsi="Century Gothic" w:cstheme="minorHAnsi"/>
          <w:i/>
          <w:iCs/>
          <w:sz w:val="24"/>
          <w:szCs w:val="24"/>
          <w:u w:val="single"/>
        </w:rPr>
      </w:pPr>
      <w:r w:rsidRPr="006860D8">
        <w:rPr>
          <w:rFonts w:ascii="Century Gothic" w:hAnsi="Century Gothic" w:cstheme="minorHAnsi"/>
          <w:i/>
          <w:iCs/>
          <w:sz w:val="24"/>
          <w:szCs w:val="24"/>
          <w:u w:val="single"/>
        </w:rPr>
        <w:t xml:space="preserve">Sex Distribution </w:t>
      </w:r>
    </w:p>
    <w:p w14:paraId="593CA833"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result showed that 67 % of the respondents were male while 33 % were female. This indicates that the men will provide sufficient human capital from the communities that the contractors can recruit personnel for the execution of this project </w:t>
      </w:r>
      <w:bookmarkStart w:id="231" w:name="_Toc127767890"/>
    </w:p>
    <w:p w14:paraId="070D8339" w14:textId="20698E69" w:rsidR="007D1E1E" w:rsidRPr="006860D8" w:rsidRDefault="00000000">
      <w:pPr>
        <w:pStyle w:val="Caption"/>
        <w:spacing w:line="276" w:lineRule="auto"/>
        <w:jc w:val="both"/>
        <w:rPr>
          <w:rFonts w:ascii="Century Gothic" w:hAnsi="Century Gothic" w:cstheme="minorHAnsi"/>
          <w:sz w:val="24"/>
          <w:szCs w:val="24"/>
        </w:rPr>
      </w:pPr>
      <w:bookmarkStart w:id="232" w:name="_Toc137998636"/>
      <w:r w:rsidRPr="006860D8">
        <w:rPr>
          <w:rFonts w:ascii="Century Gothic" w:hAnsi="Century Gothic" w:cstheme="minorHAnsi"/>
          <w:sz w:val="24"/>
          <w:szCs w:val="24"/>
        </w:rPr>
        <w:t xml:space="preserve">Table </w:t>
      </w:r>
      <w:r w:rsidR="00E73C1F">
        <w:rPr>
          <w:rFonts w:ascii="Century Gothic" w:hAnsi="Century Gothic" w:cstheme="minorHAnsi"/>
          <w:sz w:val="24"/>
          <w:szCs w:val="24"/>
        </w:rPr>
        <w:t>12</w:t>
      </w:r>
      <w:r w:rsidRPr="006860D8">
        <w:rPr>
          <w:rFonts w:ascii="Century Gothic" w:hAnsi="Century Gothic" w:cstheme="minorHAnsi"/>
          <w:sz w:val="24"/>
          <w:szCs w:val="24"/>
        </w:rPr>
        <w:t>: Sex Distribution of Respondents</w:t>
      </w:r>
      <w:bookmarkEnd w:id="231"/>
      <w:bookmarkEnd w:id="232"/>
    </w:p>
    <w:tbl>
      <w:tblPr>
        <w:tblW w:w="6740" w:type="dxa"/>
        <w:tblInd w:w="-10" w:type="dxa"/>
        <w:tblLook w:val="04A0" w:firstRow="1" w:lastRow="0" w:firstColumn="1" w:lastColumn="0" w:noHBand="0" w:noVBand="1"/>
      </w:tblPr>
      <w:tblGrid>
        <w:gridCol w:w="1082"/>
        <w:gridCol w:w="1603"/>
        <w:gridCol w:w="1645"/>
        <w:gridCol w:w="1450"/>
        <w:gridCol w:w="960"/>
      </w:tblGrid>
      <w:tr w:rsidR="007D1E1E" w:rsidRPr="006860D8" w14:paraId="5EC000F0" w14:textId="77777777">
        <w:trPr>
          <w:trHeight w:val="315"/>
        </w:trPr>
        <w:tc>
          <w:tcPr>
            <w:tcW w:w="960" w:type="dxa"/>
            <w:tcBorders>
              <w:top w:val="single" w:sz="8" w:space="0" w:color="auto"/>
              <w:left w:val="single" w:sz="8" w:space="0" w:color="auto"/>
              <w:bottom w:val="single" w:sz="8" w:space="0" w:color="auto"/>
              <w:right w:val="single" w:sz="8" w:space="0" w:color="auto"/>
            </w:tcBorders>
            <w:vAlign w:val="center"/>
          </w:tcPr>
          <w:p w14:paraId="2C6FDB41"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Sex</w:t>
            </w:r>
          </w:p>
        </w:tc>
        <w:tc>
          <w:tcPr>
            <w:tcW w:w="1640" w:type="dxa"/>
            <w:tcBorders>
              <w:top w:val="single" w:sz="4" w:space="0" w:color="auto"/>
              <w:left w:val="single" w:sz="4" w:space="0" w:color="auto"/>
              <w:bottom w:val="single" w:sz="4" w:space="0" w:color="auto"/>
              <w:right w:val="single" w:sz="4" w:space="0" w:color="auto"/>
            </w:tcBorders>
            <w:vAlign w:val="center"/>
          </w:tcPr>
          <w:p w14:paraId="5A3B134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680" w:type="dxa"/>
            <w:tcBorders>
              <w:top w:val="single" w:sz="4" w:space="0" w:color="auto"/>
              <w:left w:val="nil"/>
              <w:bottom w:val="single" w:sz="4" w:space="0" w:color="auto"/>
              <w:right w:val="single" w:sz="4" w:space="0" w:color="auto"/>
            </w:tcBorders>
            <w:vAlign w:val="center"/>
          </w:tcPr>
          <w:p w14:paraId="275F22EC"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1500" w:type="dxa"/>
            <w:tcBorders>
              <w:top w:val="single" w:sz="4" w:space="0" w:color="auto"/>
              <w:left w:val="nil"/>
              <w:bottom w:val="single" w:sz="4" w:space="0" w:color="auto"/>
              <w:right w:val="single" w:sz="4" w:space="0" w:color="auto"/>
            </w:tcBorders>
            <w:vAlign w:val="center"/>
          </w:tcPr>
          <w:p w14:paraId="07CB7DF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24AB67F6"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11ED2AD8" w14:textId="77777777">
        <w:trPr>
          <w:trHeight w:val="315"/>
        </w:trPr>
        <w:tc>
          <w:tcPr>
            <w:tcW w:w="960" w:type="dxa"/>
            <w:tcBorders>
              <w:top w:val="nil"/>
              <w:left w:val="single" w:sz="8" w:space="0" w:color="auto"/>
              <w:bottom w:val="single" w:sz="8" w:space="0" w:color="auto"/>
              <w:right w:val="single" w:sz="8" w:space="0" w:color="auto"/>
            </w:tcBorders>
            <w:vAlign w:val="center"/>
          </w:tcPr>
          <w:p w14:paraId="06F0D65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Male</w:t>
            </w:r>
          </w:p>
        </w:tc>
        <w:tc>
          <w:tcPr>
            <w:tcW w:w="1640" w:type="dxa"/>
            <w:tcBorders>
              <w:top w:val="nil"/>
              <w:left w:val="single" w:sz="4" w:space="0" w:color="auto"/>
              <w:bottom w:val="single" w:sz="4" w:space="0" w:color="auto"/>
              <w:right w:val="single" w:sz="4" w:space="0" w:color="auto"/>
            </w:tcBorders>
            <w:vAlign w:val="center"/>
          </w:tcPr>
          <w:p w14:paraId="605BE20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68.1%</w:t>
            </w:r>
          </w:p>
        </w:tc>
        <w:tc>
          <w:tcPr>
            <w:tcW w:w="1680" w:type="dxa"/>
            <w:tcBorders>
              <w:top w:val="nil"/>
              <w:left w:val="nil"/>
              <w:bottom w:val="single" w:sz="4" w:space="0" w:color="auto"/>
              <w:right w:val="single" w:sz="4" w:space="0" w:color="auto"/>
            </w:tcBorders>
            <w:vAlign w:val="center"/>
          </w:tcPr>
          <w:p w14:paraId="3FFB349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66.7%</w:t>
            </w:r>
          </w:p>
        </w:tc>
        <w:tc>
          <w:tcPr>
            <w:tcW w:w="1500" w:type="dxa"/>
            <w:tcBorders>
              <w:top w:val="nil"/>
              <w:left w:val="nil"/>
              <w:bottom w:val="single" w:sz="4" w:space="0" w:color="auto"/>
              <w:right w:val="single" w:sz="4" w:space="0" w:color="auto"/>
            </w:tcBorders>
            <w:vAlign w:val="center"/>
          </w:tcPr>
          <w:p w14:paraId="231E072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65.2%</w:t>
            </w:r>
          </w:p>
        </w:tc>
        <w:tc>
          <w:tcPr>
            <w:tcW w:w="960" w:type="dxa"/>
            <w:tcBorders>
              <w:top w:val="nil"/>
              <w:left w:val="nil"/>
              <w:bottom w:val="single" w:sz="4" w:space="0" w:color="auto"/>
              <w:right w:val="single" w:sz="4" w:space="0" w:color="auto"/>
            </w:tcBorders>
            <w:vAlign w:val="center"/>
          </w:tcPr>
          <w:p w14:paraId="5204819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66.6%</w:t>
            </w:r>
          </w:p>
        </w:tc>
      </w:tr>
      <w:tr w:rsidR="007D1E1E" w:rsidRPr="006860D8" w14:paraId="350D6BE4" w14:textId="77777777">
        <w:trPr>
          <w:trHeight w:val="315"/>
        </w:trPr>
        <w:tc>
          <w:tcPr>
            <w:tcW w:w="960" w:type="dxa"/>
            <w:tcBorders>
              <w:top w:val="nil"/>
              <w:left w:val="single" w:sz="8" w:space="0" w:color="auto"/>
              <w:bottom w:val="single" w:sz="8" w:space="0" w:color="auto"/>
              <w:right w:val="single" w:sz="8" w:space="0" w:color="auto"/>
            </w:tcBorders>
            <w:vAlign w:val="center"/>
          </w:tcPr>
          <w:p w14:paraId="52916CE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Female</w:t>
            </w:r>
          </w:p>
        </w:tc>
        <w:tc>
          <w:tcPr>
            <w:tcW w:w="1640" w:type="dxa"/>
            <w:tcBorders>
              <w:top w:val="nil"/>
              <w:left w:val="single" w:sz="4" w:space="0" w:color="auto"/>
              <w:bottom w:val="single" w:sz="4" w:space="0" w:color="auto"/>
              <w:right w:val="single" w:sz="4" w:space="0" w:color="auto"/>
            </w:tcBorders>
            <w:vAlign w:val="center"/>
          </w:tcPr>
          <w:p w14:paraId="300B718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31.9%</w:t>
            </w:r>
          </w:p>
        </w:tc>
        <w:tc>
          <w:tcPr>
            <w:tcW w:w="1680" w:type="dxa"/>
            <w:tcBorders>
              <w:top w:val="nil"/>
              <w:left w:val="nil"/>
              <w:bottom w:val="single" w:sz="4" w:space="0" w:color="auto"/>
              <w:right w:val="single" w:sz="4" w:space="0" w:color="auto"/>
            </w:tcBorders>
            <w:vAlign w:val="center"/>
          </w:tcPr>
          <w:p w14:paraId="420EDD7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33.3%</w:t>
            </w:r>
          </w:p>
        </w:tc>
        <w:tc>
          <w:tcPr>
            <w:tcW w:w="1500" w:type="dxa"/>
            <w:tcBorders>
              <w:top w:val="nil"/>
              <w:left w:val="nil"/>
              <w:bottom w:val="single" w:sz="4" w:space="0" w:color="auto"/>
              <w:right w:val="single" w:sz="4" w:space="0" w:color="auto"/>
            </w:tcBorders>
            <w:vAlign w:val="center"/>
          </w:tcPr>
          <w:p w14:paraId="4F5342D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34.8%</w:t>
            </w:r>
          </w:p>
        </w:tc>
        <w:tc>
          <w:tcPr>
            <w:tcW w:w="960" w:type="dxa"/>
            <w:tcBorders>
              <w:top w:val="nil"/>
              <w:left w:val="nil"/>
              <w:bottom w:val="single" w:sz="4" w:space="0" w:color="auto"/>
              <w:right w:val="single" w:sz="4" w:space="0" w:color="auto"/>
            </w:tcBorders>
            <w:noWrap/>
            <w:vAlign w:val="bottom"/>
          </w:tcPr>
          <w:p w14:paraId="48385B2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33.4%</w:t>
            </w:r>
          </w:p>
        </w:tc>
      </w:tr>
    </w:tbl>
    <w:p w14:paraId="5EF0CE50" w14:textId="77777777" w:rsidR="007D1E1E" w:rsidRPr="006860D8" w:rsidRDefault="007D1E1E">
      <w:pPr>
        <w:spacing w:line="276" w:lineRule="auto"/>
        <w:jc w:val="both"/>
        <w:rPr>
          <w:rFonts w:ascii="Century Gothic" w:hAnsi="Century Gothic" w:cstheme="minorHAnsi"/>
          <w:sz w:val="24"/>
          <w:szCs w:val="24"/>
        </w:rPr>
      </w:pPr>
    </w:p>
    <w:p w14:paraId="5727ADA6" w14:textId="77777777" w:rsidR="007D1E1E" w:rsidRPr="006860D8" w:rsidRDefault="00000000">
      <w:pPr>
        <w:spacing w:line="276" w:lineRule="auto"/>
        <w:jc w:val="both"/>
        <w:rPr>
          <w:rFonts w:ascii="Century Gothic" w:hAnsi="Century Gothic" w:cstheme="minorHAnsi"/>
          <w:i/>
          <w:iCs/>
          <w:sz w:val="24"/>
          <w:szCs w:val="24"/>
          <w:u w:val="single"/>
        </w:rPr>
      </w:pPr>
      <w:r w:rsidRPr="006860D8">
        <w:rPr>
          <w:rFonts w:ascii="Century Gothic" w:hAnsi="Century Gothic" w:cstheme="minorHAnsi"/>
          <w:i/>
          <w:iCs/>
          <w:sz w:val="24"/>
          <w:szCs w:val="24"/>
          <w:u w:val="single"/>
        </w:rPr>
        <w:t>Marital Status</w:t>
      </w:r>
    </w:p>
    <w:p w14:paraId="283DAA4C"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Majority of the respondents in all the three communities are married with a few that are single or divorced.</w:t>
      </w:r>
    </w:p>
    <w:p w14:paraId="60BAFC26"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0" distR="0" wp14:anchorId="02D283EF" wp14:editId="611C29E9">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0683625" w14:textId="436B5DC1" w:rsidR="007D1E1E" w:rsidRPr="006860D8" w:rsidRDefault="00000000">
      <w:pPr>
        <w:pStyle w:val="Caption"/>
        <w:spacing w:line="276" w:lineRule="auto"/>
        <w:jc w:val="both"/>
        <w:rPr>
          <w:rFonts w:ascii="Century Gothic" w:hAnsi="Century Gothic" w:cstheme="minorHAnsi"/>
          <w:sz w:val="24"/>
          <w:szCs w:val="24"/>
        </w:rPr>
      </w:pPr>
      <w:bookmarkStart w:id="233" w:name="_Toc128189484"/>
      <w:bookmarkStart w:id="234" w:name="_Toc137998682"/>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12</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Marital status</w:t>
      </w:r>
      <w:bookmarkEnd w:id="233"/>
      <w:bookmarkEnd w:id="234"/>
    </w:p>
    <w:p w14:paraId="38F1D1FA" w14:textId="77777777" w:rsidR="007D1E1E" w:rsidRPr="006860D8" w:rsidRDefault="00000000">
      <w:pPr>
        <w:pStyle w:val="Heading3"/>
        <w:spacing w:line="276" w:lineRule="auto"/>
        <w:jc w:val="both"/>
        <w:rPr>
          <w:rFonts w:cstheme="minorHAnsi"/>
          <w:sz w:val="24"/>
        </w:rPr>
      </w:pPr>
      <w:bookmarkStart w:id="235" w:name="_Toc127767776"/>
      <w:bookmarkStart w:id="236" w:name="_Toc138003142"/>
      <w:r w:rsidRPr="006860D8">
        <w:rPr>
          <w:rFonts w:cstheme="minorHAnsi"/>
          <w:sz w:val="24"/>
        </w:rPr>
        <w:lastRenderedPageBreak/>
        <w:t>4.8.2 Education</w:t>
      </w:r>
      <w:bookmarkEnd w:id="235"/>
      <w:bookmarkEnd w:id="236"/>
    </w:p>
    <w:p w14:paraId="301147ED"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p>
    <w:p w14:paraId="22012ABD" w14:textId="77777777" w:rsidR="007D1E1E" w:rsidRPr="006860D8" w:rsidRDefault="007D1E1E">
      <w:pPr>
        <w:spacing w:after="0" w:line="276" w:lineRule="auto"/>
        <w:jc w:val="both"/>
        <w:rPr>
          <w:rFonts w:ascii="Century Gothic" w:hAnsi="Century Gothic" w:cstheme="minorHAnsi"/>
          <w:sz w:val="24"/>
          <w:szCs w:val="24"/>
        </w:rPr>
      </w:pPr>
    </w:p>
    <w:p w14:paraId="21D14DC2" w14:textId="77777777" w:rsidR="007D1E1E" w:rsidRPr="006860D8" w:rsidRDefault="007D1E1E">
      <w:pPr>
        <w:spacing w:after="0" w:line="276" w:lineRule="auto"/>
        <w:jc w:val="both"/>
        <w:rPr>
          <w:rFonts w:ascii="Century Gothic" w:hAnsi="Century Gothic" w:cstheme="minorHAnsi"/>
          <w:sz w:val="24"/>
          <w:szCs w:val="24"/>
        </w:rPr>
      </w:pPr>
    </w:p>
    <w:p w14:paraId="75A0CEAF"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0" distR="0" wp14:anchorId="1080B16E" wp14:editId="34239504">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5260D28" w14:textId="7CE04603" w:rsidR="007D1E1E" w:rsidRPr="006860D8" w:rsidRDefault="00000000">
      <w:pPr>
        <w:pStyle w:val="Caption"/>
        <w:spacing w:line="276" w:lineRule="auto"/>
        <w:jc w:val="both"/>
        <w:rPr>
          <w:rFonts w:ascii="Century Gothic" w:hAnsi="Century Gothic" w:cstheme="minorHAnsi"/>
          <w:sz w:val="24"/>
          <w:szCs w:val="24"/>
        </w:rPr>
      </w:pPr>
      <w:bookmarkStart w:id="237" w:name="_Toc137998683"/>
      <w:bookmarkStart w:id="238" w:name="_Toc128189485"/>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13</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Educational qualification</w:t>
      </w:r>
      <w:bookmarkEnd w:id="237"/>
      <w:bookmarkEnd w:id="238"/>
    </w:p>
    <w:p w14:paraId="0FD37B7F" w14:textId="77777777" w:rsidR="007D1E1E" w:rsidRPr="006860D8" w:rsidRDefault="00000000">
      <w:pPr>
        <w:pStyle w:val="Heading3"/>
        <w:spacing w:line="276" w:lineRule="auto"/>
        <w:jc w:val="both"/>
        <w:rPr>
          <w:rFonts w:cstheme="minorHAnsi"/>
          <w:sz w:val="24"/>
        </w:rPr>
      </w:pPr>
      <w:bookmarkStart w:id="239" w:name="_Toc127767777"/>
      <w:bookmarkStart w:id="240" w:name="_Toc138003143"/>
      <w:r w:rsidRPr="006860D8">
        <w:rPr>
          <w:rFonts w:cstheme="minorHAnsi"/>
          <w:sz w:val="24"/>
        </w:rPr>
        <w:t>4.8.3 Number of children per household</w:t>
      </w:r>
      <w:bookmarkEnd w:id="239"/>
      <w:bookmarkEnd w:id="240"/>
      <w:r w:rsidRPr="006860D8">
        <w:rPr>
          <w:rFonts w:cstheme="minorHAnsi"/>
          <w:sz w:val="24"/>
        </w:rPr>
        <w:t xml:space="preserve">  </w:t>
      </w:r>
    </w:p>
    <w:p w14:paraId="3F3560F2"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number of children per household was one of the socioeconomic characteristics examined, the findings revealed majority representing 57.6% had between 4 to 7 people in their household. This is encouraging as number of people in a household is a source of pool of people that are needed to be trained in different types of vocation more especially many of them already have one form of educational certificate or the other, since government jobs or the so-called white-collar jobs are not readily available. This further shows that this project when completed will have wide-reaching positive impact on beneficiaries in the community.</w:t>
      </w:r>
      <w:bookmarkStart w:id="241" w:name="_Toc127767891"/>
    </w:p>
    <w:p w14:paraId="7DD50B63" w14:textId="77777777" w:rsidR="007D1E1E" w:rsidRPr="006860D8" w:rsidRDefault="007D1E1E">
      <w:pPr>
        <w:spacing w:after="0" w:line="276" w:lineRule="auto"/>
        <w:jc w:val="both"/>
        <w:rPr>
          <w:rFonts w:ascii="Century Gothic" w:hAnsi="Century Gothic" w:cstheme="minorHAnsi"/>
          <w:sz w:val="24"/>
          <w:szCs w:val="24"/>
        </w:rPr>
      </w:pPr>
    </w:p>
    <w:p w14:paraId="7122CF3F" w14:textId="54BCF308" w:rsidR="007D1E1E" w:rsidRPr="006860D8" w:rsidRDefault="00000000">
      <w:pPr>
        <w:pStyle w:val="Caption"/>
        <w:spacing w:line="276" w:lineRule="auto"/>
        <w:jc w:val="both"/>
        <w:rPr>
          <w:rFonts w:ascii="Century Gothic" w:hAnsi="Century Gothic" w:cstheme="minorHAnsi"/>
          <w:sz w:val="24"/>
          <w:szCs w:val="24"/>
        </w:rPr>
      </w:pPr>
      <w:bookmarkStart w:id="242" w:name="_Toc137998637"/>
      <w:r w:rsidRPr="006860D8">
        <w:rPr>
          <w:rFonts w:ascii="Century Gothic" w:hAnsi="Century Gothic" w:cstheme="minorHAnsi"/>
          <w:sz w:val="24"/>
          <w:szCs w:val="24"/>
        </w:rPr>
        <w:t xml:space="preserve">Table </w:t>
      </w:r>
      <w:r w:rsidR="00E73C1F">
        <w:rPr>
          <w:rFonts w:ascii="Century Gothic" w:hAnsi="Century Gothic" w:cstheme="minorHAnsi"/>
          <w:sz w:val="24"/>
          <w:szCs w:val="24"/>
        </w:rPr>
        <w:t>13</w:t>
      </w:r>
      <w:r w:rsidRPr="006860D8">
        <w:rPr>
          <w:rFonts w:ascii="Century Gothic" w:hAnsi="Century Gothic" w:cstheme="minorHAnsi"/>
          <w:sz w:val="24"/>
          <w:szCs w:val="24"/>
        </w:rPr>
        <w:t>: Number of children per household</w:t>
      </w:r>
      <w:bookmarkEnd w:id="241"/>
      <w:bookmarkEnd w:id="242"/>
    </w:p>
    <w:tbl>
      <w:tblPr>
        <w:tblW w:w="6740" w:type="dxa"/>
        <w:tblInd w:w="-10" w:type="dxa"/>
        <w:tblLook w:val="04A0" w:firstRow="1" w:lastRow="0" w:firstColumn="1" w:lastColumn="0" w:noHBand="0" w:noVBand="1"/>
      </w:tblPr>
      <w:tblGrid>
        <w:gridCol w:w="1196"/>
        <w:gridCol w:w="1567"/>
        <w:gridCol w:w="1613"/>
        <w:gridCol w:w="1404"/>
        <w:gridCol w:w="960"/>
      </w:tblGrid>
      <w:tr w:rsidR="007D1E1E" w:rsidRPr="006860D8" w14:paraId="1400347C" w14:textId="77777777">
        <w:trPr>
          <w:trHeight w:val="915"/>
        </w:trPr>
        <w:tc>
          <w:tcPr>
            <w:tcW w:w="960" w:type="dxa"/>
            <w:tcBorders>
              <w:top w:val="single" w:sz="8" w:space="0" w:color="auto"/>
              <w:left w:val="single" w:sz="8" w:space="0" w:color="auto"/>
              <w:bottom w:val="single" w:sz="8" w:space="0" w:color="auto"/>
              <w:right w:val="single" w:sz="8" w:space="0" w:color="auto"/>
            </w:tcBorders>
            <w:vAlign w:val="center"/>
          </w:tcPr>
          <w:p w14:paraId="5F758E8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Number of Children</w:t>
            </w:r>
          </w:p>
        </w:tc>
        <w:tc>
          <w:tcPr>
            <w:tcW w:w="1640" w:type="dxa"/>
            <w:tcBorders>
              <w:top w:val="single" w:sz="4" w:space="0" w:color="auto"/>
              <w:left w:val="single" w:sz="4" w:space="0" w:color="auto"/>
              <w:bottom w:val="single" w:sz="4" w:space="0" w:color="auto"/>
              <w:right w:val="single" w:sz="4" w:space="0" w:color="auto"/>
            </w:tcBorders>
            <w:vAlign w:val="center"/>
          </w:tcPr>
          <w:p w14:paraId="3BE8FD5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Dambam</w:t>
            </w:r>
          </w:p>
        </w:tc>
        <w:tc>
          <w:tcPr>
            <w:tcW w:w="1680" w:type="dxa"/>
            <w:tcBorders>
              <w:top w:val="single" w:sz="4" w:space="0" w:color="auto"/>
              <w:left w:val="nil"/>
              <w:bottom w:val="single" w:sz="4" w:space="0" w:color="auto"/>
              <w:right w:val="single" w:sz="4" w:space="0" w:color="auto"/>
            </w:tcBorders>
            <w:vAlign w:val="center"/>
          </w:tcPr>
          <w:p w14:paraId="744C1D4A"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1500" w:type="dxa"/>
            <w:tcBorders>
              <w:top w:val="single" w:sz="4" w:space="0" w:color="auto"/>
              <w:left w:val="nil"/>
              <w:bottom w:val="single" w:sz="4" w:space="0" w:color="auto"/>
              <w:right w:val="single" w:sz="4" w:space="0" w:color="auto"/>
            </w:tcBorders>
            <w:vAlign w:val="center"/>
          </w:tcPr>
          <w:p w14:paraId="270C978C"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291E8C7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b/>
                <w:bCs/>
                <w:color w:val="000000"/>
                <w:sz w:val="24"/>
                <w:szCs w:val="24"/>
              </w:rPr>
              <w:t>Total</w:t>
            </w:r>
          </w:p>
        </w:tc>
      </w:tr>
      <w:tr w:rsidR="007D1E1E" w:rsidRPr="006860D8" w14:paraId="67655A3B" w14:textId="77777777">
        <w:trPr>
          <w:trHeight w:val="315"/>
        </w:trPr>
        <w:tc>
          <w:tcPr>
            <w:tcW w:w="960" w:type="dxa"/>
            <w:tcBorders>
              <w:top w:val="nil"/>
              <w:left w:val="single" w:sz="8" w:space="0" w:color="auto"/>
              <w:bottom w:val="single" w:sz="8" w:space="0" w:color="auto"/>
              <w:right w:val="single" w:sz="8" w:space="0" w:color="auto"/>
            </w:tcBorders>
            <w:vAlign w:val="center"/>
          </w:tcPr>
          <w:p w14:paraId="66EA3EC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w:t>
            </w:r>
          </w:p>
        </w:tc>
        <w:tc>
          <w:tcPr>
            <w:tcW w:w="1640" w:type="dxa"/>
            <w:tcBorders>
              <w:top w:val="nil"/>
              <w:left w:val="single" w:sz="4" w:space="0" w:color="auto"/>
              <w:bottom w:val="single" w:sz="4" w:space="0" w:color="auto"/>
              <w:right w:val="single" w:sz="4" w:space="0" w:color="auto"/>
            </w:tcBorders>
            <w:vAlign w:val="center"/>
          </w:tcPr>
          <w:p w14:paraId="437842C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27.5%</w:t>
            </w:r>
          </w:p>
        </w:tc>
        <w:tc>
          <w:tcPr>
            <w:tcW w:w="1680" w:type="dxa"/>
            <w:tcBorders>
              <w:top w:val="nil"/>
              <w:left w:val="nil"/>
              <w:bottom w:val="single" w:sz="4" w:space="0" w:color="auto"/>
              <w:right w:val="single" w:sz="4" w:space="0" w:color="auto"/>
            </w:tcBorders>
            <w:vAlign w:val="center"/>
          </w:tcPr>
          <w:p w14:paraId="77A75D6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23.1%</w:t>
            </w:r>
          </w:p>
        </w:tc>
        <w:tc>
          <w:tcPr>
            <w:tcW w:w="1500" w:type="dxa"/>
            <w:tcBorders>
              <w:top w:val="nil"/>
              <w:left w:val="nil"/>
              <w:bottom w:val="single" w:sz="4" w:space="0" w:color="auto"/>
              <w:right w:val="single" w:sz="4" w:space="0" w:color="auto"/>
            </w:tcBorders>
            <w:vAlign w:val="center"/>
          </w:tcPr>
          <w:p w14:paraId="6AB73BB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21.2%</w:t>
            </w:r>
          </w:p>
        </w:tc>
        <w:tc>
          <w:tcPr>
            <w:tcW w:w="960" w:type="dxa"/>
            <w:tcBorders>
              <w:top w:val="nil"/>
              <w:left w:val="nil"/>
              <w:bottom w:val="single" w:sz="4" w:space="0" w:color="auto"/>
              <w:right w:val="single" w:sz="4" w:space="0" w:color="auto"/>
            </w:tcBorders>
            <w:noWrap/>
            <w:vAlign w:val="bottom"/>
          </w:tcPr>
          <w:p w14:paraId="1279D82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23.9%</w:t>
            </w:r>
          </w:p>
        </w:tc>
      </w:tr>
      <w:tr w:rsidR="007D1E1E" w:rsidRPr="006860D8" w14:paraId="7A335621" w14:textId="77777777">
        <w:trPr>
          <w:trHeight w:val="315"/>
        </w:trPr>
        <w:tc>
          <w:tcPr>
            <w:tcW w:w="960" w:type="dxa"/>
            <w:tcBorders>
              <w:top w:val="nil"/>
              <w:left w:val="single" w:sz="8" w:space="0" w:color="auto"/>
              <w:bottom w:val="single" w:sz="8" w:space="0" w:color="auto"/>
              <w:right w:val="single" w:sz="8" w:space="0" w:color="auto"/>
            </w:tcBorders>
            <w:vAlign w:val="center"/>
          </w:tcPr>
          <w:p w14:paraId="3643670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4-7</w:t>
            </w:r>
          </w:p>
        </w:tc>
        <w:tc>
          <w:tcPr>
            <w:tcW w:w="1640" w:type="dxa"/>
            <w:tcBorders>
              <w:top w:val="nil"/>
              <w:left w:val="single" w:sz="4" w:space="0" w:color="auto"/>
              <w:bottom w:val="single" w:sz="4" w:space="0" w:color="auto"/>
              <w:right w:val="single" w:sz="4" w:space="0" w:color="auto"/>
            </w:tcBorders>
            <w:vAlign w:val="center"/>
          </w:tcPr>
          <w:p w14:paraId="52D3FFA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55.1%</w:t>
            </w:r>
          </w:p>
        </w:tc>
        <w:tc>
          <w:tcPr>
            <w:tcW w:w="1680" w:type="dxa"/>
            <w:tcBorders>
              <w:top w:val="nil"/>
              <w:left w:val="nil"/>
              <w:bottom w:val="single" w:sz="4" w:space="0" w:color="auto"/>
              <w:right w:val="single" w:sz="4" w:space="0" w:color="auto"/>
            </w:tcBorders>
            <w:vAlign w:val="center"/>
          </w:tcPr>
          <w:p w14:paraId="2A02DB5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61.5%</w:t>
            </w:r>
          </w:p>
        </w:tc>
        <w:tc>
          <w:tcPr>
            <w:tcW w:w="1500" w:type="dxa"/>
            <w:tcBorders>
              <w:top w:val="nil"/>
              <w:left w:val="nil"/>
              <w:bottom w:val="single" w:sz="4" w:space="0" w:color="auto"/>
              <w:right w:val="single" w:sz="4" w:space="0" w:color="auto"/>
            </w:tcBorders>
            <w:vAlign w:val="center"/>
          </w:tcPr>
          <w:p w14:paraId="4AA6861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56.1%</w:t>
            </w:r>
          </w:p>
        </w:tc>
        <w:tc>
          <w:tcPr>
            <w:tcW w:w="960" w:type="dxa"/>
            <w:tcBorders>
              <w:top w:val="nil"/>
              <w:left w:val="nil"/>
              <w:bottom w:val="single" w:sz="4" w:space="0" w:color="auto"/>
              <w:right w:val="single" w:sz="4" w:space="0" w:color="auto"/>
            </w:tcBorders>
            <w:noWrap/>
            <w:vAlign w:val="bottom"/>
          </w:tcPr>
          <w:p w14:paraId="7173954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57.6%</w:t>
            </w:r>
          </w:p>
        </w:tc>
      </w:tr>
      <w:tr w:rsidR="007D1E1E" w:rsidRPr="006860D8" w14:paraId="35F537B4" w14:textId="77777777">
        <w:trPr>
          <w:trHeight w:val="315"/>
        </w:trPr>
        <w:tc>
          <w:tcPr>
            <w:tcW w:w="960" w:type="dxa"/>
            <w:tcBorders>
              <w:top w:val="nil"/>
              <w:left w:val="single" w:sz="8" w:space="0" w:color="auto"/>
              <w:bottom w:val="single" w:sz="8" w:space="0" w:color="auto"/>
              <w:right w:val="single" w:sz="8" w:space="0" w:color="auto"/>
            </w:tcBorders>
            <w:vAlign w:val="center"/>
          </w:tcPr>
          <w:p w14:paraId="1E7C21C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8-11</w:t>
            </w:r>
          </w:p>
        </w:tc>
        <w:tc>
          <w:tcPr>
            <w:tcW w:w="1640" w:type="dxa"/>
            <w:tcBorders>
              <w:top w:val="nil"/>
              <w:left w:val="single" w:sz="4" w:space="0" w:color="auto"/>
              <w:bottom w:val="single" w:sz="4" w:space="0" w:color="auto"/>
              <w:right w:val="single" w:sz="4" w:space="0" w:color="auto"/>
            </w:tcBorders>
            <w:vAlign w:val="center"/>
          </w:tcPr>
          <w:p w14:paraId="1B29B26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10.1%</w:t>
            </w:r>
          </w:p>
        </w:tc>
        <w:tc>
          <w:tcPr>
            <w:tcW w:w="1680" w:type="dxa"/>
            <w:tcBorders>
              <w:top w:val="nil"/>
              <w:left w:val="nil"/>
              <w:bottom w:val="single" w:sz="4" w:space="0" w:color="auto"/>
              <w:right w:val="single" w:sz="4" w:space="0" w:color="auto"/>
            </w:tcBorders>
            <w:vAlign w:val="center"/>
          </w:tcPr>
          <w:p w14:paraId="29AD053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9.2%</w:t>
            </w:r>
          </w:p>
        </w:tc>
        <w:tc>
          <w:tcPr>
            <w:tcW w:w="1500" w:type="dxa"/>
            <w:tcBorders>
              <w:top w:val="nil"/>
              <w:left w:val="nil"/>
              <w:bottom w:val="single" w:sz="4" w:space="0" w:color="auto"/>
              <w:right w:val="single" w:sz="4" w:space="0" w:color="auto"/>
            </w:tcBorders>
            <w:vAlign w:val="center"/>
          </w:tcPr>
          <w:p w14:paraId="6DADB78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13.6%</w:t>
            </w:r>
          </w:p>
        </w:tc>
        <w:tc>
          <w:tcPr>
            <w:tcW w:w="960" w:type="dxa"/>
            <w:tcBorders>
              <w:top w:val="nil"/>
              <w:left w:val="nil"/>
              <w:bottom w:val="single" w:sz="4" w:space="0" w:color="auto"/>
              <w:right w:val="single" w:sz="4" w:space="0" w:color="auto"/>
            </w:tcBorders>
            <w:noWrap/>
            <w:vAlign w:val="bottom"/>
          </w:tcPr>
          <w:p w14:paraId="3C66270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11.0%</w:t>
            </w:r>
          </w:p>
        </w:tc>
      </w:tr>
      <w:tr w:rsidR="007D1E1E" w:rsidRPr="006860D8" w14:paraId="6516B985" w14:textId="77777777">
        <w:trPr>
          <w:trHeight w:val="315"/>
        </w:trPr>
        <w:tc>
          <w:tcPr>
            <w:tcW w:w="960" w:type="dxa"/>
            <w:tcBorders>
              <w:top w:val="nil"/>
              <w:left w:val="single" w:sz="8" w:space="0" w:color="auto"/>
              <w:bottom w:val="single" w:sz="8" w:space="0" w:color="auto"/>
              <w:right w:val="single" w:sz="8" w:space="0" w:color="auto"/>
            </w:tcBorders>
            <w:vAlign w:val="center"/>
          </w:tcPr>
          <w:p w14:paraId="1B66B24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Above 11</w:t>
            </w:r>
          </w:p>
        </w:tc>
        <w:tc>
          <w:tcPr>
            <w:tcW w:w="1640" w:type="dxa"/>
            <w:tcBorders>
              <w:top w:val="nil"/>
              <w:left w:val="single" w:sz="4" w:space="0" w:color="auto"/>
              <w:bottom w:val="single" w:sz="4" w:space="0" w:color="auto"/>
              <w:right w:val="single" w:sz="4" w:space="0" w:color="auto"/>
            </w:tcBorders>
            <w:vAlign w:val="center"/>
          </w:tcPr>
          <w:p w14:paraId="4DD24F5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7.2%</w:t>
            </w:r>
          </w:p>
        </w:tc>
        <w:tc>
          <w:tcPr>
            <w:tcW w:w="1680" w:type="dxa"/>
            <w:tcBorders>
              <w:top w:val="nil"/>
              <w:left w:val="nil"/>
              <w:bottom w:val="single" w:sz="4" w:space="0" w:color="auto"/>
              <w:right w:val="single" w:sz="4" w:space="0" w:color="auto"/>
            </w:tcBorders>
            <w:vAlign w:val="center"/>
          </w:tcPr>
          <w:p w14:paraId="183ABEF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6.2%</w:t>
            </w:r>
          </w:p>
        </w:tc>
        <w:tc>
          <w:tcPr>
            <w:tcW w:w="1500" w:type="dxa"/>
            <w:tcBorders>
              <w:top w:val="nil"/>
              <w:left w:val="nil"/>
              <w:bottom w:val="single" w:sz="4" w:space="0" w:color="auto"/>
              <w:right w:val="single" w:sz="4" w:space="0" w:color="auto"/>
            </w:tcBorders>
            <w:vAlign w:val="center"/>
          </w:tcPr>
          <w:p w14:paraId="20BD7F1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9.1%</w:t>
            </w:r>
          </w:p>
        </w:tc>
        <w:tc>
          <w:tcPr>
            <w:tcW w:w="960" w:type="dxa"/>
            <w:tcBorders>
              <w:top w:val="nil"/>
              <w:left w:val="nil"/>
              <w:bottom w:val="single" w:sz="4" w:space="0" w:color="auto"/>
              <w:right w:val="single" w:sz="4" w:space="0" w:color="auto"/>
            </w:tcBorders>
            <w:noWrap/>
            <w:vAlign w:val="bottom"/>
          </w:tcPr>
          <w:p w14:paraId="20C29D3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r>
    </w:tbl>
    <w:p w14:paraId="33D82265" w14:textId="77777777" w:rsidR="007D1E1E" w:rsidRPr="006860D8" w:rsidRDefault="007D1E1E">
      <w:pPr>
        <w:spacing w:after="0" w:line="276" w:lineRule="auto"/>
        <w:jc w:val="both"/>
        <w:rPr>
          <w:rFonts w:ascii="Century Gothic" w:hAnsi="Century Gothic" w:cstheme="minorHAnsi"/>
          <w:sz w:val="24"/>
          <w:szCs w:val="24"/>
        </w:rPr>
      </w:pPr>
    </w:p>
    <w:p w14:paraId="05AC58EF" w14:textId="77777777" w:rsidR="007D1E1E" w:rsidRPr="006860D8" w:rsidRDefault="00000000">
      <w:pPr>
        <w:pStyle w:val="Heading3"/>
        <w:spacing w:line="276" w:lineRule="auto"/>
        <w:jc w:val="both"/>
        <w:rPr>
          <w:rFonts w:cstheme="minorHAnsi"/>
          <w:sz w:val="24"/>
        </w:rPr>
      </w:pPr>
      <w:bookmarkStart w:id="243" w:name="_Toc138003144"/>
      <w:bookmarkStart w:id="244" w:name="_Toc127767778"/>
      <w:r w:rsidRPr="006860D8">
        <w:rPr>
          <w:rFonts w:cstheme="minorHAnsi"/>
          <w:sz w:val="24"/>
        </w:rPr>
        <w:t>4.8.4 Languages Spoken</w:t>
      </w:r>
      <w:bookmarkEnd w:id="243"/>
      <w:bookmarkEnd w:id="244"/>
    </w:p>
    <w:p w14:paraId="3FDC6CF1"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study also examined the languages spoken in the study area, it was revealed that 29% of the respondents speak Hausa, 17.5% speak Fulani, 19.5% speaks Karai-Karai, 15% speaks Duguri, 7.5% speaks Gerawa, while 5% speak Jarawa language. </w:t>
      </w:r>
    </w:p>
    <w:p w14:paraId="064C2229" w14:textId="77777777" w:rsidR="007D1E1E" w:rsidRPr="006860D8" w:rsidRDefault="007D1E1E">
      <w:pPr>
        <w:spacing w:after="0" w:line="276" w:lineRule="auto"/>
        <w:jc w:val="both"/>
        <w:rPr>
          <w:rFonts w:ascii="Century Gothic" w:hAnsi="Century Gothic" w:cstheme="minorHAnsi"/>
          <w:sz w:val="24"/>
          <w:szCs w:val="24"/>
        </w:rPr>
      </w:pPr>
    </w:p>
    <w:p w14:paraId="31C732BF"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0" distR="0" wp14:anchorId="54187BF1" wp14:editId="4A579CF3">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1F2978A" w14:textId="1C61C422" w:rsidR="007D1E1E" w:rsidRPr="006860D8" w:rsidRDefault="00000000">
      <w:pPr>
        <w:pStyle w:val="Caption"/>
        <w:spacing w:line="276" w:lineRule="auto"/>
        <w:jc w:val="both"/>
        <w:rPr>
          <w:rFonts w:ascii="Century Gothic" w:hAnsi="Century Gothic" w:cstheme="minorHAnsi"/>
          <w:sz w:val="24"/>
          <w:szCs w:val="24"/>
        </w:rPr>
      </w:pPr>
      <w:bookmarkStart w:id="245" w:name="_Toc128189486"/>
      <w:bookmarkStart w:id="246" w:name="_Toc137998684"/>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14</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Ethnic composition</w:t>
      </w:r>
      <w:bookmarkEnd w:id="245"/>
      <w:bookmarkEnd w:id="246"/>
    </w:p>
    <w:p w14:paraId="12AC4DEC" w14:textId="77777777" w:rsidR="007D1E1E" w:rsidRPr="006860D8" w:rsidRDefault="007D1E1E">
      <w:pPr>
        <w:spacing w:after="0" w:line="276" w:lineRule="auto"/>
        <w:jc w:val="both"/>
        <w:rPr>
          <w:rFonts w:ascii="Century Gothic" w:hAnsi="Century Gothic" w:cstheme="minorHAnsi"/>
          <w:sz w:val="24"/>
          <w:szCs w:val="24"/>
        </w:rPr>
      </w:pPr>
    </w:p>
    <w:p w14:paraId="77360077" w14:textId="77777777" w:rsidR="007D1E1E" w:rsidRPr="006860D8" w:rsidRDefault="00000000">
      <w:pPr>
        <w:pStyle w:val="Heading3"/>
        <w:spacing w:line="276" w:lineRule="auto"/>
        <w:jc w:val="both"/>
        <w:rPr>
          <w:rFonts w:cstheme="minorHAnsi"/>
          <w:sz w:val="24"/>
        </w:rPr>
      </w:pPr>
      <w:bookmarkStart w:id="247" w:name="_Toc138003145"/>
      <w:bookmarkStart w:id="248" w:name="_Toc127767779"/>
      <w:r w:rsidRPr="006860D8">
        <w:rPr>
          <w:rFonts w:cstheme="minorHAnsi"/>
          <w:sz w:val="24"/>
        </w:rPr>
        <w:t>4.8.5 Occupation</w:t>
      </w:r>
      <w:bookmarkEnd w:id="247"/>
      <w:bookmarkEnd w:id="248"/>
    </w:p>
    <w:p w14:paraId="45A3E0B0" w14:textId="6FC44D30" w:rsidR="007D1E1E" w:rsidRPr="006860D8" w:rsidRDefault="00000000" w:rsidP="00E73C1F">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bookmarkStart w:id="249" w:name="_Toc127767892"/>
    </w:p>
    <w:p w14:paraId="345ACA84" w14:textId="77777777" w:rsidR="00E73C1F" w:rsidRDefault="00E73C1F">
      <w:pPr>
        <w:pStyle w:val="Caption"/>
        <w:spacing w:line="276" w:lineRule="auto"/>
        <w:jc w:val="both"/>
        <w:rPr>
          <w:rFonts w:ascii="Century Gothic" w:hAnsi="Century Gothic" w:cstheme="minorHAnsi"/>
          <w:sz w:val="24"/>
          <w:szCs w:val="24"/>
        </w:rPr>
      </w:pPr>
      <w:bookmarkStart w:id="250" w:name="_Toc137998638"/>
    </w:p>
    <w:p w14:paraId="3AEF8C8D" w14:textId="5E55EB67" w:rsidR="007D1E1E" w:rsidRPr="006860D8" w:rsidRDefault="00000000">
      <w:pPr>
        <w:pStyle w:val="Caption"/>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Table </w:t>
      </w:r>
      <w:r w:rsidR="00420F37">
        <w:rPr>
          <w:rFonts w:ascii="Century Gothic" w:hAnsi="Century Gothic" w:cstheme="minorHAnsi"/>
          <w:sz w:val="24"/>
          <w:szCs w:val="24"/>
        </w:rPr>
        <w:t>14</w:t>
      </w:r>
      <w:r w:rsidRPr="006860D8">
        <w:rPr>
          <w:rFonts w:ascii="Century Gothic" w:hAnsi="Century Gothic" w:cstheme="minorHAnsi"/>
          <w:sz w:val="24"/>
          <w:szCs w:val="24"/>
        </w:rPr>
        <w:t>: Primary Occupation</w:t>
      </w:r>
      <w:bookmarkEnd w:id="249"/>
      <w:bookmarkEnd w:id="250"/>
    </w:p>
    <w:tbl>
      <w:tblPr>
        <w:tblW w:w="6740" w:type="dxa"/>
        <w:tblInd w:w="-10" w:type="dxa"/>
        <w:tblLook w:val="04A0" w:firstRow="1" w:lastRow="0" w:firstColumn="1" w:lastColumn="0" w:noHBand="0" w:noVBand="1"/>
      </w:tblPr>
      <w:tblGrid>
        <w:gridCol w:w="2900"/>
        <w:gridCol w:w="1321"/>
        <w:gridCol w:w="1378"/>
        <w:gridCol w:w="1071"/>
        <w:gridCol w:w="960"/>
      </w:tblGrid>
      <w:tr w:rsidR="007D1E1E" w:rsidRPr="006860D8" w14:paraId="5AF542BD" w14:textId="77777777">
        <w:trPr>
          <w:trHeight w:val="615"/>
        </w:trPr>
        <w:tc>
          <w:tcPr>
            <w:tcW w:w="2900" w:type="dxa"/>
            <w:tcBorders>
              <w:top w:val="single" w:sz="8" w:space="0" w:color="auto"/>
              <w:left w:val="single" w:sz="8" w:space="0" w:color="auto"/>
              <w:bottom w:val="single" w:sz="8" w:space="0" w:color="auto"/>
              <w:right w:val="single" w:sz="8" w:space="0" w:color="auto"/>
            </w:tcBorders>
            <w:noWrap/>
            <w:vAlign w:val="center"/>
          </w:tcPr>
          <w:p w14:paraId="12EFDFD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Primary Occupation</w:t>
            </w:r>
          </w:p>
        </w:tc>
        <w:tc>
          <w:tcPr>
            <w:tcW w:w="960" w:type="dxa"/>
            <w:tcBorders>
              <w:top w:val="single" w:sz="4" w:space="0" w:color="auto"/>
              <w:left w:val="single" w:sz="4" w:space="0" w:color="auto"/>
              <w:bottom w:val="single" w:sz="4" w:space="0" w:color="auto"/>
              <w:right w:val="single" w:sz="4" w:space="0" w:color="auto"/>
            </w:tcBorders>
            <w:vAlign w:val="center"/>
          </w:tcPr>
          <w:p w14:paraId="176AA35B"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71099DA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18F196A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072CC103"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311D2FB5"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0E0E44C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Farming</w:t>
            </w:r>
          </w:p>
        </w:tc>
        <w:tc>
          <w:tcPr>
            <w:tcW w:w="960" w:type="dxa"/>
            <w:tcBorders>
              <w:top w:val="nil"/>
              <w:left w:val="single" w:sz="4" w:space="0" w:color="auto"/>
              <w:bottom w:val="single" w:sz="4" w:space="0" w:color="auto"/>
              <w:right w:val="single" w:sz="4" w:space="0" w:color="auto"/>
            </w:tcBorders>
            <w:vAlign w:val="center"/>
          </w:tcPr>
          <w:p w14:paraId="547119E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66.7%</w:t>
            </w:r>
          </w:p>
        </w:tc>
        <w:tc>
          <w:tcPr>
            <w:tcW w:w="960" w:type="dxa"/>
            <w:tcBorders>
              <w:top w:val="nil"/>
              <w:left w:val="nil"/>
              <w:bottom w:val="single" w:sz="4" w:space="0" w:color="auto"/>
              <w:right w:val="single" w:sz="4" w:space="0" w:color="auto"/>
            </w:tcBorders>
            <w:vAlign w:val="center"/>
          </w:tcPr>
          <w:p w14:paraId="11FC633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63.1%</w:t>
            </w:r>
          </w:p>
        </w:tc>
        <w:tc>
          <w:tcPr>
            <w:tcW w:w="960" w:type="dxa"/>
            <w:tcBorders>
              <w:top w:val="nil"/>
              <w:left w:val="nil"/>
              <w:bottom w:val="single" w:sz="4" w:space="0" w:color="auto"/>
              <w:right w:val="single" w:sz="4" w:space="0" w:color="auto"/>
            </w:tcBorders>
            <w:vAlign w:val="center"/>
          </w:tcPr>
          <w:p w14:paraId="1A768E0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57.6%</w:t>
            </w:r>
          </w:p>
        </w:tc>
        <w:tc>
          <w:tcPr>
            <w:tcW w:w="960" w:type="dxa"/>
            <w:tcBorders>
              <w:top w:val="nil"/>
              <w:left w:val="nil"/>
              <w:bottom w:val="single" w:sz="4" w:space="0" w:color="auto"/>
              <w:right w:val="single" w:sz="4" w:space="0" w:color="auto"/>
            </w:tcBorders>
            <w:noWrap/>
            <w:vAlign w:val="bottom"/>
          </w:tcPr>
          <w:p w14:paraId="51331E4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62.4%</w:t>
            </w:r>
          </w:p>
        </w:tc>
      </w:tr>
      <w:tr w:rsidR="007D1E1E" w:rsidRPr="006860D8" w14:paraId="04A33808"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47BC092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Agric Trading Business</w:t>
            </w:r>
          </w:p>
        </w:tc>
        <w:tc>
          <w:tcPr>
            <w:tcW w:w="960" w:type="dxa"/>
            <w:tcBorders>
              <w:top w:val="nil"/>
              <w:left w:val="single" w:sz="4" w:space="0" w:color="auto"/>
              <w:bottom w:val="single" w:sz="4" w:space="0" w:color="auto"/>
              <w:right w:val="single" w:sz="4" w:space="0" w:color="auto"/>
            </w:tcBorders>
            <w:vAlign w:val="center"/>
          </w:tcPr>
          <w:p w14:paraId="13B7BAD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11.6%</w:t>
            </w:r>
          </w:p>
        </w:tc>
        <w:tc>
          <w:tcPr>
            <w:tcW w:w="960" w:type="dxa"/>
            <w:tcBorders>
              <w:top w:val="nil"/>
              <w:left w:val="nil"/>
              <w:bottom w:val="single" w:sz="4" w:space="0" w:color="auto"/>
              <w:right w:val="single" w:sz="4" w:space="0" w:color="auto"/>
            </w:tcBorders>
            <w:vAlign w:val="center"/>
          </w:tcPr>
          <w:p w14:paraId="0A87A14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10.8%</w:t>
            </w:r>
          </w:p>
        </w:tc>
        <w:tc>
          <w:tcPr>
            <w:tcW w:w="960" w:type="dxa"/>
            <w:tcBorders>
              <w:top w:val="nil"/>
              <w:left w:val="nil"/>
              <w:bottom w:val="single" w:sz="4" w:space="0" w:color="auto"/>
              <w:right w:val="single" w:sz="4" w:space="0" w:color="auto"/>
            </w:tcBorders>
            <w:vAlign w:val="center"/>
          </w:tcPr>
          <w:p w14:paraId="1041D13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10.6%</w:t>
            </w:r>
          </w:p>
        </w:tc>
        <w:tc>
          <w:tcPr>
            <w:tcW w:w="960" w:type="dxa"/>
            <w:tcBorders>
              <w:top w:val="nil"/>
              <w:left w:val="nil"/>
              <w:bottom w:val="single" w:sz="4" w:space="0" w:color="auto"/>
              <w:right w:val="single" w:sz="4" w:space="0" w:color="auto"/>
            </w:tcBorders>
            <w:noWrap/>
            <w:vAlign w:val="bottom"/>
          </w:tcPr>
          <w:p w14:paraId="48050BD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11.0%</w:t>
            </w:r>
          </w:p>
        </w:tc>
      </w:tr>
      <w:tr w:rsidR="007D1E1E" w:rsidRPr="006860D8" w14:paraId="21F4BA9E"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04A93BF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Agric Processing</w:t>
            </w:r>
          </w:p>
        </w:tc>
        <w:tc>
          <w:tcPr>
            <w:tcW w:w="960" w:type="dxa"/>
            <w:tcBorders>
              <w:top w:val="nil"/>
              <w:left w:val="single" w:sz="4" w:space="0" w:color="auto"/>
              <w:bottom w:val="single" w:sz="4" w:space="0" w:color="auto"/>
              <w:right w:val="single" w:sz="4" w:space="0" w:color="auto"/>
            </w:tcBorders>
            <w:vAlign w:val="center"/>
          </w:tcPr>
          <w:p w14:paraId="6B6F0B6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10.1%</w:t>
            </w:r>
          </w:p>
        </w:tc>
        <w:tc>
          <w:tcPr>
            <w:tcW w:w="960" w:type="dxa"/>
            <w:tcBorders>
              <w:top w:val="nil"/>
              <w:left w:val="nil"/>
              <w:bottom w:val="single" w:sz="4" w:space="0" w:color="auto"/>
              <w:right w:val="single" w:sz="4" w:space="0" w:color="auto"/>
            </w:tcBorders>
            <w:vAlign w:val="center"/>
          </w:tcPr>
          <w:p w14:paraId="1E15A55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10.8%</w:t>
            </w:r>
          </w:p>
        </w:tc>
        <w:tc>
          <w:tcPr>
            <w:tcW w:w="960" w:type="dxa"/>
            <w:tcBorders>
              <w:top w:val="nil"/>
              <w:left w:val="nil"/>
              <w:bottom w:val="single" w:sz="4" w:space="0" w:color="auto"/>
              <w:right w:val="single" w:sz="4" w:space="0" w:color="auto"/>
            </w:tcBorders>
            <w:vAlign w:val="center"/>
          </w:tcPr>
          <w:p w14:paraId="3F73FD1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9.1%</w:t>
            </w:r>
          </w:p>
        </w:tc>
        <w:tc>
          <w:tcPr>
            <w:tcW w:w="960" w:type="dxa"/>
            <w:tcBorders>
              <w:top w:val="nil"/>
              <w:left w:val="nil"/>
              <w:bottom w:val="single" w:sz="4" w:space="0" w:color="auto"/>
              <w:right w:val="single" w:sz="4" w:space="0" w:color="auto"/>
            </w:tcBorders>
            <w:noWrap/>
            <w:vAlign w:val="bottom"/>
          </w:tcPr>
          <w:p w14:paraId="5FC19EC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r>
      <w:tr w:rsidR="007D1E1E" w:rsidRPr="006860D8" w14:paraId="107D9909"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44A80B1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Fish Capture</w:t>
            </w:r>
          </w:p>
        </w:tc>
        <w:tc>
          <w:tcPr>
            <w:tcW w:w="960" w:type="dxa"/>
            <w:tcBorders>
              <w:top w:val="nil"/>
              <w:left w:val="single" w:sz="4" w:space="0" w:color="auto"/>
              <w:bottom w:val="single" w:sz="4" w:space="0" w:color="auto"/>
              <w:right w:val="single" w:sz="4" w:space="0" w:color="auto"/>
            </w:tcBorders>
            <w:vAlign w:val="center"/>
          </w:tcPr>
          <w:p w14:paraId="7DBDC34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w:t>
            </w:r>
          </w:p>
        </w:tc>
        <w:tc>
          <w:tcPr>
            <w:tcW w:w="960" w:type="dxa"/>
            <w:tcBorders>
              <w:top w:val="nil"/>
              <w:left w:val="nil"/>
              <w:bottom w:val="single" w:sz="4" w:space="0" w:color="auto"/>
              <w:right w:val="single" w:sz="4" w:space="0" w:color="auto"/>
            </w:tcBorders>
            <w:vAlign w:val="center"/>
          </w:tcPr>
          <w:p w14:paraId="73F9396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vAlign w:val="center"/>
          </w:tcPr>
          <w:p w14:paraId="3B1D2B7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noWrap/>
            <w:vAlign w:val="bottom"/>
          </w:tcPr>
          <w:p w14:paraId="691973D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r>
      <w:tr w:rsidR="007D1E1E" w:rsidRPr="006860D8" w14:paraId="79F79420"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3D649BE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Formal Private Employment</w:t>
            </w:r>
          </w:p>
        </w:tc>
        <w:tc>
          <w:tcPr>
            <w:tcW w:w="960" w:type="dxa"/>
            <w:tcBorders>
              <w:top w:val="nil"/>
              <w:left w:val="single" w:sz="4" w:space="0" w:color="auto"/>
              <w:bottom w:val="single" w:sz="4" w:space="0" w:color="auto"/>
              <w:right w:val="single" w:sz="4" w:space="0" w:color="auto"/>
            </w:tcBorders>
            <w:vAlign w:val="center"/>
          </w:tcPr>
          <w:p w14:paraId="57BDB82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w:t>
            </w:r>
          </w:p>
        </w:tc>
        <w:tc>
          <w:tcPr>
            <w:tcW w:w="960" w:type="dxa"/>
            <w:tcBorders>
              <w:top w:val="nil"/>
              <w:left w:val="nil"/>
              <w:bottom w:val="single" w:sz="4" w:space="0" w:color="auto"/>
              <w:right w:val="single" w:sz="4" w:space="0" w:color="auto"/>
            </w:tcBorders>
            <w:vAlign w:val="center"/>
          </w:tcPr>
          <w:p w14:paraId="244E4B5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w:t>
            </w:r>
          </w:p>
        </w:tc>
        <w:tc>
          <w:tcPr>
            <w:tcW w:w="960" w:type="dxa"/>
            <w:tcBorders>
              <w:top w:val="nil"/>
              <w:left w:val="nil"/>
              <w:bottom w:val="single" w:sz="4" w:space="0" w:color="auto"/>
              <w:right w:val="single" w:sz="4" w:space="0" w:color="auto"/>
            </w:tcBorders>
            <w:vAlign w:val="center"/>
          </w:tcPr>
          <w:p w14:paraId="6AAE2C8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960" w:type="dxa"/>
            <w:tcBorders>
              <w:top w:val="nil"/>
              <w:left w:val="nil"/>
              <w:bottom w:val="single" w:sz="4" w:space="0" w:color="auto"/>
              <w:right w:val="single" w:sz="4" w:space="0" w:color="auto"/>
            </w:tcBorders>
            <w:noWrap/>
            <w:vAlign w:val="bottom"/>
          </w:tcPr>
          <w:p w14:paraId="36EE95D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3.5%</w:t>
            </w:r>
          </w:p>
        </w:tc>
      </w:tr>
      <w:tr w:rsidR="007D1E1E" w:rsidRPr="006860D8" w14:paraId="58D80194"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29FA77D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Public Sector Employment</w:t>
            </w:r>
          </w:p>
        </w:tc>
        <w:tc>
          <w:tcPr>
            <w:tcW w:w="960" w:type="dxa"/>
            <w:tcBorders>
              <w:top w:val="nil"/>
              <w:left w:val="single" w:sz="4" w:space="0" w:color="auto"/>
              <w:bottom w:val="single" w:sz="4" w:space="0" w:color="auto"/>
              <w:right w:val="single" w:sz="4" w:space="0" w:color="auto"/>
            </w:tcBorders>
            <w:vAlign w:val="center"/>
          </w:tcPr>
          <w:p w14:paraId="08D4B32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5.8%</w:t>
            </w:r>
          </w:p>
        </w:tc>
        <w:tc>
          <w:tcPr>
            <w:tcW w:w="960" w:type="dxa"/>
            <w:tcBorders>
              <w:top w:val="nil"/>
              <w:left w:val="nil"/>
              <w:bottom w:val="single" w:sz="4" w:space="0" w:color="auto"/>
              <w:right w:val="single" w:sz="4" w:space="0" w:color="auto"/>
            </w:tcBorders>
            <w:vAlign w:val="center"/>
          </w:tcPr>
          <w:p w14:paraId="62E9812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6.2%</w:t>
            </w:r>
          </w:p>
        </w:tc>
        <w:tc>
          <w:tcPr>
            <w:tcW w:w="960" w:type="dxa"/>
            <w:tcBorders>
              <w:top w:val="nil"/>
              <w:left w:val="nil"/>
              <w:bottom w:val="single" w:sz="4" w:space="0" w:color="auto"/>
              <w:right w:val="single" w:sz="4" w:space="0" w:color="auto"/>
            </w:tcBorders>
            <w:vAlign w:val="center"/>
          </w:tcPr>
          <w:p w14:paraId="330DD3B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7.6%</w:t>
            </w:r>
          </w:p>
        </w:tc>
        <w:tc>
          <w:tcPr>
            <w:tcW w:w="960" w:type="dxa"/>
            <w:tcBorders>
              <w:top w:val="nil"/>
              <w:left w:val="nil"/>
              <w:bottom w:val="single" w:sz="4" w:space="0" w:color="auto"/>
              <w:right w:val="single" w:sz="4" w:space="0" w:color="auto"/>
            </w:tcBorders>
            <w:noWrap/>
            <w:vAlign w:val="bottom"/>
          </w:tcPr>
          <w:p w14:paraId="348120E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6.5%</w:t>
            </w:r>
          </w:p>
        </w:tc>
      </w:tr>
      <w:tr w:rsidR="007D1E1E" w:rsidRPr="006860D8" w14:paraId="0F531CC1"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71C1656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Domestic Duties</w:t>
            </w:r>
          </w:p>
        </w:tc>
        <w:tc>
          <w:tcPr>
            <w:tcW w:w="960" w:type="dxa"/>
            <w:tcBorders>
              <w:top w:val="nil"/>
              <w:left w:val="single" w:sz="4" w:space="0" w:color="auto"/>
              <w:bottom w:val="single" w:sz="4" w:space="0" w:color="auto"/>
              <w:right w:val="single" w:sz="4" w:space="0" w:color="auto"/>
            </w:tcBorders>
            <w:vAlign w:val="center"/>
          </w:tcPr>
          <w:p w14:paraId="235CFE8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2.9%</w:t>
            </w:r>
          </w:p>
        </w:tc>
        <w:tc>
          <w:tcPr>
            <w:tcW w:w="960" w:type="dxa"/>
            <w:tcBorders>
              <w:top w:val="nil"/>
              <w:left w:val="nil"/>
              <w:bottom w:val="single" w:sz="4" w:space="0" w:color="auto"/>
              <w:right w:val="single" w:sz="4" w:space="0" w:color="auto"/>
            </w:tcBorders>
            <w:vAlign w:val="center"/>
          </w:tcPr>
          <w:p w14:paraId="419E867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4.6%</w:t>
            </w:r>
          </w:p>
        </w:tc>
        <w:tc>
          <w:tcPr>
            <w:tcW w:w="960" w:type="dxa"/>
            <w:tcBorders>
              <w:top w:val="nil"/>
              <w:left w:val="nil"/>
              <w:bottom w:val="single" w:sz="4" w:space="0" w:color="auto"/>
              <w:right w:val="single" w:sz="4" w:space="0" w:color="auto"/>
            </w:tcBorders>
            <w:vAlign w:val="center"/>
          </w:tcPr>
          <w:p w14:paraId="79989CB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7.6%</w:t>
            </w:r>
          </w:p>
        </w:tc>
        <w:tc>
          <w:tcPr>
            <w:tcW w:w="960" w:type="dxa"/>
            <w:tcBorders>
              <w:top w:val="nil"/>
              <w:left w:val="nil"/>
              <w:bottom w:val="single" w:sz="4" w:space="0" w:color="auto"/>
              <w:right w:val="single" w:sz="4" w:space="0" w:color="auto"/>
            </w:tcBorders>
            <w:noWrap/>
            <w:vAlign w:val="bottom"/>
          </w:tcPr>
          <w:p w14:paraId="6EC1793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r>
    </w:tbl>
    <w:p w14:paraId="0282C466" w14:textId="77777777" w:rsidR="007D1E1E" w:rsidRPr="006860D8" w:rsidRDefault="007D1E1E">
      <w:pPr>
        <w:spacing w:after="0" w:line="276" w:lineRule="auto"/>
        <w:jc w:val="both"/>
        <w:rPr>
          <w:rFonts w:ascii="Century Gothic" w:hAnsi="Century Gothic" w:cstheme="minorHAnsi"/>
          <w:sz w:val="24"/>
          <w:szCs w:val="24"/>
        </w:rPr>
      </w:pPr>
    </w:p>
    <w:p w14:paraId="6DB53DF1" w14:textId="77777777" w:rsidR="007D1E1E" w:rsidRPr="006860D8" w:rsidRDefault="00000000">
      <w:pPr>
        <w:pStyle w:val="Heading3"/>
        <w:spacing w:line="276" w:lineRule="auto"/>
        <w:jc w:val="both"/>
        <w:rPr>
          <w:rFonts w:cstheme="minorHAnsi"/>
          <w:sz w:val="24"/>
        </w:rPr>
      </w:pPr>
      <w:bookmarkStart w:id="251" w:name="_Toc127767780"/>
      <w:bookmarkStart w:id="252" w:name="_Toc138003146"/>
      <w:r w:rsidRPr="006860D8">
        <w:rPr>
          <w:rFonts w:cstheme="minorHAnsi"/>
          <w:sz w:val="24"/>
        </w:rPr>
        <w:t>4.8.6 Income Level</w:t>
      </w:r>
      <w:bookmarkEnd w:id="251"/>
      <w:bookmarkEnd w:id="252"/>
    </w:p>
    <w:p w14:paraId="5D162BEE"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The majority (66%) of the respondents had an income of N200,000 -N400,000 per annum, 10% earn between N1.00 -N100,000 per annum, 7% reported that they generate between N101,00-N200,000 as income per annum, 12% generate between N400,000-N500,000 per annum, while 5% of the respondents earn above N500,000 as income per annum. The projects will boost the health status of the community members which in turn will enable them to improve their personal income and wellbeing.</w:t>
      </w:r>
    </w:p>
    <w:p w14:paraId="36A03116" w14:textId="77777777" w:rsidR="007D1E1E" w:rsidRPr="006860D8" w:rsidRDefault="007D1E1E">
      <w:pPr>
        <w:spacing w:after="0" w:line="276" w:lineRule="auto"/>
        <w:jc w:val="both"/>
        <w:rPr>
          <w:rFonts w:ascii="Century Gothic" w:hAnsi="Century Gothic" w:cstheme="minorHAnsi"/>
          <w:sz w:val="24"/>
          <w:szCs w:val="24"/>
        </w:rPr>
      </w:pPr>
    </w:p>
    <w:p w14:paraId="3A87FAD9" w14:textId="48B82057" w:rsidR="007D1E1E" w:rsidRPr="006860D8" w:rsidRDefault="00000000">
      <w:pPr>
        <w:pStyle w:val="Caption"/>
        <w:spacing w:line="276" w:lineRule="auto"/>
        <w:jc w:val="both"/>
        <w:rPr>
          <w:rFonts w:ascii="Century Gothic" w:hAnsi="Century Gothic" w:cstheme="minorHAnsi"/>
          <w:sz w:val="24"/>
          <w:szCs w:val="24"/>
        </w:rPr>
      </w:pPr>
      <w:bookmarkStart w:id="253" w:name="_Toc137998639"/>
      <w:bookmarkStart w:id="254" w:name="_Toc127767893"/>
      <w:r w:rsidRPr="006860D8">
        <w:rPr>
          <w:rFonts w:ascii="Century Gothic" w:hAnsi="Century Gothic" w:cstheme="minorHAnsi"/>
          <w:sz w:val="24"/>
          <w:szCs w:val="24"/>
        </w:rPr>
        <w:t xml:space="preserve">Table </w:t>
      </w:r>
      <w:r w:rsidR="00420F37">
        <w:rPr>
          <w:rFonts w:ascii="Century Gothic" w:hAnsi="Century Gothic" w:cstheme="minorHAnsi"/>
          <w:sz w:val="24"/>
          <w:szCs w:val="24"/>
        </w:rPr>
        <w:t>15</w:t>
      </w:r>
      <w:r w:rsidRPr="006860D8">
        <w:rPr>
          <w:rFonts w:ascii="Century Gothic" w:hAnsi="Century Gothic" w:cstheme="minorHAnsi"/>
          <w:sz w:val="24"/>
          <w:szCs w:val="24"/>
        </w:rPr>
        <w:t>: Income levels</w:t>
      </w:r>
      <w:bookmarkEnd w:id="253"/>
      <w:bookmarkEnd w:id="254"/>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2EBC1F93"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0DAF3937"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Income (Amount in Naira)</w:t>
            </w:r>
          </w:p>
        </w:tc>
        <w:tc>
          <w:tcPr>
            <w:tcW w:w="960" w:type="dxa"/>
            <w:tcBorders>
              <w:top w:val="single" w:sz="4" w:space="0" w:color="auto"/>
              <w:left w:val="single" w:sz="4" w:space="0" w:color="auto"/>
              <w:bottom w:val="single" w:sz="4" w:space="0" w:color="auto"/>
              <w:right w:val="single" w:sz="4" w:space="0" w:color="auto"/>
            </w:tcBorders>
            <w:vAlign w:val="center"/>
          </w:tcPr>
          <w:p w14:paraId="1632B96A"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32FFE77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1E5F461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4810272F"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001572B0" w14:textId="77777777">
        <w:trPr>
          <w:trHeight w:val="315"/>
        </w:trPr>
        <w:tc>
          <w:tcPr>
            <w:tcW w:w="2900" w:type="dxa"/>
            <w:tcBorders>
              <w:top w:val="nil"/>
              <w:left w:val="single" w:sz="8" w:space="0" w:color="auto"/>
              <w:bottom w:val="single" w:sz="8" w:space="0" w:color="auto"/>
              <w:right w:val="single" w:sz="8" w:space="0" w:color="auto"/>
            </w:tcBorders>
            <w:vAlign w:val="center"/>
          </w:tcPr>
          <w:p w14:paraId="02141AA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 xml:space="preserve">1.00- </w:t>
            </w: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100,000</w:t>
            </w:r>
          </w:p>
        </w:tc>
        <w:tc>
          <w:tcPr>
            <w:tcW w:w="960" w:type="dxa"/>
            <w:tcBorders>
              <w:top w:val="nil"/>
              <w:left w:val="single" w:sz="4" w:space="0" w:color="auto"/>
              <w:bottom w:val="single" w:sz="4" w:space="0" w:color="auto"/>
              <w:right w:val="single" w:sz="4" w:space="0" w:color="auto"/>
            </w:tcBorders>
            <w:vAlign w:val="center"/>
          </w:tcPr>
          <w:p w14:paraId="584F40B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5.8%</w:t>
            </w:r>
          </w:p>
        </w:tc>
        <w:tc>
          <w:tcPr>
            <w:tcW w:w="960" w:type="dxa"/>
            <w:tcBorders>
              <w:top w:val="nil"/>
              <w:left w:val="nil"/>
              <w:bottom w:val="single" w:sz="4" w:space="0" w:color="auto"/>
              <w:right w:val="single" w:sz="4" w:space="0" w:color="auto"/>
            </w:tcBorders>
            <w:vAlign w:val="center"/>
          </w:tcPr>
          <w:p w14:paraId="7373D58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15.3%</w:t>
            </w:r>
          </w:p>
        </w:tc>
        <w:tc>
          <w:tcPr>
            <w:tcW w:w="960" w:type="dxa"/>
            <w:tcBorders>
              <w:top w:val="nil"/>
              <w:left w:val="nil"/>
              <w:bottom w:val="single" w:sz="4" w:space="0" w:color="auto"/>
              <w:right w:val="single" w:sz="4" w:space="0" w:color="auto"/>
            </w:tcBorders>
            <w:vAlign w:val="center"/>
          </w:tcPr>
          <w:p w14:paraId="3DD45DD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9.1%</w:t>
            </w:r>
          </w:p>
        </w:tc>
        <w:tc>
          <w:tcPr>
            <w:tcW w:w="960" w:type="dxa"/>
            <w:tcBorders>
              <w:top w:val="nil"/>
              <w:left w:val="nil"/>
              <w:bottom w:val="single" w:sz="4" w:space="0" w:color="auto"/>
              <w:right w:val="single" w:sz="4" w:space="0" w:color="auto"/>
            </w:tcBorders>
            <w:noWrap/>
            <w:vAlign w:val="bottom"/>
          </w:tcPr>
          <w:p w14:paraId="1721A07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10.1%</w:t>
            </w:r>
          </w:p>
        </w:tc>
      </w:tr>
      <w:tr w:rsidR="007D1E1E" w:rsidRPr="006860D8" w14:paraId="5BDC72F6" w14:textId="77777777">
        <w:trPr>
          <w:trHeight w:val="315"/>
        </w:trPr>
        <w:tc>
          <w:tcPr>
            <w:tcW w:w="2900" w:type="dxa"/>
            <w:tcBorders>
              <w:top w:val="nil"/>
              <w:left w:val="single" w:sz="8" w:space="0" w:color="auto"/>
              <w:bottom w:val="single" w:sz="8" w:space="0" w:color="auto"/>
              <w:right w:val="single" w:sz="8" w:space="0" w:color="auto"/>
            </w:tcBorders>
            <w:vAlign w:val="center"/>
          </w:tcPr>
          <w:p w14:paraId="51DD76A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 xml:space="preserve">101,000 - </w:t>
            </w: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200,000</w:t>
            </w:r>
          </w:p>
        </w:tc>
        <w:tc>
          <w:tcPr>
            <w:tcW w:w="960" w:type="dxa"/>
            <w:tcBorders>
              <w:top w:val="nil"/>
              <w:left w:val="single" w:sz="4" w:space="0" w:color="auto"/>
              <w:bottom w:val="single" w:sz="4" w:space="0" w:color="auto"/>
              <w:right w:val="single" w:sz="4" w:space="0" w:color="auto"/>
            </w:tcBorders>
            <w:vAlign w:val="center"/>
          </w:tcPr>
          <w:p w14:paraId="381E68D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8.7%</w:t>
            </w:r>
          </w:p>
        </w:tc>
        <w:tc>
          <w:tcPr>
            <w:tcW w:w="960" w:type="dxa"/>
            <w:tcBorders>
              <w:top w:val="nil"/>
              <w:left w:val="nil"/>
              <w:bottom w:val="single" w:sz="4" w:space="0" w:color="auto"/>
              <w:right w:val="single" w:sz="4" w:space="0" w:color="auto"/>
            </w:tcBorders>
            <w:vAlign w:val="center"/>
          </w:tcPr>
          <w:p w14:paraId="01A81A9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7.7%</w:t>
            </w:r>
          </w:p>
        </w:tc>
        <w:tc>
          <w:tcPr>
            <w:tcW w:w="960" w:type="dxa"/>
            <w:tcBorders>
              <w:top w:val="nil"/>
              <w:left w:val="nil"/>
              <w:bottom w:val="single" w:sz="4" w:space="0" w:color="auto"/>
              <w:right w:val="single" w:sz="4" w:space="0" w:color="auto"/>
            </w:tcBorders>
            <w:vAlign w:val="center"/>
          </w:tcPr>
          <w:p w14:paraId="291074E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4.6%</w:t>
            </w:r>
          </w:p>
        </w:tc>
        <w:tc>
          <w:tcPr>
            <w:tcW w:w="960" w:type="dxa"/>
            <w:tcBorders>
              <w:top w:val="nil"/>
              <w:left w:val="nil"/>
              <w:bottom w:val="single" w:sz="4" w:space="0" w:color="auto"/>
              <w:right w:val="single" w:sz="4" w:space="0" w:color="auto"/>
            </w:tcBorders>
            <w:noWrap/>
            <w:vAlign w:val="bottom"/>
          </w:tcPr>
          <w:p w14:paraId="7760E92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7.0%</w:t>
            </w:r>
          </w:p>
        </w:tc>
      </w:tr>
      <w:tr w:rsidR="007D1E1E" w:rsidRPr="006860D8" w14:paraId="262CD2CE" w14:textId="77777777">
        <w:trPr>
          <w:trHeight w:val="315"/>
        </w:trPr>
        <w:tc>
          <w:tcPr>
            <w:tcW w:w="2900" w:type="dxa"/>
            <w:tcBorders>
              <w:top w:val="nil"/>
              <w:left w:val="single" w:sz="8" w:space="0" w:color="auto"/>
              <w:bottom w:val="single" w:sz="8" w:space="0" w:color="auto"/>
              <w:right w:val="single" w:sz="8" w:space="0" w:color="auto"/>
            </w:tcBorders>
            <w:vAlign w:val="center"/>
          </w:tcPr>
          <w:p w14:paraId="3333330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 xml:space="preserve">201,000 - </w:t>
            </w: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300,000</w:t>
            </w:r>
          </w:p>
        </w:tc>
        <w:tc>
          <w:tcPr>
            <w:tcW w:w="960" w:type="dxa"/>
            <w:tcBorders>
              <w:top w:val="nil"/>
              <w:left w:val="single" w:sz="4" w:space="0" w:color="auto"/>
              <w:bottom w:val="single" w:sz="4" w:space="0" w:color="auto"/>
              <w:right w:val="single" w:sz="4" w:space="0" w:color="auto"/>
            </w:tcBorders>
            <w:vAlign w:val="center"/>
          </w:tcPr>
          <w:p w14:paraId="4E39E12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50.7%</w:t>
            </w:r>
          </w:p>
        </w:tc>
        <w:tc>
          <w:tcPr>
            <w:tcW w:w="960" w:type="dxa"/>
            <w:tcBorders>
              <w:top w:val="nil"/>
              <w:left w:val="nil"/>
              <w:bottom w:val="single" w:sz="4" w:space="0" w:color="auto"/>
              <w:right w:val="single" w:sz="4" w:space="0" w:color="auto"/>
            </w:tcBorders>
            <w:vAlign w:val="center"/>
          </w:tcPr>
          <w:p w14:paraId="1D7F327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50.9%</w:t>
            </w:r>
          </w:p>
        </w:tc>
        <w:tc>
          <w:tcPr>
            <w:tcW w:w="960" w:type="dxa"/>
            <w:tcBorders>
              <w:top w:val="nil"/>
              <w:left w:val="nil"/>
              <w:bottom w:val="single" w:sz="4" w:space="0" w:color="auto"/>
              <w:right w:val="single" w:sz="4" w:space="0" w:color="auto"/>
            </w:tcBorders>
            <w:vAlign w:val="center"/>
          </w:tcPr>
          <w:p w14:paraId="33BFD9E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51.1%</w:t>
            </w:r>
          </w:p>
        </w:tc>
        <w:tc>
          <w:tcPr>
            <w:tcW w:w="960" w:type="dxa"/>
            <w:tcBorders>
              <w:top w:val="nil"/>
              <w:left w:val="nil"/>
              <w:bottom w:val="single" w:sz="4" w:space="0" w:color="auto"/>
              <w:right w:val="single" w:sz="4" w:space="0" w:color="auto"/>
            </w:tcBorders>
            <w:noWrap/>
            <w:vAlign w:val="bottom"/>
          </w:tcPr>
          <w:p w14:paraId="6216F7C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50.9%</w:t>
            </w:r>
          </w:p>
        </w:tc>
      </w:tr>
      <w:tr w:rsidR="007D1E1E" w:rsidRPr="006860D8" w14:paraId="0A195887" w14:textId="77777777">
        <w:trPr>
          <w:trHeight w:val="315"/>
        </w:trPr>
        <w:tc>
          <w:tcPr>
            <w:tcW w:w="2900" w:type="dxa"/>
            <w:tcBorders>
              <w:top w:val="nil"/>
              <w:left w:val="single" w:sz="8" w:space="0" w:color="auto"/>
              <w:bottom w:val="single" w:sz="8" w:space="0" w:color="auto"/>
              <w:right w:val="single" w:sz="8" w:space="0" w:color="auto"/>
            </w:tcBorders>
            <w:vAlign w:val="center"/>
          </w:tcPr>
          <w:p w14:paraId="209FFB2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 xml:space="preserve">301,000 - </w:t>
            </w: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400,000</w:t>
            </w:r>
          </w:p>
        </w:tc>
        <w:tc>
          <w:tcPr>
            <w:tcW w:w="960" w:type="dxa"/>
            <w:tcBorders>
              <w:top w:val="nil"/>
              <w:left w:val="single" w:sz="4" w:space="0" w:color="auto"/>
              <w:bottom w:val="single" w:sz="4" w:space="0" w:color="auto"/>
              <w:right w:val="single" w:sz="4" w:space="0" w:color="auto"/>
            </w:tcBorders>
            <w:vAlign w:val="center"/>
          </w:tcPr>
          <w:p w14:paraId="3474057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14.5%</w:t>
            </w:r>
          </w:p>
        </w:tc>
        <w:tc>
          <w:tcPr>
            <w:tcW w:w="960" w:type="dxa"/>
            <w:tcBorders>
              <w:top w:val="nil"/>
              <w:left w:val="nil"/>
              <w:bottom w:val="single" w:sz="4" w:space="0" w:color="auto"/>
              <w:right w:val="single" w:sz="4" w:space="0" w:color="auto"/>
            </w:tcBorders>
            <w:vAlign w:val="center"/>
          </w:tcPr>
          <w:p w14:paraId="620202A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960" w:type="dxa"/>
            <w:tcBorders>
              <w:top w:val="nil"/>
              <w:left w:val="nil"/>
              <w:bottom w:val="single" w:sz="4" w:space="0" w:color="auto"/>
              <w:right w:val="single" w:sz="4" w:space="0" w:color="auto"/>
            </w:tcBorders>
            <w:vAlign w:val="center"/>
          </w:tcPr>
          <w:p w14:paraId="022C1CB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18.2%</w:t>
            </w:r>
          </w:p>
        </w:tc>
        <w:tc>
          <w:tcPr>
            <w:tcW w:w="960" w:type="dxa"/>
            <w:tcBorders>
              <w:top w:val="nil"/>
              <w:left w:val="nil"/>
              <w:bottom w:val="single" w:sz="4" w:space="0" w:color="auto"/>
              <w:right w:val="single" w:sz="4" w:space="0" w:color="auto"/>
            </w:tcBorders>
            <w:noWrap/>
            <w:vAlign w:val="bottom"/>
          </w:tcPr>
          <w:p w14:paraId="7155F80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r>
      <w:tr w:rsidR="007D1E1E" w:rsidRPr="006860D8" w14:paraId="356EB88E" w14:textId="77777777">
        <w:trPr>
          <w:trHeight w:val="315"/>
        </w:trPr>
        <w:tc>
          <w:tcPr>
            <w:tcW w:w="2900" w:type="dxa"/>
            <w:tcBorders>
              <w:top w:val="nil"/>
              <w:left w:val="single" w:sz="8" w:space="0" w:color="auto"/>
              <w:bottom w:val="single" w:sz="8" w:space="0" w:color="auto"/>
              <w:right w:val="single" w:sz="8" w:space="0" w:color="auto"/>
            </w:tcBorders>
            <w:vAlign w:val="center"/>
          </w:tcPr>
          <w:p w14:paraId="0965E2C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 xml:space="preserve">401,000 - </w:t>
            </w: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500,000</w:t>
            </w:r>
          </w:p>
        </w:tc>
        <w:tc>
          <w:tcPr>
            <w:tcW w:w="960" w:type="dxa"/>
            <w:tcBorders>
              <w:top w:val="nil"/>
              <w:left w:val="single" w:sz="4" w:space="0" w:color="auto"/>
              <w:bottom w:val="single" w:sz="4" w:space="0" w:color="auto"/>
              <w:right w:val="single" w:sz="4" w:space="0" w:color="auto"/>
            </w:tcBorders>
            <w:vAlign w:val="center"/>
          </w:tcPr>
          <w:p w14:paraId="24B9947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13.0%</w:t>
            </w:r>
          </w:p>
        </w:tc>
        <w:tc>
          <w:tcPr>
            <w:tcW w:w="960" w:type="dxa"/>
            <w:tcBorders>
              <w:top w:val="nil"/>
              <w:left w:val="nil"/>
              <w:bottom w:val="single" w:sz="4" w:space="0" w:color="auto"/>
              <w:right w:val="single" w:sz="4" w:space="0" w:color="auto"/>
            </w:tcBorders>
            <w:vAlign w:val="center"/>
          </w:tcPr>
          <w:p w14:paraId="7E810DC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10.7%</w:t>
            </w:r>
          </w:p>
        </w:tc>
        <w:tc>
          <w:tcPr>
            <w:tcW w:w="960" w:type="dxa"/>
            <w:tcBorders>
              <w:top w:val="nil"/>
              <w:left w:val="nil"/>
              <w:bottom w:val="single" w:sz="4" w:space="0" w:color="auto"/>
              <w:right w:val="single" w:sz="4" w:space="0" w:color="auto"/>
            </w:tcBorders>
            <w:vAlign w:val="center"/>
          </w:tcPr>
          <w:p w14:paraId="37F9FA0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12.0%</w:t>
            </w:r>
          </w:p>
        </w:tc>
        <w:tc>
          <w:tcPr>
            <w:tcW w:w="960" w:type="dxa"/>
            <w:tcBorders>
              <w:top w:val="nil"/>
              <w:left w:val="nil"/>
              <w:bottom w:val="single" w:sz="4" w:space="0" w:color="auto"/>
              <w:right w:val="single" w:sz="4" w:space="0" w:color="auto"/>
            </w:tcBorders>
            <w:noWrap/>
            <w:vAlign w:val="bottom"/>
          </w:tcPr>
          <w:p w14:paraId="0BFAF3F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11.9%</w:t>
            </w:r>
          </w:p>
        </w:tc>
      </w:tr>
      <w:tr w:rsidR="007D1E1E" w:rsidRPr="006860D8" w14:paraId="34821573" w14:textId="77777777">
        <w:trPr>
          <w:trHeight w:val="315"/>
        </w:trPr>
        <w:tc>
          <w:tcPr>
            <w:tcW w:w="2900" w:type="dxa"/>
            <w:tcBorders>
              <w:top w:val="nil"/>
              <w:left w:val="single" w:sz="8" w:space="0" w:color="auto"/>
              <w:bottom w:val="single" w:sz="8" w:space="0" w:color="auto"/>
              <w:right w:val="single" w:sz="8" w:space="0" w:color="auto"/>
            </w:tcBorders>
            <w:vAlign w:val="center"/>
          </w:tcPr>
          <w:p w14:paraId="73AAE74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Above </w:t>
            </w:r>
            <w:r w:rsidRPr="006860D8">
              <w:rPr>
                <w:rFonts w:ascii="Arial" w:eastAsia="Times New Roman" w:hAnsi="Arial" w:cs="Arial"/>
                <w:color w:val="000000"/>
                <w:sz w:val="24"/>
                <w:szCs w:val="24"/>
              </w:rPr>
              <w:t>₦</w:t>
            </w:r>
            <w:r w:rsidRPr="006860D8">
              <w:rPr>
                <w:rFonts w:ascii="Century Gothic" w:eastAsia="Times New Roman" w:hAnsi="Century Gothic" w:cstheme="minorHAnsi"/>
                <w:color w:val="000000"/>
                <w:sz w:val="24"/>
                <w:szCs w:val="24"/>
              </w:rPr>
              <w:t>500,000</w:t>
            </w:r>
          </w:p>
        </w:tc>
        <w:tc>
          <w:tcPr>
            <w:tcW w:w="960" w:type="dxa"/>
            <w:tcBorders>
              <w:top w:val="nil"/>
              <w:left w:val="single" w:sz="4" w:space="0" w:color="auto"/>
              <w:bottom w:val="single" w:sz="4" w:space="0" w:color="auto"/>
              <w:right w:val="single" w:sz="4" w:space="0" w:color="auto"/>
            </w:tcBorders>
            <w:vAlign w:val="center"/>
          </w:tcPr>
          <w:p w14:paraId="7E77FB9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7.2%</w:t>
            </w:r>
          </w:p>
        </w:tc>
        <w:tc>
          <w:tcPr>
            <w:tcW w:w="960" w:type="dxa"/>
            <w:tcBorders>
              <w:top w:val="nil"/>
              <w:left w:val="nil"/>
              <w:bottom w:val="single" w:sz="4" w:space="0" w:color="auto"/>
              <w:right w:val="single" w:sz="4" w:space="0" w:color="auto"/>
            </w:tcBorders>
            <w:vAlign w:val="center"/>
          </w:tcPr>
          <w:p w14:paraId="5BFAC2E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w:t>
            </w:r>
          </w:p>
        </w:tc>
        <w:tc>
          <w:tcPr>
            <w:tcW w:w="960" w:type="dxa"/>
            <w:tcBorders>
              <w:top w:val="nil"/>
              <w:left w:val="nil"/>
              <w:bottom w:val="single" w:sz="4" w:space="0" w:color="auto"/>
              <w:right w:val="single" w:sz="4" w:space="0" w:color="auto"/>
            </w:tcBorders>
            <w:vAlign w:val="center"/>
          </w:tcPr>
          <w:p w14:paraId="3E1471B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960" w:type="dxa"/>
            <w:tcBorders>
              <w:top w:val="nil"/>
              <w:left w:val="nil"/>
              <w:bottom w:val="single" w:sz="4" w:space="0" w:color="auto"/>
              <w:right w:val="single" w:sz="4" w:space="0" w:color="auto"/>
            </w:tcBorders>
            <w:noWrap/>
            <w:vAlign w:val="bottom"/>
          </w:tcPr>
          <w:p w14:paraId="315C144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5.1%</w:t>
            </w:r>
          </w:p>
        </w:tc>
      </w:tr>
    </w:tbl>
    <w:p w14:paraId="7D7D9EB6" w14:textId="77777777" w:rsidR="007D1E1E" w:rsidRPr="006860D8" w:rsidRDefault="007D1E1E">
      <w:pPr>
        <w:spacing w:after="0" w:line="276" w:lineRule="auto"/>
        <w:jc w:val="both"/>
        <w:rPr>
          <w:rFonts w:ascii="Century Gothic" w:hAnsi="Century Gothic" w:cstheme="minorHAnsi"/>
          <w:sz w:val="24"/>
          <w:szCs w:val="24"/>
        </w:rPr>
      </w:pPr>
    </w:p>
    <w:p w14:paraId="573EA653" w14:textId="77777777" w:rsidR="007D1E1E" w:rsidRPr="006860D8" w:rsidRDefault="00000000">
      <w:pPr>
        <w:pStyle w:val="Heading3"/>
        <w:spacing w:line="276" w:lineRule="auto"/>
        <w:jc w:val="both"/>
        <w:rPr>
          <w:rFonts w:cstheme="minorHAnsi"/>
          <w:sz w:val="24"/>
        </w:rPr>
      </w:pPr>
      <w:bookmarkStart w:id="255" w:name="_Toc10899"/>
      <w:bookmarkStart w:id="256" w:name="_Toc138003147"/>
      <w:bookmarkStart w:id="257" w:name="_Toc127767781"/>
      <w:r w:rsidRPr="006860D8">
        <w:rPr>
          <w:rFonts w:cstheme="minorHAnsi"/>
          <w:sz w:val="24"/>
        </w:rPr>
        <w:t xml:space="preserve">4.8.7 </w:t>
      </w:r>
      <w:bookmarkEnd w:id="255"/>
      <w:r w:rsidRPr="006860D8">
        <w:rPr>
          <w:rFonts w:cstheme="minorHAnsi"/>
          <w:sz w:val="24"/>
        </w:rPr>
        <w:t>Housing</w:t>
      </w:r>
      <w:bookmarkEnd w:id="256"/>
      <w:bookmarkEnd w:id="257"/>
    </w:p>
    <w:p w14:paraId="197FA1E2" w14:textId="77777777" w:rsidR="007D1E1E" w:rsidRPr="006860D8" w:rsidRDefault="00000000">
      <w:pPr>
        <w:spacing w:after="0" w:line="276" w:lineRule="auto"/>
        <w:jc w:val="both"/>
        <w:rPr>
          <w:rFonts w:ascii="Century Gothic" w:hAnsi="Century Gothic" w:cstheme="minorHAnsi"/>
          <w:sz w:val="24"/>
          <w:szCs w:val="24"/>
        </w:rPr>
      </w:pPr>
      <w:r w:rsidRPr="006860D8">
        <w:rPr>
          <w:rFonts w:ascii="Century Gothic" w:hAnsi="Century Gothic" w:cstheme="minorHAnsi"/>
          <w:sz w:val="24"/>
          <w:szCs w:val="24"/>
        </w:rPr>
        <w:t>Findings with regards to types of housing used by the respondents in Table 12 showed that 73% of the respondents live in a cement block house with corrugated roof, 17% were in house built by mud blocks with corrugated iron roof, while 10% of the respondents live in traditional huts with grass roof. The result shows that majority of the people in the project community live in houses that were built with cement blocks and having a corrugated iron roof. This also can be linked to the income of people living in the project area, by virtue of these findings, when the project is been implemented it’s going to improve the living standard and wellbeing of people living in the project communities.</w:t>
      </w:r>
    </w:p>
    <w:p w14:paraId="50722BE0" w14:textId="77777777" w:rsidR="007D1E1E" w:rsidRPr="006860D8" w:rsidRDefault="007D1E1E">
      <w:pPr>
        <w:spacing w:after="0" w:line="276" w:lineRule="auto"/>
        <w:jc w:val="both"/>
        <w:rPr>
          <w:rFonts w:ascii="Century Gothic" w:hAnsi="Century Gothic" w:cstheme="minorHAnsi"/>
          <w:sz w:val="24"/>
          <w:szCs w:val="24"/>
        </w:rPr>
      </w:pPr>
    </w:p>
    <w:p w14:paraId="470A02DF" w14:textId="77777777" w:rsidR="007D1E1E" w:rsidRPr="006860D8" w:rsidRDefault="007D1E1E">
      <w:pPr>
        <w:pStyle w:val="Caption"/>
        <w:spacing w:line="276" w:lineRule="auto"/>
        <w:jc w:val="both"/>
        <w:rPr>
          <w:rFonts w:ascii="Century Gothic" w:hAnsi="Century Gothic" w:cstheme="minorHAnsi"/>
          <w:sz w:val="24"/>
          <w:szCs w:val="24"/>
        </w:rPr>
      </w:pPr>
      <w:bookmarkStart w:id="258" w:name="_Toc127767894"/>
    </w:p>
    <w:p w14:paraId="661CFE53" w14:textId="77777777" w:rsidR="007D1E1E" w:rsidRPr="006860D8" w:rsidRDefault="007D1E1E">
      <w:pPr>
        <w:pStyle w:val="Caption"/>
        <w:spacing w:line="276" w:lineRule="auto"/>
        <w:jc w:val="both"/>
        <w:rPr>
          <w:rFonts w:ascii="Century Gothic" w:hAnsi="Century Gothic" w:cstheme="minorHAnsi"/>
          <w:sz w:val="24"/>
          <w:szCs w:val="24"/>
        </w:rPr>
      </w:pPr>
    </w:p>
    <w:p w14:paraId="0155A3C7" w14:textId="77777777" w:rsidR="007D1E1E" w:rsidRPr="006860D8" w:rsidRDefault="007D1E1E">
      <w:pPr>
        <w:pStyle w:val="Caption"/>
        <w:spacing w:line="276" w:lineRule="auto"/>
        <w:jc w:val="both"/>
        <w:rPr>
          <w:rFonts w:ascii="Century Gothic" w:hAnsi="Century Gothic" w:cstheme="minorHAnsi"/>
          <w:sz w:val="24"/>
          <w:szCs w:val="24"/>
        </w:rPr>
      </w:pPr>
    </w:p>
    <w:p w14:paraId="4D78B2CE" w14:textId="11406EF0" w:rsidR="007D1E1E" w:rsidRPr="006860D8" w:rsidRDefault="00000000">
      <w:pPr>
        <w:pStyle w:val="Caption"/>
        <w:spacing w:line="276" w:lineRule="auto"/>
        <w:jc w:val="both"/>
        <w:rPr>
          <w:rFonts w:ascii="Century Gothic" w:hAnsi="Century Gothic" w:cstheme="minorHAnsi"/>
          <w:sz w:val="24"/>
          <w:szCs w:val="24"/>
        </w:rPr>
      </w:pPr>
      <w:bookmarkStart w:id="259" w:name="_Toc137998640"/>
      <w:r w:rsidRPr="006860D8">
        <w:rPr>
          <w:rFonts w:ascii="Century Gothic" w:hAnsi="Century Gothic" w:cstheme="minorHAnsi"/>
          <w:sz w:val="24"/>
          <w:szCs w:val="24"/>
        </w:rPr>
        <w:t xml:space="preserve">Table </w:t>
      </w:r>
      <w:r w:rsidR="00420F37">
        <w:rPr>
          <w:rFonts w:ascii="Century Gothic" w:hAnsi="Century Gothic" w:cstheme="minorHAnsi"/>
          <w:sz w:val="24"/>
          <w:szCs w:val="24"/>
        </w:rPr>
        <w:t>16</w:t>
      </w:r>
      <w:r w:rsidRPr="006860D8">
        <w:rPr>
          <w:rFonts w:ascii="Century Gothic" w:hAnsi="Century Gothic" w:cstheme="minorHAnsi"/>
          <w:sz w:val="24"/>
          <w:szCs w:val="24"/>
        </w:rPr>
        <w:t>: Types of Housing</w:t>
      </w:r>
      <w:bookmarkEnd w:id="258"/>
      <w:bookmarkEnd w:id="259"/>
    </w:p>
    <w:tbl>
      <w:tblPr>
        <w:tblW w:w="4653" w:type="pct"/>
        <w:tblLayout w:type="fixed"/>
        <w:tblLook w:val="04A0" w:firstRow="1" w:lastRow="0" w:firstColumn="1" w:lastColumn="0" w:noHBand="0" w:noVBand="1"/>
      </w:tblPr>
      <w:tblGrid>
        <w:gridCol w:w="3742"/>
        <w:gridCol w:w="1281"/>
        <w:gridCol w:w="1379"/>
        <w:gridCol w:w="1061"/>
        <w:gridCol w:w="928"/>
      </w:tblGrid>
      <w:tr w:rsidR="007D1E1E" w:rsidRPr="006860D8" w14:paraId="68AF6A65" w14:textId="77777777">
        <w:trPr>
          <w:trHeight w:val="615"/>
        </w:trPr>
        <w:tc>
          <w:tcPr>
            <w:tcW w:w="2228" w:type="pct"/>
            <w:tcBorders>
              <w:top w:val="single" w:sz="4" w:space="0" w:color="auto"/>
              <w:left w:val="single" w:sz="4" w:space="0" w:color="auto"/>
              <w:bottom w:val="single" w:sz="4" w:space="0" w:color="auto"/>
              <w:right w:val="single" w:sz="4" w:space="0" w:color="auto"/>
            </w:tcBorders>
            <w:noWrap/>
            <w:vAlign w:val="center"/>
          </w:tcPr>
          <w:p w14:paraId="2A705471"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Type(s) of Housing</w:t>
            </w:r>
          </w:p>
        </w:tc>
        <w:tc>
          <w:tcPr>
            <w:tcW w:w="763" w:type="pct"/>
            <w:tcBorders>
              <w:top w:val="single" w:sz="4" w:space="0" w:color="auto"/>
              <w:left w:val="nil"/>
              <w:bottom w:val="single" w:sz="4" w:space="0" w:color="auto"/>
              <w:right w:val="single" w:sz="4" w:space="0" w:color="auto"/>
            </w:tcBorders>
            <w:vAlign w:val="center"/>
          </w:tcPr>
          <w:p w14:paraId="32643C8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821" w:type="pct"/>
            <w:tcBorders>
              <w:top w:val="single" w:sz="4" w:space="0" w:color="auto"/>
              <w:left w:val="nil"/>
              <w:bottom w:val="single" w:sz="4" w:space="0" w:color="auto"/>
              <w:right w:val="single" w:sz="4" w:space="0" w:color="auto"/>
            </w:tcBorders>
            <w:vAlign w:val="center"/>
          </w:tcPr>
          <w:p w14:paraId="4A73F4B1"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632" w:type="pct"/>
            <w:tcBorders>
              <w:top w:val="single" w:sz="4" w:space="0" w:color="auto"/>
              <w:left w:val="nil"/>
              <w:bottom w:val="single" w:sz="4" w:space="0" w:color="auto"/>
              <w:right w:val="single" w:sz="4" w:space="0" w:color="auto"/>
            </w:tcBorders>
            <w:vAlign w:val="center"/>
          </w:tcPr>
          <w:p w14:paraId="5D7F13B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553" w:type="pct"/>
            <w:tcBorders>
              <w:top w:val="single" w:sz="4" w:space="0" w:color="auto"/>
              <w:left w:val="nil"/>
              <w:bottom w:val="single" w:sz="4" w:space="0" w:color="auto"/>
              <w:right w:val="single" w:sz="4" w:space="0" w:color="auto"/>
            </w:tcBorders>
            <w:vAlign w:val="center"/>
          </w:tcPr>
          <w:p w14:paraId="6F248FD9"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46CFB7EB" w14:textId="77777777">
        <w:trPr>
          <w:trHeight w:val="615"/>
        </w:trPr>
        <w:tc>
          <w:tcPr>
            <w:tcW w:w="2228" w:type="pct"/>
            <w:tcBorders>
              <w:top w:val="nil"/>
              <w:left w:val="single" w:sz="4" w:space="0" w:color="auto"/>
              <w:bottom w:val="single" w:sz="4" w:space="0" w:color="auto"/>
              <w:right w:val="single" w:sz="4" w:space="0" w:color="auto"/>
            </w:tcBorders>
            <w:noWrap/>
            <w:vAlign w:val="center"/>
          </w:tcPr>
          <w:p w14:paraId="2C919A8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Traditional hut/grass roof</w:t>
            </w:r>
          </w:p>
        </w:tc>
        <w:tc>
          <w:tcPr>
            <w:tcW w:w="763" w:type="pct"/>
            <w:tcBorders>
              <w:top w:val="nil"/>
              <w:left w:val="nil"/>
              <w:bottom w:val="single" w:sz="4" w:space="0" w:color="auto"/>
              <w:right w:val="single" w:sz="4" w:space="0" w:color="auto"/>
            </w:tcBorders>
            <w:vAlign w:val="center"/>
          </w:tcPr>
          <w:p w14:paraId="68E308B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7.2%</w:t>
            </w:r>
          </w:p>
        </w:tc>
        <w:tc>
          <w:tcPr>
            <w:tcW w:w="821" w:type="pct"/>
            <w:tcBorders>
              <w:top w:val="nil"/>
              <w:left w:val="nil"/>
              <w:bottom w:val="single" w:sz="4" w:space="0" w:color="auto"/>
              <w:right w:val="single" w:sz="4" w:space="0" w:color="auto"/>
            </w:tcBorders>
            <w:vAlign w:val="center"/>
          </w:tcPr>
          <w:p w14:paraId="68D200C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632" w:type="pct"/>
            <w:tcBorders>
              <w:top w:val="nil"/>
              <w:left w:val="nil"/>
              <w:bottom w:val="single" w:sz="4" w:space="0" w:color="auto"/>
              <w:right w:val="single" w:sz="4" w:space="0" w:color="auto"/>
            </w:tcBorders>
            <w:vAlign w:val="center"/>
          </w:tcPr>
          <w:p w14:paraId="5B74201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10.1%</w:t>
            </w:r>
          </w:p>
        </w:tc>
        <w:tc>
          <w:tcPr>
            <w:tcW w:w="553" w:type="pct"/>
            <w:tcBorders>
              <w:top w:val="nil"/>
              <w:left w:val="nil"/>
              <w:bottom w:val="single" w:sz="4" w:space="0" w:color="auto"/>
              <w:right w:val="single" w:sz="4" w:space="0" w:color="auto"/>
            </w:tcBorders>
            <w:noWrap/>
            <w:vAlign w:val="bottom"/>
          </w:tcPr>
          <w:p w14:paraId="10FFF7B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9.9%</w:t>
            </w:r>
          </w:p>
        </w:tc>
      </w:tr>
      <w:tr w:rsidR="007D1E1E" w:rsidRPr="006860D8" w14:paraId="7B4001A9" w14:textId="77777777">
        <w:trPr>
          <w:trHeight w:val="915"/>
        </w:trPr>
        <w:tc>
          <w:tcPr>
            <w:tcW w:w="2228" w:type="pct"/>
            <w:tcBorders>
              <w:top w:val="nil"/>
              <w:left w:val="single" w:sz="4" w:space="0" w:color="auto"/>
              <w:bottom w:val="single" w:sz="4" w:space="0" w:color="auto"/>
              <w:right w:val="single" w:sz="4" w:space="0" w:color="auto"/>
            </w:tcBorders>
            <w:noWrap/>
            <w:vAlign w:val="center"/>
          </w:tcPr>
          <w:p w14:paraId="29CF9D4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Mud block/corrugated iron roof</w:t>
            </w:r>
          </w:p>
        </w:tc>
        <w:tc>
          <w:tcPr>
            <w:tcW w:w="763" w:type="pct"/>
            <w:tcBorders>
              <w:top w:val="nil"/>
              <w:left w:val="nil"/>
              <w:bottom w:val="single" w:sz="4" w:space="0" w:color="auto"/>
              <w:right w:val="single" w:sz="4" w:space="0" w:color="auto"/>
            </w:tcBorders>
            <w:vAlign w:val="center"/>
          </w:tcPr>
          <w:p w14:paraId="1CD227C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18.8%</w:t>
            </w:r>
          </w:p>
        </w:tc>
        <w:tc>
          <w:tcPr>
            <w:tcW w:w="821" w:type="pct"/>
            <w:tcBorders>
              <w:top w:val="nil"/>
              <w:left w:val="nil"/>
              <w:bottom w:val="single" w:sz="4" w:space="0" w:color="auto"/>
              <w:right w:val="single" w:sz="4" w:space="0" w:color="auto"/>
            </w:tcBorders>
            <w:vAlign w:val="center"/>
          </w:tcPr>
          <w:p w14:paraId="454DD05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17.0%</w:t>
            </w:r>
          </w:p>
        </w:tc>
        <w:tc>
          <w:tcPr>
            <w:tcW w:w="632" w:type="pct"/>
            <w:tcBorders>
              <w:top w:val="nil"/>
              <w:left w:val="nil"/>
              <w:bottom w:val="single" w:sz="4" w:space="0" w:color="auto"/>
              <w:right w:val="single" w:sz="4" w:space="0" w:color="auto"/>
            </w:tcBorders>
            <w:vAlign w:val="center"/>
          </w:tcPr>
          <w:p w14:paraId="553E96E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15.2%</w:t>
            </w:r>
          </w:p>
        </w:tc>
        <w:tc>
          <w:tcPr>
            <w:tcW w:w="553" w:type="pct"/>
            <w:tcBorders>
              <w:top w:val="nil"/>
              <w:left w:val="nil"/>
              <w:bottom w:val="single" w:sz="4" w:space="0" w:color="auto"/>
              <w:right w:val="single" w:sz="4" w:space="0" w:color="auto"/>
            </w:tcBorders>
            <w:noWrap/>
            <w:vAlign w:val="bottom"/>
          </w:tcPr>
          <w:p w14:paraId="5D2F50E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17.0%</w:t>
            </w:r>
          </w:p>
        </w:tc>
      </w:tr>
      <w:tr w:rsidR="007D1E1E" w:rsidRPr="006860D8" w14:paraId="36A0FCDD" w14:textId="77777777">
        <w:trPr>
          <w:trHeight w:val="915"/>
        </w:trPr>
        <w:tc>
          <w:tcPr>
            <w:tcW w:w="2228" w:type="pct"/>
            <w:tcBorders>
              <w:top w:val="nil"/>
              <w:left w:val="single" w:sz="4" w:space="0" w:color="auto"/>
              <w:bottom w:val="single" w:sz="4" w:space="0" w:color="auto"/>
              <w:right w:val="single" w:sz="4" w:space="0" w:color="auto"/>
            </w:tcBorders>
            <w:noWrap/>
            <w:vAlign w:val="center"/>
          </w:tcPr>
          <w:p w14:paraId="618CBCB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Cement Block/corrugated roof</w:t>
            </w:r>
          </w:p>
        </w:tc>
        <w:tc>
          <w:tcPr>
            <w:tcW w:w="763" w:type="pct"/>
            <w:tcBorders>
              <w:top w:val="nil"/>
              <w:left w:val="nil"/>
              <w:bottom w:val="single" w:sz="4" w:space="0" w:color="auto"/>
              <w:right w:val="single" w:sz="4" w:space="0" w:color="auto"/>
            </w:tcBorders>
            <w:vAlign w:val="center"/>
          </w:tcPr>
          <w:p w14:paraId="6F315A6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73.9%</w:t>
            </w:r>
          </w:p>
        </w:tc>
        <w:tc>
          <w:tcPr>
            <w:tcW w:w="821" w:type="pct"/>
            <w:tcBorders>
              <w:top w:val="nil"/>
              <w:left w:val="nil"/>
              <w:bottom w:val="single" w:sz="4" w:space="0" w:color="auto"/>
              <w:right w:val="single" w:sz="4" w:space="0" w:color="auto"/>
            </w:tcBorders>
            <w:vAlign w:val="center"/>
          </w:tcPr>
          <w:p w14:paraId="53650C2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70.7%</w:t>
            </w:r>
          </w:p>
        </w:tc>
        <w:tc>
          <w:tcPr>
            <w:tcW w:w="632" w:type="pct"/>
            <w:tcBorders>
              <w:top w:val="nil"/>
              <w:left w:val="nil"/>
              <w:bottom w:val="single" w:sz="4" w:space="0" w:color="auto"/>
              <w:right w:val="single" w:sz="4" w:space="0" w:color="auto"/>
            </w:tcBorders>
            <w:vAlign w:val="center"/>
          </w:tcPr>
          <w:p w14:paraId="6690615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74.7%</w:t>
            </w:r>
          </w:p>
        </w:tc>
        <w:tc>
          <w:tcPr>
            <w:tcW w:w="553" w:type="pct"/>
            <w:tcBorders>
              <w:top w:val="nil"/>
              <w:left w:val="nil"/>
              <w:bottom w:val="single" w:sz="4" w:space="0" w:color="auto"/>
              <w:right w:val="single" w:sz="4" w:space="0" w:color="auto"/>
            </w:tcBorders>
            <w:noWrap/>
            <w:vAlign w:val="bottom"/>
          </w:tcPr>
          <w:p w14:paraId="4BF2A49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73.1%</w:t>
            </w:r>
          </w:p>
        </w:tc>
      </w:tr>
    </w:tbl>
    <w:p w14:paraId="5911731D" w14:textId="77777777" w:rsidR="007D1E1E" w:rsidRPr="006860D8" w:rsidRDefault="007D1E1E">
      <w:pPr>
        <w:spacing w:after="0" w:line="276" w:lineRule="auto"/>
        <w:jc w:val="both"/>
        <w:rPr>
          <w:rFonts w:ascii="Century Gothic" w:hAnsi="Century Gothic" w:cstheme="minorHAnsi"/>
          <w:sz w:val="24"/>
          <w:szCs w:val="24"/>
        </w:rPr>
      </w:pPr>
    </w:p>
    <w:p w14:paraId="0D7A0EA8" w14:textId="77777777" w:rsidR="007D1E1E" w:rsidRPr="006860D8" w:rsidRDefault="007D1E1E">
      <w:pPr>
        <w:spacing w:line="276" w:lineRule="auto"/>
        <w:ind w:right="120"/>
        <w:jc w:val="both"/>
        <w:rPr>
          <w:rFonts w:ascii="Century Gothic" w:hAnsi="Century Gothic" w:cstheme="minorHAnsi"/>
          <w:b/>
          <w:bCs/>
          <w:i/>
          <w:iCs/>
          <w:sz w:val="24"/>
          <w:szCs w:val="24"/>
        </w:rPr>
      </w:pPr>
    </w:p>
    <w:p w14:paraId="1E9104D2" w14:textId="77777777" w:rsidR="007D1E1E" w:rsidRPr="006860D8" w:rsidRDefault="00000000">
      <w:pPr>
        <w:pStyle w:val="Heading3"/>
        <w:spacing w:line="276" w:lineRule="auto"/>
        <w:jc w:val="both"/>
        <w:rPr>
          <w:rFonts w:cstheme="minorHAnsi"/>
          <w:sz w:val="24"/>
        </w:rPr>
      </w:pPr>
      <w:bookmarkStart w:id="260" w:name="_Toc7721"/>
      <w:bookmarkStart w:id="261" w:name="_Toc127767782"/>
      <w:bookmarkStart w:id="262" w:name="_Toc138003148"/>
      <w:r w:rsidRPr="006860D8">
        <w:rPr>
          <w:rFonts w:cstheme="minorHAnsi"/>
          <w:sz w:val="24"/>
        </w:rPr>
        <w:t xml:space="preserve">4.8.8 </w:t>
      </w:r>
      <w:bookmarkEnd w:id="260"/>
      <w:r w:rsidRPr="006860D8">
        <w:rPr>
          <w:rFonts w:cstheme="minorHAnsi"/>
          <w:sz w:val="24"/>
        </w:rPr>
        <w:t>Sources of water in the household</w:t>
      </w:r>
      <w:bookmarkEnd w:id="261"/>
      <w:bookmarkEnd w:id="262"/>
    </w:p>
    <w:p w14:paraId="3C72B233"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responses of the sampled communities on the sources of water in their communities are presented in </w:t>
      </w:r>
      <w:r w:rsidRPr="006860D8">
        <w:rPr>
          <w:rFonts w:ascii="Century Gothic" w:hAnsi="Century Gothic" w:cstheme="minorHAnsi"/>
          <w:b/>
          <w:bCs/>
          <w:i/>
          <w:iCs/>
          <w:sz w:val="24"/>
          <w:szCs w:val="24"/>
        </w:rPr>
        <w:t>Table 17</w:t>
      </w:r>
      <w:r w:rsidRPr="006860D8">
        <w:rPr>
          <w:rFonts w:ascii="Century Gothic" w:hAnsi="Century Gothic" w:cstheme="minorHAnsi"/>
          <w:sz w:val="24"/>
          <w:szCs w:val="24"/>
        </w:rPr>
        <w:t>. The major source of water as reported by 70% of the respondents is borehole. Other sources are tap water and rainwater as reported by 22% and 8% respectively.</w:t>
      </w:r>
      <w:bookmarkStart w:id="263" w:name="_Toc127767895"/>
    </w:p>
    <w:p w14:paraId="172B1410" w14:textId="1E3D53E0" w:rsidR="007D1E1E" w:rsidRPr="006860D8" w:rsidRDefault="00000000">
      <w:pPr>
        <w:pStyle w:val="Caption"/>
        <w:spacing w:line="276" w:lineRule="auto"/>
        <w:jc w:val="both"/>
        <w:rPr>
          <w:rFonts w:ascii="Century Gothic" w:hAnsi="Century Gothic" w:cstheme="minorHAnsi"/>
          <w:sz w:val="24"/>
          <w:szCs w:val="24"/>
        </w:rPr>
      </w:pPr>
      <w:bookmarkStart w:id="264" w:name="_Toc137998641"/>
      <w:r w:rsidRPr="006860D8">
        <w:rPr>
          <w:rFonts w:ascii="Century Gothic" w:hAnsi="Century Gothic" w:cstheme="minorHAnsi"/>
          <w:sz w:val="24"/>
          <w:szCs w:val="24"/>
        </w:rPr>
        <w:t xml:space="preserve">Table </w:t>
      </w:r>
      <w:r w:rsidR="00420F37">
        <w:rPr>
          <w:rFonts w:ascii="Century Gothic" w:hAnsi="Century Gothic" w:cstheme="minorHAnsi"/>
          <w:sz w:val="24"/>
          <w:szCs w:val="24"/>
        </w:rPr>
        <w:t>17</w:t>
      </w:r>
      <w:r w:rsidRPr="006860D8">
        <w:rPr>
          <w:rFonts w:ascii="Century Gothic" w:hAnsi="Century Gothic" w:cstheme="minorHAnsi"/>
          <w:sz w:val="24"/>
          <w:szCs w:val="24"/>
        </w:rPr>
        <w:t>: Main Source(s) of Water in the Household</w:t>
      </w:r>
      <w:bookmarkEnd w:id="263"/>
      <w:bookmarkEnd w:id="264"/>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15B4EFA5" w14:textId="77777777">
        <w:trPr>
          <w:trHeight w:val="615"/>
        </w:trPr>
        <w:tc>
          <w:tcPr>
            <w:tcW w:w="2673" w:type="dxa"/>
            <w:tcBorders>
              <w:top w:val="single" w:sz="8" w:space="0" w:color="auto"/>
              <w:left w:val="single" w:sz="8" w:space="0" w:color="auto"/>
              <w:bottom w:val="single" w:sz="8" w:space="0" w:color="auto"/>
              <w:right w:val="single" w:sz="8" w:space="0" w:color="auto"/>
            </w:tcBorders>
            <w:vAlign w:val="center"/>
          </w:tcPr>
          <w:p w14:paraId="6AAD72D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Main source of water</w:t>
            </w:r>
          </w:p>
        </w:tc>
        <w:tc>
          <w:tcPr>
            <w:tcW w:w="1048" w:type="dxa"/>
            <w:tcBorders>
              <w:top w:val="single" w:sz="4" w:space="0" w:color="auto"/>
              <w:left w:val="single" w:sz="4" w:space="0" w:color="auto"/>
              <w:bottom w:val="single" w:sz="4" w:space="0" w:color="auto"/>
              <w:right w:val="single" w:sz="4" w:space="0" w:color="auto"/>
            </w:tcBorders>
            <w:vAlign w:val="center"/>
          </w:tcPr>
          <w:p w14:paraId="1B1C8C5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313F8E7D"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37" w:type="dxa"/>
            <w:tcBorders>
              <w:top w:val="single" w:sz="4" w:space="0" w:color="auto"/>
              <w:left w:val="nil"/>
              <w:bottom w:val="single" w:sz="4" w:space="0" w:color="auto"/>
              <w:right w:val="single" w:sz="4" w:space="0" w:color="auto"/>
            </w:tcBorders>
            <w:vAlign w:val="center"/>
          </w:tcPr>
          <w:p w14:paraId="6E4A1871"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2B988862"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406D6893" w14:textId="77777777">
        <w:trPr>
          <w:trHeight w:val="315"/>
        </w:trPr>
        <w:tc>
          <w:tcPr>
            <w:tcW w:w="2673" w:type="dxa"/>
            <w:tcBorders>
              <w:top w:val="nil"/>
              <w:left w:val="single" w:sz="8" w:space="0" w:color="auto"/>
              <w:bottom w:val="single" w:sz="8" w:space="0" w:color="auto"/>
              <w:right w:val="single" w:sz="8" w:space="0" w:color="auto"/>
            </w:tcBorders>
            <w:vAlign w:val="center"/>
          </w:tcPr>
          <w:p w14:paraId="595A50D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Tap</w:t>
            </w:r>
          </w:p>
        </w:tc>
        <w:tc>
          <w:tcPr>
            <w:tcW w:w="1048" w:type="dxa"/>
            <w:tcBorders>
              <w:top w:val="nil"/>
              <w:left w:val="single" w:sz="4" w:space="0" w:color="auto"/>
              <w:bottom w:val="single" w:sz="4" w:space="0" w:color="auto"/>
              <w:right w:val="single" w:sz="4" w:space="0" w:color="auto"/>
            </w:tcBorders>
            <w:vAlign w:val="center"/>
          </w:tcPr>
          <w:p w14:paraId="78DB9E3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24.5%</w:t>
            </w:r>
          </w:p>
        </w:tc>
        <w:tc>
          <w:tcPr>
            <w:tcW w:w="1122" w:type="dxa"/>
            <w:tcBorders>
              <w:top w:val="nil"/>
              <w:left w:val="nil"/>
              <w:bottom w:val="single" w:sz="4" w:space="0" w:color="auto"/>
              <w:right w:val="single" w:sz="4" w:space="0" w:color="auto"/>
            </w:tcBorders>
            <w:vAlign w:val="center"/>
          </w:tcPr>
          <w:p w14:paraId="1C51B5F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18.5%</w:t>
            </w:r>
          </w:p>
        </w:tc>
        <w:tc>
          <w:tcPr>
            <w:tcW w:w="937" w:type="dxa"/>
            <w:tcBorders>
              <w:top w:val="nil"/>
              <w:left w:val="nil"/>
              <w:bottom w:val="single" w:sz="4" w:space="0" w:color="auto"/>
              <w:right w:val="single" w:sz="4" w:space="0" w:color="auto"/>
            </w:tcBorders>
            <w:vAlign w:val="center"/>
          </w:tcPr>
          <w:p w14:paraId="05BDB21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22.0%</w:t>
            </w:r>
          </w:p>
        </w:tc>
        <w:tc>
          <w:tcPr>
            <w:tcW w:w="960" w:type="dxa"/>
            <w:tcBorders>
              <w:top w:val="nil"/>
              <w:left w:val="nil"/>
              <w:bottom w:val="single" w:sz="4" w:space="0" w:color="auto"/>
              <w:right w:val="single" w:sz="4" w:space="0" w:color="auto"/>
            </w:tcBorders>
            <w:noWrap/>
            <w:vAlign w:val="bottom"/>
          </w:tcPr>
          <w:p w14:paraId="596630D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21.7%</w:t>
            </w:r>
          </w:p>
        </w:tc>
      </w:tr>
      <w:tr w:rsidR="007D1E1E" w:rsidRPr="006860D8" w14:paraId="563B943E" w14:textId="77777777">
        <w:trPr>
          <w:trHeight w:val="315"/>
        </w:trPr>
        <w:tc>
          <w:tcPr>
            <w:tcW w:w="2673" w:type="dxa"/>
            <w:tcBorders>
              <w:top w:val="nil"/>
              <w:left w:val="single" w:sz="8" w:space="0" w:color="auto"/>
              <w:bottom w:val="single" w:sz="8" w:space="0" w:color="auto"/>
              <w:right w:val="single" w:sz="8" w:space="0" w:color="auto"/>
            </w:tcBorders>
            <w:vAlign w:val="center"/>
          </w:tcPr>
          <w:p w14:paraId="4051A48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Borehole</w:t>
            </w:r>
          </w:p>
        </w:tc>
        <w:tc>
          <w:tcPr>
            <w:tcW w:w="1048" w:type="dxa"/>
            <w:tcBorders>
              <w:top w:val="nil"/>
              <w:left w:val="single" w:sz="4" w:space="0" w:color="auto"/>
              <w:bottom w:val="single" w:sz="4" w:space="0" w:color="auto"/>
              <w:right w:val="single" w:sz="4" w:space="0" w:color="auto"/>
            </w:tcBorders>
            <w:vAlign w:val="center"/>
          </w:tcPr>
          <w:p w14:paraId="1721695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69.7%</w:t>
            </w:r>
          </w:p>
        </w:tc>
        <w:tc>
          <w:tcPr>
            <w:tcW w:w="1122" w:type="dxa"/>
            <w:tcBorders>
              <w:top w:val="nil"/>
              <w:left w:val="nil"/>
              <w:bottom w:val="single" w:sz="4" w:space="0" w:color="auto"/>
              <w:right w:val="single" w:sz="4" w:space="0" w:color="auto"/>
            </w:tcBorders>
            <w:vAlign w:val="center"/>
          </w:tcPr>
          <w:p w14:paraId="77D3257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69.2%</w:t>
            </w:r>
          </w:p>
        </w:tc>
        <w:tc>
          <w:tcPr>
            <w:tcW w:w="937" w:type="dxa"/>
            <w:tcBorders>
              <w:top w:val="nil"/>
              <w:left w:val="nil"/>
              <w:bottom w:val="single" w:sz="4" w:space="0" w:color="auto"/>
              <w:right w:val="single" w:sz="4" w:space="0" w:color="auto"/>
            </w:tcBorders>
            <w:vAlign w:val="center"/>
          </w:tcPr>
          <w:p w14:paraId="7A503D0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70.0%</w:t>
            </w:r>
          </w:p>
        </w:tc>
        <w:tc>
          <w:tcPr>
            <w:tcW w:w="960" w:type="dxa"/>
            <w:tcBorders>
              <w:top w:val="nil"/>
              <w:left w:val="nil"/>
              <w:bottom w:val="single" w:sz="4" w:space="0" w:color="auto"/>
              <w:right w:val="single" w:sz="4" w:space="0" w:color="auto"/>
            </w:tcBorders>
            <w:noWrap/>
            <w:vAlign w:val="bottom"/>
          </w:tcPr>
          <w:p w14:paraId="73426C2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69.6%</w:t>
            </w:r>
          </w:p>
        </w:tc>
      </w:tr>
      <w:tr w:rsidR="007D1E1E" w:rsidRPr="006860D8" w14:paraId="5563F04F" w14:textId="77777777">
        <w:trPr>
          <w:trHeight w:val="315"/>
        </w:trPr>
        <w:tc>
          <w:tcPr>
            <w:tcW w:w="2673" w:type="dxa"/>
            <w:tcBorders>
              <w:top w:val="nil"/>
              <w:left w:val="single" w:sz="8" w:space="0" w:color="auto"/>
              <w:bottom w:val="single" w:sz="8" w:space="0" w:color="auto"/>
              <w:right w:val="single" w:sz="8" w:space="0" w:color="auto"/>
            </w:tcBorders>
            <w:vAlign w:val="center"/>
          </w:tcPr>
          <w:p w14:paraId="46B2EF6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Rain</w:t>
            </w:r>
          </w:p>
        </w:tc>
        <w:tc>
          <w:tcPr>
            <w:tcW w:w="1048" w:type="dxa"/>
            <w:tcBorders>
              <w:top w:val="nil"/>
              <w:left w:val="single" w:sz="4" w:space="0" w:color="auto"/>
              <w:bottom w:val="single" w:sz="4" w:space="0" w:color="auto"/>
              <w:right w:val="single" w:sz="4" w:space="0" w:color="auto"/>
            </w:tcBorders>
            <w:vAlign w:val="center"/>
          </w:tcPr>
          <w:p w14:paraId="59973D4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5.8%</w:t>
            </w:r>
          </w:p>
        </w:tc>
        <w:tc>
          <w:tcPr>
            <w:tcW w:w="1122" w:type="dxa"/>
            <w:tcBorders>
              <w:top w:val="nil"/>
              <w:left w:val="nil"/>
              <w:bottom w:val="single" w:sz="4" w:space="0" w:color="auto"/>
              <w:right w:val="single" w:sz="4" w:space="0" w:color="auto"/>
            </w:tcBorders>
            <w:vAlign w:val="center"/>
          </w:tcPr>
          <w:p w14:paraId="1A17889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937" w:type="dxa"/>
            <w:tcBorders>
              <w:top w:val="nil"/>
              <w:left w:val="nil"/>
              <w:bottom w:val="single" w:sz="4" w:space="0" w:color="auto"/>
              <w:right w:val="single" w:sz="4" w:space="0" w:color="auto"/>
            </w:tcBorders>
            <w:vAlign w:val="center"/>
          </w:tcPr>
          <w:p w14:paraId="13E0E07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8.0%</w:t>
            </w:r>
          </w:p>
        </w:tc>
        <w:tc>
          <w:tcPr>
            <w:tcW w:w="960" w:type="dxa"/>
            <w:tcBorders>
              <w:top w:val="nil"/>
              <w:left w:val="nil"/>
              <w:bottom w:val="single" w:sz="4" w:space="0" w:color="auto"/>
              <w:right w:val="single" w:sz="4" w:space="0" w:color="auto"/>
            </w:tcBorders>
            <w:noWrap/>
            <w:vAlign w:val="bottom"/>
          </w:tcPr>
          <w:p w14:paraId="3510824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8.7%</w:t>
            </w:r>
          </w:p>
        </w:tc>
      </w:tr>
    </w:tbl>
    <w:p w14:paraId="7606D7D8" w14:textId="77777777" w:rsidR="007D1E1E" w:rsidRPr="006860D8" w:rsidRDefault="007D1E1E">
      <w:pPr>
        <w:spacing w:line="276" w:lineRule="auto"/>
        <w:jc w:val="both"/>
        <w:rPr>
          <w:rFonts w:ascii="Century Gothic" w:hAnsi="Century Gothic" w:cstheme="minorHAnsi"/>
          <w:sz w:val="24"/>
          <w:szCs w:val="24"/>
        </w:rPr>
      </w:pPr>
    </w:p>
    <w:p w14:paraId="7F936ECE" w14:textId="77777777" w:rsidR="007D1E1E" w:rsidRPr="006860D8" w:rsidRDefault="00000000">
      <w:pPr>
        <w:pStyle w:val="Heading3"/>
        <w:spacing w:line="276" w:lineRule="auto"/>
        <w:jc w:val="both"/>
        <w:rPr>
          <w:rFonts w:cstheme="minorHAnsi"/>
          <w:sz w:val="24"/>
        </w:rPr>
      </w:pPr>
      <w:bookmarkStart w:id="265" w:name="_Toc127767783"/>
      <w:bookmarkStart w:id="266" w:name="_Toc138003149"/>
      <w:r w:rsidRPr="006860D8">
        <w:rPr>
          <w:rFonts w:cstheme="minorHAnsi"/>
          <w:sz w:val="24"/>
        </w:rPr>
        <w:t>4.8.9 Experience of water shortage in the household</w:t>
      </w:r>
      <w:bookmarkEnd w:id="265"/>
      <w:bookmarkEnd w:id="266"/>
    </w:p>
    <w:p w14:paraId="560EC00F"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result in Table 18 presents the opinions of the respondents on the experience of water shortage in their households. Although about 13% of the respondents reported that they experience water shortage in their households, majority representing 87% said they do not experience water shortage. The water shortage is only seasonal, normally during the dry months.</w:t>
      </w:r>
    </w:p>
    <w:p w14:paraId="0EEAD698" w14:textId="591FB519" w:rsidR="007D1E1E" w:rsidRPr="006860D8" w:rsidRDefault="00000000">
      <w:pPr>
        <w:pStyle w:val="Caption"/>
        <w:spacing w:line="276" w:lineRule="auto"/>
        <w:jc w:val="both"/>
        <w:rPr>
          <w:rFonts w:ascii="Century Gothic" w:hAnsi="Century Gothic" w:cstheme="minorHAnsi"/>
          <w:i/>
          <w:iCs/>
          <w:sz w:val="24"/>
          <w:szCs w:val="24"/>
        </w:rPr>
      </w:pPr>
      <w:bookmarkStart w:id="267" w:name="_Toc137998642"/>
      <w:bookmarkStart w:id="268" w:name="_Toc127767896"/>
      <w:r w:rsidRPr="006860D8">
        <w:rPr>
          <w:rFonts w:ascii="Century Gothic" w:hAnsi="Century Gothic" w:cstheme="minorHAnsi"/>
          <w:sz w:val="24"/>
          <w:szCs w:val="24"/>
        </w:rPr>
        <w:t xml:space="preserve">Table </w:t>
      </w:r>
      <w:r w:rsidR="00420F37">
        <w:rPr>
          <w:rFonts w:ascii="Century Gothic" w:hAnsi="Century Gothic" w:cstheme="minorHAnsi"/>
          <w:sz w:val="24"/>
          <w:szCs w:val="24"/>
        </w:rPr>
        <w:t>18</w:t>
      </w:r>
      <w:r w:rsidRPr="006860D8">
        <w:rPr>
          <w:rFonts w:ascii="Century Gothic" w:hAnsi="Century Gothic" w:cstheme="minorHAnsi"/>
          <w:i/>
          <w:iCs/>
          <w:sz w:val="24"/>
          <w:szCs w:val="24"/>
        </w:rPr>
        <w:t>: Experience of water shortage in the households</w:t>
      </w:r>
      <w:bookmarkEnd w:id="267"/>
      <w:bookmarkEnd w:id="268"/>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7DD55AE9" w14:textId="77777777">
        <w:trPr>
          <w:trHeight w:val="615"/>
        </w:trPr>
        <w:tc>
          <w:tcPr>
            <w:tcW w:w="2674" w:type="dxa"/>
            <w:tcBorders>
              <w:top w:val="single" w:sz="8" w:space="0" w:color="auto"/>
              <w:left w:val="single" w:sz="8" w:space="0" w:color="auto"/>
              <w:bottom w:val="single" w:sz="8" w:space="0" w:color="auto"/>
              <w:right w:val="single" w:sz="8" w:space="0" w:color="auto"/>
            </w:tcBorders>
            <w:vAlign w:val="center"/>
          </w:tcPr>
          <w:p w14:paraId="6237423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lastRenderedPageBreak/>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7CF3E5E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33C802B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36" w:type="dxa"/>
            <w:tcBorders>
              <w:top w:val="single" w:sz="4" w:space="0" w:color="auto"/>
              <w:left w:val="nil"/>
              <w:bottom w:val="single" w:sz="4" w:space="0" w:color="auto"/>
              <w:right w:val="single" w:sz="4" w:space="0" w:color="auto"/>
            </w:tcBorders>
            <w:vAlign w:val="center"/>
          </w:tcPr>
          <w:p w14:paraId="1B1E30D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70440DE1"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13229CDA" w14:textId="77777777">
        <w:trPr>
          <w:trHeight w:val="315"/>
        </w:trPr>
        <w:tc>
          <w:tcPr>
            <w:tcW w:w="2674" w:type="dxa"/>
            <w:tcBorders>
              <w:top w:val="nil"/>
              <w:left w:val="single" w:sz="8" w:space="0" w:color="auto"/>
              <w:bottom w:val="single" w:sz="8" w:space="0" w:color="auto"/>
              <w:right w:val="single" w:sz="8" w:space="0" w:color="auto"/>
            </w:tcBorders>
            <w:vAlign w:val="center"/>
          </w:tcPr>
          <w:p w14:paraId="7D0D855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Yes</w:t>
            </w:r>
          </w:p>
        </w:tc>
        <w:tc>
          <w:tcPr>
            <w:tcW w:w="1048" w:type="dxa"/>
            <w:tcBorders>
              <w:top w:val="nil"/>
              <w:left w:val="single" w:sz="4" w:space="0" w:color="auto"/>
              <w:bottom w:val="single" w:sz="4" w:space="0" w:color="auto"/>
              <w:right w:val="single" w:sz="4" w:space="0" w:color="auto"/>
            </w:tcBorders>
            <w:vAlign w:val="center"/>
          </w:tcPr>
          <w:p w14:paraId="0AC06B3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9.1%</w:t>
            </w:r>
          </w:p>
        </w:tc>
        <w:tc>
          <w:tcPr>
            <w:tcW w:w="1122" w:type="dxa"/>
            <w:tcBorders>
              <w:top w:val="nil"/>
              <w:left w:val="nil"/>
              <w:bottom w:val="single" w:sz="4" w:space="0" w:color="auto"/>
              <w:right w:val="single" w:sz="4" w:space="0" w:color="auto"/>
            </w:tcBorders>
            <w:vAlign w:val="center"/>
          </w:tcPr>
          <w:p w14:paraId="12DCE68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15.4%</w:t>
            </w:r>
          </w:p>
        </w:tc>
        <w:tc>
          <w:tcPr>
            <w:tcW w:w="936" w:type="dxa"/>
            <w:tcBorders>
              <w:top w:val="nil"/>
              <w:left w:val="nil"/>
              <w:bottom w:val="single" w:sz="4" w:space="0" w:color="auto"/>
              <w:right w:val="single" w:sz="4" w:space="0" w:color="auto"/>
            </w:tcBorders>
            <w:vAlign w:val="center"/>
          </w:tcPr>
          <w:p w14:paraId="3F84BDE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14.8%</w:t>
            </w:r>
          </w:p>
        </w:tc>
        <w:tc>
          <w:tcPr>
            <w:tcW w:w="960" w:type="dxa"/>
            <w:tcBorders>
              <w:top w:val="nil"/>
              <w:left w:val="nil"/>
              <w:bottom w:val="single" w:sz="4" w:space="0" w:color="auto"/>
              <w:right w:val="single" w:sz="4" w:space="0" w:color="auto"/>
            </w:tcBorders>
            <w:noWrap/>
            <w:vAlign w:val="bottom"/>
          </w:tcPr>
          <w:p w14:paraId="62773B1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13.1%</w:t>
            </w:r>
          </w:p>
        </w:tc>
      </w:tr>
      <w:tr w:rsidR="007D1E1E" w:rsidRPr="006860D8" w14:paraId="2375F1A6" w14:textId="77777777">
        <w:trPr>
          <w:trHeight w:val="315"/>
        </w:trPr>
        <w:tc>
          <w:tcPr>
            <w:tcW w:w="2674" w:type="dxa"/>
            <w:tcBorders>
              <w:top w:val="nil"/>
              <w:left w:val="single" w:sz="8" w:space="0" w:color="auto"/>
              <w:bottom w:val="single" w:sz="8" w:space="0" w:color="auto"/>
              <w:right w:val="single" w:sz="8" w:space="0" w:color="auto"/>
            </w:tcBorders>
            <w:vAlign w:val="center"/>
          </w:tcPr>
          <w:p w14:paraId="31E8133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w:t>
            </w:r>
          </w:p>
        </w:tc>
        <w:tc>
          <w:tcPr>
            <w:tcW w:w="1048" w:type="dxa"/>
            <w:tcBorders>
              <w:top w:val="nil"/>
              <w:left w:val="single" w:sz="4" w:space="0" w:color="auto"/>
              <w:bottom w:val="single" w:sz="4" w:space="0" w:color="auto"/>
              <w:right w:val="single" w:sz="4" w:space="0" w:color="auto"/>
            </w:tcBorders>
            <w:vAlign w:val="center"/>
          </w:tcPr>
          <w:p w14:paraId="2F35EB6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90.9%</w:t>
            </w:r>
          </w:p>
        </w:tc>
        <w:tc>
          <w:tcPr>
            <w:tcW w:w="1122" w:type="dxa"/>
            <w:tcBorders>
              <w:top w:val="nil"/>
              <w:left w:val="nil"/>
              <w:bottom w:val="single" w:sz="4" w:space="0" w:color="auto"/>
              <w:right w:val="single" w:sz="4" w:space="0" w:color="auto"/>
            </w:tcBorders>
            <w:vAlign w:val="center"/>
          </w:tcPr>
          <w:p w14:paraId="4295117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84.6%</w:t>
            </w:r>
          </w:p>
        </w:tc>
        <w:tc>
          <w:tcPr>
            <w:tcW w:w="936" w:type="dxa"/>
            <w:tcBorders>
              <w:top w:val="nil"/>
              <w:left w:val="nil"/>
              <w:bottom w:val="single" w:sz="4" w:space="0" w:color="auto"/>
              <w:right w:val="single" w:sz="4" w:space="0" w:color="auto"/>
            </w:tcBorders>
            <w:vAlign w:val="center"/>
          </w:tcPr>
          <w:p w14:paraId="6BCB881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85.2%</w:t>
            </w:r>
          </w:p>
        </w:tc>
        <w:tc>
          <w:tcPr>
            <w:tcW w:w="960" w:type="dxa"/>
            <w:tcBorders>
              <w:top w:val="nil"/>
              <w:left w:val="nil"/>
              <w:bottom w:val="single" w:sz="4" w:space="0" w:color="auto"/>
              <w:right w:val="single" w:sz="4" w:space="0" w:color="auto"/>
            </w:tcBorders>
            <w:noWrap/>
            <w:vAlign w:val="bottom"/>
          </w:tcPr>
          <w:p w14:paraId="7A30212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86.9%</w:t>
            </w:r>
          </w:p>
        </w:tc>
      </w:tr>
    </w:tbl>
    <w:p w14:paraId="7EC44498" w14:textId="77777777" w:rsidR="007D1E1E" w:rsidRPr="006860D8" w:rsidRDefault="007D1E1E">
      <w:pPr>
        <w:spacing w:line="276" w:lineRule="auto"/>
        <w:jc w:val="both"/>
        <w:rPr>
          <w:rFonts w:ascii="Century Gothic" w:hAnsi="Century Gothic" w:cstheme="minorHAnsi"/>
          <w:sz w:val="24"/>
          <w:szCs w:val="24"/>
        </w:rPr>
      </w:pPr>
    </w:p>
    <w:p w14:paraId="4A886C83" w14:textId="77777777" w:rsidR="007D1E1E" w:rsidRPr="006860D8" w:rsidRDefault="00000000">
      <w:pPr>
        <w:pStyle w:val="Heading3"/>
        <w:spacing w:line="276" w:lineRule="auto"/>
        <w:jc w:val="both"/>
        <w:rPr>
          <w:rFonts w:cstheme="minorHAnsi"/>
          <w:sz w:val="24"/>
        </w:rPr>
      </w:pPr>
      <w:bookmarkStart w:id="269" w:name="_Toc127767784"/>
      <w:bookmarkStart w:id="270" w:name="_Toc138003150"/>
      <w:r w:rsidRPr="006860D8">
        <w:rPr>
          <w:rFonts w:cstheme="minorHAnsi"/>
          <w:sz w:val="24"/>
        </w:rPr>
        <w:t>4.8.10 System of sewage disposal</w:t>
      </w:r>
      <w:bookmarkEnd w:id="269"/>
      <w:bookmarkEnd w:id="270"/>
    </w:p>
    <w:p w14:paraId="6EB7A9A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system adopted for sewage disposal in the sampled communities was examined. The distributions of the respondents by type of the systems of sewage disposed are presented in </w:t>
      </w:r>
      <w:r w:rsidRPr="006860D8">
        <w:rPr>
          <w:rFonts w:ascii="Century Gothic" w:hAnsi="Century Gothic" w:cstheme="minorHAnsi"/>
          <w:b/>
          <w:bCs/>
          <w:i/>
          <w:iCs/>
          <w:sz w:val="24"/>
          <w:szCs w:val="24"/>
        </w:rPr>
        <w:t>Figure 8</w:t>
      </w:r>
      <w:r w:rsidRPr="006860D8">
        <w:rPr>
          <w:rFonts w:ascii="Century Gothic" w:hAnsi="Century Gothic" w:cstheme="minorHAnsi"/>
          <w:sz w:val="24"/>
          <w:szCs w:val="24"/>
        </w:rPr>
        <w:t>. The result shows that 80% of the respondents use communal gutters as their system of sewage disposal, while 20% of the respondents dispose their sewage through releasing the wastewater to individual septic tanks.</w:t>
      </w:r>
    </w:p>
    <w:p w14:paraId="16F3E06E"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drawing>
          <wp:inline distT="0" distB="0" distL="0" distR="0" wp14:anchorId="1E2CEC4C" wp14:editId="3C71E72B">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4F5AC83" w14:textId="084D1E5C" w:rsidR="007D1E1E" w:rsidRPr="006860D8" w:rsidRDefault="00000000">
      <w:pPr>
        <w:pStyle w:val="Caption"/>
        <w:spacing w:line="276" w:lineRule="auto"/>
        <w:jc w:val="both"/>
        <w:rPr>
          <w:rFonts w:ascii="Century Gothic" w:hAnsi="Century Gothic" w:cstheme="minorHAnsi"/>
          <w:b/>
          <w:bCs/>
          <w:i/>
          <w:iCs/>
          <w:sz w:val="24"/>
          <w:szCs w:val="24"/>
        </w:rPr>
      </w:pPr>
      <w:bookmarkStart w:id="271" w:name="_Toc137998685"/>
      <w:bookmarkStart w:id="272" w:name="_Toc128189487"/>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15</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System of Sewage Disposal</w:t>
      </w:r>
      <w:bookmarkEnd w:id="271"/>
      <w:bookmarkEnd w:id="272"/>
    </w:p>
    <w:p w14:paraId="7FE7DB2D" w14:textId="77777777" w:rsidR="007D1E1E" w:rsidRPr="006860D8" w:rsidRDefault="007D1E1E">
      <w:pPr>
        <w:spacing w:line="276" w:lineRule="auto"/>
        <w:jc w:val="both"/>
        <w:rPr>
          <w:rFonts w:ascii="Century Gothic" w:hAnsi="Century Gothic" w:cstheme="minorHAnsi"/>
          <w:sz w:val="24"/>
          <w:szCs w:val="24"/>
        </w:rPr>
      </w:pPr>
    </w:p>
    <w:p w14:paraId="7CD05963" w14:textId="77777777" w:rsidR="007D1E1E" w:rsidRPr="006860D8" w:rsidRDefault="00000000">
      <w:pPr>
        <w:pStyle w:val="Heading3"/>
        <w:spacing w:line="276" w:lineRule="auto"/>
        <w:jc w:val="both"/>
        <w:rPr>
          <w:rFonts w:cstheme="minorHAnsi"/>
          <w:sz w:val="24"/>
        </w:rPr>
      </w:pPr>
      <w:bookmarkStart w:id="273" w:name="_Toc127767785"/>
      <w:bookmarkStart w:id="274" w:name="_Toc138003151"/>
      <w:r w:rsidRPr="006860D8">
        <w:rPr>
          <w:rFonts w:cstheme="minorHAnsi"/>
          <w:sz w:val="24"/>
        </w:rPr>
        <w:t>4.8.11 Toilet types</w:t>
      </w:r>
      <w:bookmarkEnd w:id="273"/>
      <w:bookmarkEnd w:id="274"/>
    </w:p>
    <w:p w14:paraId="6002178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distributions of the respondents based on the type of toilet used by households are presented in Figure 9. Pit latrine is the main type of toilet used by households in the sampled communities as indicated by 82% of the respondents, 9.5% use open defecation, 6% uses VIP latrine. While 2.5% reported that their toilet types are the conventional water system closet.</w:t>
      </w:r>
    </w:p>
    <w:p w14:paraId="4B4DC44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lastRenderedPageBreak/>
        <w:drawing>
          <wp:inline distT="0" distB="0" distL="0" distR="0" wp14:anchorId="78BE2200" wp14:editId="312B61D9">
            <wp:extent cx="5276850" cy="3886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16EB128" w14:textId="49D8D1F2" w:rsidR="007D1E1E" w:rsidRPr="006860D8" w:rsidRDefault="00000000">
      <w:pPr>
        <w:pStyle w:val="Caption"/>
        <w:spacing w:line="276" w:lineRule="auto"/>
        <w:jc w:val="both"/>
        <w:rPr>
          <w:rFonts w:ascii="Century Gothic" w:hAnsi="Century Gothic" w:cstheme="minorHAnsi"/>
          <w:sz w:val="24"/>
          <w:szCs w:val="24"/>
        </w:rPr>
      </w:pPr>
      <w:bookmarkStart w:id="275" w:name="_Toc128189488"/>
      <w:bookmarkStart w:id="276" w:name="_Toc137998686"/>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16</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Toilet types</w:t>
      </w:r>
      <w:bookmarkEnd w:id="275"/>
      <w:bookmarkEnd w:id="276"/>
    </w:p>
    <w:p w14:paraId="0E8F0036" w14:textId="77777777" w:rsidR="007D1E1E" w:rsidRPr="006860D8" w:rsidRDefault="00000000">
      <w:pPr>
        <w:pStyle w:val="Heading3"/>
        <w:spacing w:line="276" w:lineRule="auto"/>
        <w:jc w:val="both"/>
        <w:rPr>
          <w:rFonts w:cstheme="minorHAnsi"/>
          <w:sz w:val="24"/>
        </w:rPr>
      </w:pPr>
      <w:bookmarkStart w:id="277" w:name="_Toc127767786"/>
      <w:bookmarkStart w:id="278" w:name="_Toc138003152"/>
      <w:r w:rsidRPr="006860D8">
        <w:rPr>
          <w:rFonts w:cstheme="minorHAnsi"/>
          <w:sz w:val="24"/>
        </w:rPr>
        <w:t>4.8.12</w:t>
      </w:r>
      <w:r w:rsidRPr="006860D8">
        <w:rPr>
          <w:rFonts w:cstheme="minorHAnsi"/>
          <w:sz w:val="24"/>
        </w:rPr>
        <w:tab/>
        <w:t>Sanitation</w:t>
      </w:r>
      <w:bookmarkEnd w:id="277"/>
      <w:bookmarkEnd w:id="278"/>
    </w:p>
    <w:p w14:paraId="1F07BF55"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Frequency of cleaning households’ surroundings is one of the good sanitary practices and respondents’ responses on this are presented in Table 19. Seventy five percent of the respondents reported that they clear their household surrounding weekly. However, 15% of the respondents reported that the clear their households surrounding bi-weekly while 10% reported cleaning of the household surrounding monthly. </w:t>
      </w:r>
    </w:p>
    <w:p w14:paraId="0743E933" w14:textId="0ED3B09C" w:rsidR="007D1E1E" w:rsidRPr="006860D8" w:rsidRDefault="00000000">
      <w:pPr>
        <w:pStyle w:val="Caption"/>
        <w:spacing w:line="276" w:lineRule="auto"/>
        <w:jc w:val="both"/>
        <w:rPr>
          <w:rFonts w:ascii="Century Gothic" w:hAnsi="Century Gothic" w:cstheme="minorHAnsi"/>
          <w:sz w:val="24"/>
          <w:szCs w:val="24"/>
        </w:rPr>
      </w:pPr>
      <w:bookmarkStart w:id="279" w:name="_Toc137998643"/>
      <w:bookmarkStart w:id="280" w:name="_Toc127767897"/>
      <w:r w:rsidRPr="006860D8">
        <w:rPr>
          <w:rFonts w:ascii="Century Gothic" w:hAnsi="Century Gothic" w:cstheme="minorHAnsi"/>
          <w:sz w:val="24"/>
          <w:szCs w:val="24"/>
        </w:rPr>
        <w:t xml:space="preserve">Table </w:t>
      </w:r>
      <w:r w:rsidR="00420F37">
        <w:rPr>
          <w:rFonts w:ascii="Century Gothic" w:hAnsi="Century Gothic" w:cstheme="minorHAnsi"/>
          <w:sz w:val="24"/>
          <w:szCs w:val="24"/>
        </w:rPr>
        <w:t>19</w:t>
      </w:r>
      <w:r w:rsidRPr="006860D8">
        <w:rPr>
          <w:rFonts w:ascii="Century Gothic" w:hAnsi="Century Gothic" w:cstheme="minorHAnsi"/>
          <w:sz w:val="24"/>
          <w:szCs w:val="24"/>
        </w:rPr>
        <w:t>: Frequency of clearing bushes around household surroundings</w:t>
      </w:r>
      <w:bookmarkEnd w:id="279"/>
      <w:bookmarkEnd w:id="280"/>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373D7121"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53560608"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Response</w:t>
            </w:r>
          </w:p>
        </w:tc>
        <w:tc>
          <w:tcPr>
            <w:tcW w:w="960" w:type="dxa"/>
            <w:tcBorders>
              <w:top w:val="single" w:sz="4" w:space="0" w:color="auto"/>
              <w:left w:val="single" w:sz="4" w:space="0" w:color="auto"/>
              <w:bottom w:val="single" w:sz="4" w:space="0" w:color="auto"/>
              <w:right w:val="single" w:sz="4" w:space="0" w:color="auto"/>
            </w:tcBorders>
            <w:vAlign w:val="center"/>
          </w:tcPr>
          <w:p w14:paraId="2632417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7105C78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05C424F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50CBD87F"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70D9E162" w14:textId="77777777">
        <w:trPr>
          <w:trHeight w:val="315"/>
        </w:trPr>
        <w:tc>
          <w:tcPr>
            <w:tcW w:w="2900" w:type="dxa"/>
            <w:tcBorders>
              <w:top w:val="nil"/>
              <w:left w:val="single" w:sz="8" w:space="0" w:color="auto"/>
              <w:bottom w:val="single" w:sz="8" w:space="0" w:color="auto"/>
              <w:right w:val="single" w:sz="8" w:space="0" w:color="auto"/>
            </w:tcBorders>
            <w:vAlign w:val="center"/>
          </w:tcPr>
          <w:p w14:paraId="4B29D58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Weekly</w:t>
            </w:r>
          </w:p>
        </w:tc>
        <w:tc>
          <w:tcPr>
            <w:tcW w:w="960" w:type="dxa"/>
            <w:tcBorders>
              <w:top w:val="nil"/>
              <w:left w:val="single" w:sz="4" w:space="0" w:color="auto"/>
              <w:bottom w:val="single" w:sz="4" w:space="0" w:color="auto"/>
              <w:right w:val="single" w:sz="4" w:space="0" w:color="auto"/>
            </w:tcBorders>
            <w:vAlign w:val="center"/>
          </w:tcPr>
          <w:p w14:paraId="1EF1946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5.8%</w:t>
            </w:r>
          </w:p>
        </w:tc>
        <w:tc>
          <w:tcPr>
            <w:tcW w:w="960" w:type="dxa"/>
            <w:tcBorders>
              <w:top w:val="nil"/>
              <w:left w:val="nil"/>
              <w:bottom w:val="single" w:sz="4" w:space="0" w:color="auto"/>
              <w:right w:val="single" w:sz="4" w:space="0" w:color="auto"/>
            </w:tcBorders>
            <w:vAlign w:val="center"/>
          </w:tcPr>
          <w:p w14:paraId="34D61C2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9.2%</w:t>
            </w:r>
          </w:p>
        </w:tc>
        <w:tc>
          <w:tcPr>
            <w:tcW w:w="960" w:type="dxa"/>
            <w:tcBorders>
              <w:top w:val="nil"/>
              <w:left w:val="nil"/>
              <w:bottom w:val="single" w:sz="4" w:space="0" w:color="auto"/>
              <w:right w:val="single" w:sz="4" w:space="0" w:color="auto"/>
            </w:tcBorders>
            <w:vAlign w:val="center"/>
          </w:tcPr>
          <w:p w14:paraId="15024ED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15.2%</w:t>
            </w:r>
          </w:p>
        </w:tc>
        <w:tc>
          <w:tcPr>
            <w:tcW w:w="960" w:type="dxa"/>
            <w:tcBorders>
              <w:top w:val="nil"/>
              <w:left w:val="nil"/>
              <w:bottom w:val="single" w:sz="4" w:space="0" w:color="auto"/>
              <w:right w:val="single" w:sz="4" w:space="0" w:color="auto"/>
            </w:tcBorders>
            <w:noWrap/>
            <w:vAlign w:val="bottom"/>
          </w:tcPr>
          <w:p w14:paraId="14969B8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10.1%</w:t>
            </w:r>
          </w:p>
        </w:tc>
      </w:tr>
      <w:tr w:rsidR="007D1E1E" w:rsidRPr="006860D8" w14:paraId="2951D39B" w14:textId="77777777">
        <w:trPr>
          <w:trHeight w:val="315"/>
        </w:trPr>
        <w:tc>
          <w:tcPr>
            <w:tcW w:w="2900" w:type="dxa"/>
            <w:tcBorders>
              <w:top w:val="nil"/>
              <w:left w:val="single" w:sz="8" w:space="0" w:color="auto"/>
              <w:bottom w:val="single" w:sz="8" w:space="0" w:color="auto"/>
              <w:right w:val="single" w:sz="8" w:space="0" w:color="auto"/>
            </w:tcBorders>
            <w:vAlign w:val="center"/>
          </w:tcPr>
          <w:p w14:paraId="71A86E2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Biweekly</w:t>
            </w:r>
          </w:p>
        </w:tc>
        <w:tc>
          <w:tcPr>
            <w:tcW w:w="960" w:type="dxa"/>
            <w:tcBorders>
              <w:top w:val="nil"/>
              <w:left w:val="single" w:sz="4" w:space="0" w:color="auto"/>
              <w:bottom w:val="single" w:sz="4" w:space="0" w:color="auto"/>
              <w:right w:val="single" w:sz="4" w:space="0" w:color="auto"/>
            </w:tcBorders>
            <w:vAlign w:val="center"/>
          </w:tcPr>
          <w:p w14:paraId="6596AA4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13.0%</w:t>
            </w:r>
          </w:p>
        </w:tc>
        <w:tc>
          <w:tcPr>
            <w:tcW w:w="960" w:type="dxa"/>
            <w:tcBorders>
              <w:top w:val="nil"/>
              <w:left w:val="nil"/>
              <w:bottom w:val="single" w:sz="4" w:space="0" w:color="auto"/>
              <w:right w:val="single" w:sz="4" w:space="0" w:color="auto"/>
            </w:tcBorders>
            <w:vAlign w:val="center"/>
          </w:tcPr>
          <w:p w14:paraId="600E629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9.2%</w:t>
            </w:r>
          </w:p>
        </w:tc>
        <w:tc>
          <w:tcPr>
            <w:tcW w:w="960" w:type="dxa"/>
            <w:tcBorders>
              <w:top w:val="nil"/>
              <w:left w:val="nil"/>
              <w:bottom w:val="single" w:sz="4" w:space="0" w:color="auto"/>
              <w:right w:val="single" w:sz="4" w:space="0" w:color="auto"/>
            </w:tcBorders>
            <w:vAlign w:val="center"/>
          </w:tcPr>
          <w:p w14:paraId="22E9390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22.7%</w:t>
            </w:r>
          </w:p>
        </w:tc>
        <w:tc>
          <w:tcPr>
            <w:tcW w:w="960" w:type="dxa"/>
            <w:tcBorders>
              <w:top w:val="nil"/>
              <w:left w:val="nil"/>
              <w:bottom w:val="single" w:sz="4" w:space="0" w:color="auto"/>
              <w:right w:val="single" w:sz="4" w:space="0" w:color="auto"/>
            </w:tcBorders>
            <w:noWrap/>
            <w:vAlign w:val="bottom"/>
          </w:tcPr>
          <w:p w14:paraId="683DE39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r>
      <w:tr w:rsidR="007D1E1E" w:rsidRPr="006860D8" w14:paraId="73F85450" w14:textId="77777777">
        <w:trPr>
          <w:trHeight w:val="315"/>
        </w:trPr>
        <w:tc>
          <w:tcPr>
            <w:tcW w:w="2900" w:type="dxa"/>
            <w:tcBorders>
              <w:top w:val="nil"/>
              <w:left w:val="single" w:sz="8" w:space="0" w:color="auto"/>
              <w:bottom w:val="single" w:sz="8" w:space="0" w:color="auto"/>
              <w:right w:val="single" w:sz="8" w:space="0" w:color="auto"/>
            </w:tcBorders>
            <w:vAlign w:val="center"/>
          </w:tcPr>
          <w:p w14:paraId="432FA56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960" w:type="dxa"/>
            <w:tcBorders>
              <w:top w:val="nil"/>
              <w:left w:val="single" w:sz="4" w:space="0" w:color="auto"/>
              <w:bottom w:val="single" w:sz="4" w:space="0" w:color="auto"/>
              <w:right w:val="single" w:sz="4" w:space="0" w:color="auto"/>
            </w:tcBorders>
            <w:vAlign w:val="center"/>
          </w:tcPr>
          <w:p w14:paraId="15E9D7F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81.2%</w:t>
            </w:r>
          </w:p>
        </w:tc>
        <w:tc>
          <w:tcPr>
            <w:tcW w:w="960" w:type="dxa"/>
            <w:tcBorders>
              <w:top w:val="nil"/>
              <w:left w:val="nil"/>
              <w:bottom w:val="single" w:sz="4" w:space="0" w:color="auto"/>
              <w:right w:val="single" w:sz="4" w:space="0" w:color="auto"/>
            </w:tcBorders>
            <w:vAlign w:val="center"/>
          </w:tcPr>
          <w:p w14:paraId="470F976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81.5%</w:t>
            </w:r>
          </w:p>
        </w:tc>
        <w:tc>
          <w:tcPr>
            <w:tcW w:w="960" w:type="dxa"/>
            <w:tcBorders>
              <w:top w:val="nil"/>
              <w:left w:val="nil"/>
              <w:bottom w:val="single" w:sz="4" w:space="0" w:color="auto"/>
              <w:right w:val="single" w:sz="4" w:space="0" w:color="auto"/>
            </w:tcBorders>
            <w:vAlign w:val="center"/>
          </w:tcPr>
          <w:p w14:paraId="3C30B88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62.1%</w:t>
            </w:r>
          </w:p>
        </w:tc>
        <w:tc>
          <w:tcPr>
            <w:tcW w:w="960" w:type="dxa"/>
            <w:tcBorders>
              <w:top w:val="nil"/>
              <w:left w:val="nil"/>
              <w:bottom w:val="single" w:sz="4" w:space="0" w:color="auto"/>
              <w:right w:val="single" w:sz="4" w:space="0" w:color="auto"/>
            </w:tcBorders>
            <w:noWrap/>
            <w:vAlign w:val="bottom"/>
          </w:tcPr>
          <w:p w14:paraId="342469B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74.9%</w:t>
            </w:r>
          </w:p>
        </w:tc>
      </w:tr>
    </w:tbl>
    <w:p w14:paraId="18C7822B" w14:textId="77777777" w:rsidR="007D1E1E" w:rsidRPr="006860D8" w:rsidRDefault="007D1E1E">
      <w:pPr>
        <w:spacing w:line="276" w:lineRule="auto"/>
        <w:jc w:val="both"/>
        <w:rPr>
          <w:rFonts w:ascii="Century Gothic" w:hAnsi="Century Gothic" w:cstheme="minorHAnsi"/>
          <w:sz w:val="24"/>
          <w:szCs w:val="24"/>
        </w:rPr>
      </w:pPr>
    </w:p>
    <w:p w14:paraId="38D95DE6" w14:textId="77777777" w:rsidR="007D1E1E" w:rsidRPr="006860D8" w:rsidRDefault="00000000">
      <w:pPr>
        <w:pStyle w:val="Heading3"/>
        <w:spacing w:line="276" w:lineRule="auto"/>
        <w:jc w:val="both"/>
        <w:rPr>
          <w:rFonts w:cstheme="minorHAnsi"/>
          <w:sz w:val="24"/>
        </w:rPr>
      </w:pPr>
      <w:bookmarkStart w:id="281" w:name="_Toc138003153"/>
      <w:bookmarkStart w:id="282" w:name="_Toc127767787"/>
      <w:r w:rsidRPr="006860D8">
        <w:rPr>
          <w:rFonts w:cstheme="minorHAnsi"/>
          <w:sz w:val="24"/>
        </w:rPr>
        <w:t>4.8.13 Methods of refuse/solid waste disposal</w:t>
      </w:r>
      <w:bookmarkEnd w:id="281"/>
      <w:bookmarkEnd w:id="282"/>
    </w:p>
    <w:p w14:paraId="05F415D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commonest methods of refuse/solid waste disposal in the sampled communities are open dumping and burning as reported by 67% and 23% of the respondents respectively. Composting is also practiced to a lesser degree.</w:t>
      </w:r>
    </w:p>
    <w:p w14:paraId="7FF60E40" w14:textId="77777777" w:rsidR="007D1E1E" w:rsidRPr="006860D8" w:rsidRDefault="007D1E1E">
      <w:pPr>
        <w:spacing w:line="276" w:lineRule="auto"/>
        <w:jc w:val="both"/>
        <w:rPr>
          <w:rFonts w:ascii="Century Gothic" w:hAnsi="Century Gothic" w:cstheme="minorHAnsi"/>
          <w:sz w:val="24"/>
          <w:szCs w:val="24"/>
        </w:rPr>
      </w:pPr>
    </w:p>
    <w:p w14:paraId="1D8D9BD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noProof/>
          <w:sz w:val="24"/>
          <w:szCs w:val="24"/>
        </w:rPr>
        <w:lastRenderedPageBreak/>
        <w:drawing>
          <wp:inline distT="0" distB="0" distL="0" distR="0" wp14:anchorId="68558172" wp14:editId="3353D46C">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CA08B34" w14:textId="32578580" w:rsidR="007D1E1E" w:rsidRPr="006860D8" w:rsidRDefault="00000000">
      <w:pPr>
        <w:pStyle w:val="Caption"/>
        <w:spacing w:line="276" w:lineRule="auto"/>
        <w:jc w:val="both"/>
        <w:rPr>
          <w:rFonts w:ascii="Century Gothic" w:hAnsi="Century Gothic" w:cstheme="minorHAnsi"/>
          <w:sz w:val="24"/>
          <w:szCs w:val="24"/>
        </w:rPr>
      </w:pPr>
      <w:bookmarkStart w:id="283" w:name="_Toc118827075"/>
      <w:bookmarkStart w:id="284" w:name="_Toc128189489"/>
      <w:bookmarkStart w:id="285" w:name="_Toc137998687"/>
      <w:bookmarkStart w:id="286" w:name="_Toc119232397"/>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17</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Methods of solid wastes disposal</w:t>
      </w:r>
      <w:bookmarkEnd w:id="283"/>
      <w:bookmarkEnd w:id="284"/>
      <w:bookmarkEnd w:id="285"/>
      <w:bookmarkEnd w:id="286"/>
    </w:p>
    <w:p w14:paraId="16092CA6" w14:textId="77777777" w:rsidR="007D1E1E" w:rsidRPr="006860D8" w:rsidRDefault="00000000">
      <w:pPr>
        <w:pStyle w:val="Heading3"/>
        <w:spacing w:line="276" w:lineRule="auto"/>
        <w:jc w:val="both"/>
        <w:rPr>
          <w:rFonts w:cstheme="minorHAnsi"/>
          <w:sz w:val="24"/>
        </w:rPr>
      </w:pPr>
      <w:bookmarkStart w:id="287" w:name="_Toc127767788"/>
      <w:bookmarkStart w:id="288" w:name="_Toc138003154"/>
      <w:r w:rsidRPr="006860D8">
        <w:rPr>
          <w:rFonts w:cstheme="minorHAnsi"/>
          <w:sz w:val="24"/>
        </w:rPr>
        <w:t>4.8.14 Health and Hygiene</w:t>
      </w:r>
      <w:bookmarkEnd w:id="287"/>
      <w:bookmarkEnd w:id="288"/>
    </w:p>
    <w:p w14:paraId="79029F36"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respondents were asked if they have knowledge on their health and hygiene status and their responses are presented in </w:t>
      </w:r>
      <w:r w:rsidRPr="006860D8">
        <w:rPr>
          <w:rFonts w:ascii="Century Gothic" w:hAnsi="Century Gothic" w:cstheme="minorHAnsi"/>
          <w:i/>
          <w:iCs/>
          <w:sz w:val="24"/>
          <w:szCs w:val="24"/>
        </w:rPr>
        <w:t>Table 20</w:t>
      </w:r>
      <w:r w:rsidRPr="006860D8">
        <w:rPr>
          <w:rFonts w:ascii="Century Gothic" w:hAnsi="Century Gothic" w:cstheme="minorHAnsi"/>
          <w:sz w:val="24"/>
          <w:szCs w:val="24"/>
        </w:rPr>
        <w:t>. Majority of the respondents representing 75.5% said they have knowledge on their health and hygiene status while 24.5% of the respondents reported that they do not have knowledge with regards to their health and hygiene status. This shows that a good number of people living in the project communities a well-educated with regards to knowing their health and hygiene status.</w:t>
      </w:r>
    </w:p>
    <w:p w14:paraId="74A2E2AF" w14:textId="4178F0F3" w:rsidR="007D1E1E" w:rsidRPr="006860D8" w:rsidRDefault="00000000">
      <w:pPr>
        <w:pStyle w:val="Caption"/>
        <w:spacing w:line="276" w:lineRule="auto"/>
        <w:jc w:val="both"/>
        <w:rPr>
          <w:rFonts w:ascii="Century Gothic" w:hAnsi="Century Gothic" w:cstheme="minorHAnsi"/>
          <w:sz w:val="24"/>
          <w:szCs w:val="24"/>
        </w:rPr>
      </w:pPr>
      <w:bookmarkStart w:id="289" w:name="_Toc137998644"/>
      <w:bookmarkStart w:id="290" w:name="_Toc127767898"/>
      <w:r w:rsidRPr="006860D8">
        <w:rPr>
          <w:rFonts w:ascii="Century Gothic" w:hAnsi="Century Gothic" w:cstheme="minorHAnsi"/>
          <w:sz w:val="24"/>
          <w:szCs w:val="24"/>
        </w:rPr>
        <w:t>Table</w:t>
      </w:r>
      <w:r w:rsidR="00420F37">
        <w:rPr>
          <w:rFonts w:ascii="Century Gothic" w:hAnsi="Century Gothic" w:cstheme="minorHAnsi"/>
          <w:sz w:val="24"/>
          <w:szCs w:val="24"/>
        </w:rPr>
        <w:t xml:space="preserve"> 20</w:t>
      </w:r>
      <w:r w:rsidRPr="006860D8">
        <w:rPr>
          <w:rFonts w:ascii="Century Gothic" w:hAnsi="Century Gothic" w:cstheme="minorHAnsi"/>
          <w:sz w:val="24"/>
          <w:szCs w:val="24"/>
        </w:rPr>
        <w:t>: Information on health and hygiene status of the household</w:t>
      </w:r>
      <w:bookmarkEnd w:id="289"/>
      <w:bookmarkEnd w:id="290"/>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6AC2AE57" w14:textId="77777777">
        <w:trPr>
          <w:trHeight w:val="615"/>
        </w:trPr>
        <w:tc>
          <w:tcPr>
            <w:tcW w:w="2674" w:type="dxa"/>
            <w:tcBorders>
              <w:top w:val="single" w:sz="8" w:space="0" w:color="auto"/>
              <w:left w:val="single" w:sz="8" w:space="0" w:color="auto"/>
              <w:bottom w:val="single" w:sz="8" w:space="0" w:color="auto"/>
              <w:right w:val="single" w:sz="8" w:space="0" w:color="auto"/>
            </w:tcBorders>
            <w:vAlign w:val="center"/>
          </w:tcPr>
          <w:p w14:paraId="27DF4E6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3CCED45A"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65B556DC"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36" w:type="dxa"/>
            <w:tcBorders>
              <w:top w:val="single" w:sz="4" w:space="0" w:color="auto"/>
              <w:left w:val="nil"/>
              <w:bottom w:val="single" w:sz="4" w:space="0" w:color="auto"/>
              <w:right w:val="single" w:sz="4" w:space="0" w:color="auto"/>
            </w:tcBorders>
            <w:vAlign w:val="center"/>
          </w:tcPr>
          <w:p w14:paraId="78D231C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32CC82CD"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73FDBE46" w14:textId="77777777">
        <w:trPr>
          <w:trHeight w:val="315"/>
        </w:trPr>
        <w:tc>
          <w:tcPr>
            <w:tcW w:w="2674" w:type="dxa"/>
            <w:tcBorders>
              <w:top w:val="nil"/>
              <w:left w:val="single" w:sz="8" w:space="0" w:color="auto"/>
              <w:bottom w:val="single" w:sz="8" w:space="0" w:color="auto"/>
              <w:right w:val="single" w:sz="8" w:space="0" w:color="auto"/>
            </w:tcBorders>
            <w:vAlign w:val="center"/>
          </w:tcPr>
          <w:p w14:paraId="49A71E7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Yes</w:t>
            </w:r>
          </w:p>
        </w:tc>
        <w:tc>
          <w:tcPr>
            <w:tcW w:w="1048" w:type="dxa"/>
            <w:tcBorders>
              <w:top w:val="nil"/>
              <w:left w:val="single" w:sz="4" w:space="0" w:color="auto"/>
              <w:bottom w:val="single" w:sz="4" w:space="0" w:color="auto"/>
              <w:right w:val="single" w:sz="4" w:space="0" w:color="auto"/>
            </w:tcBorders>
            <w:vAlign w:val="center"/>
          </w:tcPr>
          <w:p w14:paraId="2B48936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79.7%</w:t>
            </w:r>
          </w:p>
        </w:tc>
        <w:tc>
          <w:tcPr>
            <w:tcW w:w="1122" w:type="dxa"/>
            <w:tcBorders>
              <w:top w:val="nil"/>
              <w:left w:val="nil"/>
              <w:bottom w:val="single" w:sz="4" w:space="0" w:color="auto"/>
              <w:right w:val="single" w:sz="4" w:space="0" w:color="auto"/>
            </w:tcBorders>
            <w:vAlign w:val="center"/>
          </w:tcPr>
          <w:p w14:paraId="1A4C680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69.2%</w:t>
            </w:r>
          </w:p>
        </w:tc>
        <w:tc>
          <w:tcPr>
            <w:tcW w:w="936" w:type="dxa"/>
            <w:tcBorders>
              <w:top w:val="nil"/>
              <w:left w:val="nil"/>
              <w:bottom w:val="single" w:sz="4" w:space="0" w:color="auto"/>
              <w:right w:val="single" w:sz="4" w:space="0" w:color="auto"/>
            </w:tcBorders>
            <w:vAlign w:val="center"/>
          </w:tcPr>
          <w:p w14:paraId="0040C86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77.3%</w:t>
            </w:r>
          </w:p>
        </w:tc>
        <w:tc>
          <w:tcPr>
            <w:tcW w:w="960" w:type="dxa"/>
            <w:tcBorders>
              <w:top w:val="nil"/>
              <w:left w:val="nil"/>
              <w:bottom w:val="single" w:sz="4" w:space="0" w:color="auto"/>
              <w:right w:val="single" w:sz="4" w:space="0" w:color="auto"/>
            </w:tcBorders>
            <w:noWrap/>
            <w:vAlign w:val="bottom"/>
          </w:tcPr>
          <w:p w14:paraId="5055507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75.4%</w:t>
            </w:r>
          </w:p>
        </w:tc>
      </w:tr>
      <w:tr w:rsidR="007D1E1E" w:rsidRPr="006860D8" w14:paraId="51E3ECFE" w14:textId="77777777">
        <w:trPr>
          <w:trHeight w:val="315"/>
        </w:trPr>
        <w:tc>
          <w:tcPr>
            <w:tcW w:w="2674" w:type="dxa"/>
            <w:tcBorders>
              <w:top w:val="nil"/>
              <w:left w:val="single" w:sz="8" w:space="0" w:color="auto"/>
              <w:bottom w:val="single" w:sz="8" w:space="0" w:color="auto"/>
              <w:right w:val="single" w:sz="8" w:space="0" w:color="auto"/>
            </w:tcBorders>
            <w:vAlign w:val="center"/>
          </w:tcPr>
          <w:p w14:paraId="68797D1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w:t>
            </w:r>
          </w:p>
        </w:tc>
        <w:tc>
          <w:tcPr>
            <w:tcW w:w="1048" w:type="dxa"/>
            <w:tcBorders>
              <w:top w:val="nil"/>
              <w:left w:val="single" w:sz="4" w:space="0" w:color="auto"/>
              <w:bottom w:val="single" w:sz="4" w:space="0" w:color="auto"/>
              <w:right w:val="single" w:sz="4" w:space="0" w:color="auto"/>
            </w:tcBorders>
            <w:vAlign w:val="center"/>
          </w:tcPr>
          <w:p w14:paraId="17C19AC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20.3%</w:t>
            </w:r>
          </w:p>
        </w:tc>
        <w:tc>
          <w:tcPr>
            <w:tcW w:w="1122" w:type="dxa"/>
            <w:tcBorders>
              <w:top w:val="nil"/>
              <w:left w:val="nil"/>
              <w:bottom w:val="single" w:sz="4" w:space="0" w:color="auto"/>
              <w:right w:val="single" w:sz="4" w:space="0" w:color="auto"/>
            </w:tcBorders>
            <w:vAlign w:val="center"/>
          </w:tcPr>
          <w:p w14:paraId="795B849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30.8%</w:t>
            </w:r>
          </w:p>
        </w:tc>
        <w:tc>
          <w:tcPr>
            <w:tcW w:w="936" w:type="dxa"/>
            <w:tcBorders>
              <w:top w:val="nil"/>
              <w:left w:val="nil"/>
              <w:bottom w:val="single" w:sz="4" w:space="0" w:color="auto"/>
              <w:right w:val="single" w:sz="4" w:space="0" w:color="auto"/>
            </w:tcBorders>
            <w:vAlign w:val="center"/>
          </w:tcPr>
          <w:p w14:paraId="46FA1C2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22.7%</w:t>
            </w:r>
          </w:p>
        </w:tc>
        <w:tc>
          <w:tcPr>
            <w:tcW w:w="960" w:type="dxa"/>
            <w:tcBorders>
              <w:top w:val="nil"/>
              <w:left w:val="nil"/>
              <w:bottom w:val="single" w:sz="4" w:space="0" w:color="auto"/>
              <w:right w:val="single" w:sz="4" w:space="0" w:color="auto"/>
            </w:tcBorders>
            <w:noWrap/>
            <w:vAlign w:val="bottom"/>
          </w:tcPr>
          <w:p w14:paraId="0415C2E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24.6%</w:t>
            </w:r>
          </w:p>
        </w:tc>
      </w:tr>
    </w:tbl>
    <w:p w14:paraId="30079F85" w14:textId="77777777" w:rsidR="007D1E1E" w:rsidRPr="006860D8" w:rsidRDefault="007D1E1E">
      <w:pPr>
        <w:spacing w:line="276" w:lineRule="auto"/>
        <w:jc w:val="both"/>
        <w:rPr>
          <w:rFonts w:ascii="Century Gothic" w:hAnsi="Century Gothic" w:cstheme="minorHAnsi"/>
          <w:sz w:val="24"/>
          <w:szCs w:val="24"/>
        </w:rPr>
      </w:pPr>
    </w:p>
    <w:p w14:paraId="2F7F8397" w14:textId="77777777" w:rsidR="007D1E1E" w:rsidRPr="006860D8" w:rsidRDefault="00000000">
      <w:pPr>
        <w:pStyle w:val="Heading3"/>
        <w:spacing w:line="276" w:lineRule="auto"/>
        <w:jc w:val="both"/>
        <w:rPr>
          <w:rFonts w:cstheme="minorHAnsi"/>
          <w:sz w:val="24"/>
        </w:rPr>
      </w:pPr>
      <w:bookmarkStart w:id="291" w:name="_Toc138003155"/>
      <w:bookmarkStart w:id="292" w:name="_Toc127767789"/>
      <w:r w:rsidRPr="006860D8">
        <w:rPr>
          <w:rFonts w:cstheme="minorHAnsi"/>
          <w:sz w:val="24"/>
        </w:rPr>
        <w:t>4.8.15 Factors responsible for good health</w:t>
      </w:r>
      <w:bookmarkEnd w:id="291"/>
      <w:bookmarkEnd w:id="292"/>
    </w:p>
    <w:p w14:paraId="49E7FC4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Respondents were asked to give their responses on four (4) identified factors responsible for good health in their households and their responses are presented in </w:t>
      </w:r>
      <w:r w:rsidRPr="006860D8">
        <w:rPr>
          <w:rFonts w:ascii="Century Gothic" w:hAnsi="Century Gothic" w:cstheme="minorHAnsi"/>
          <w:b/>
          <w:bCs/>
          <w:i/>
          <w:iCs/>
          <w:sz w:val="24"/>
          <w:szCs w:val="24"/>
        </w:rPr>
        <w:t>Table 21</w:t>
      </w:r>
      <w:r w:rsidRPr="006860D8">
        <w:rPr>
          <w:rFonts w:ascii="Century Gothic" w:hAnsi="Century Gothic" w:cstheme="minorHAnsi"/>
          <w:sz w:val="24"/>
          <w:szCs w:val="24"/>
        </w:rPr>
        <w:t>. Access to health care and clean environment are the first two factors responsible for good health in their household as reported by 39.5% and 48% of the respondents respectively. Emergency preparedness (2.4%), and education/good job accounted for 10.0%.</w:t>
      </w:r>
    </w:p>
    <w:p w14:paraId="63C59052" w14:textId="5E61906B" w:rsidR="007D1E1E" w:rsidRPr="006860D8" w:rsidRDefault="00000000">
      <w:pPr>
        <w:pStyle w:val="Caption"/>
        <w:spacing w:line="276" w:lineRule="auto"/>
        <w:jc w:val="both"/>
        <w:rPr>
          <w:rFonts w:ascii="Century Gothic" w:hAnsi="Century Gothic" w:cstheme="minorHAnsi"/>
          <w:sz w:val="24"/>
          <w:szCs w:val="24"/>
        </w:rPr>
      </w:pPr>
      <w:bookmarkStart w:id="293" w:name="_Toc137998645"/>
      <w:bookmarkStart w:id="294" w:name="_Toc127767899"/>
      <w:r w:rsidRPr="006860D8">
        <w:rPr>
          <w:rFonts w:ascii="Century Gothic" w:hAnsi="Century Gothic" w:cstheme="minorHAnsi"/>
          <w:sz w:val="24"/>
          <w:szCs w:val="24"/>
        </w:rPr>
        <w:t xml:space="preserve">Table </w:t>
      </w:r>
      <w:r w:rsidR="00420F37">
        <w:rPr>
          <w:rFonts w:ascii="Century Gothic" w:hAnsi="Century Gothic" w:cstheme="minorHAnsi"/>
          <w:sz w:val="24"/>
          <w:szCs w:val="24"/>
        </w:rPr>
        <w:t>21</w:t>
      </w:r>
      <w:r w:rsidRPr="006860D8">
        <w:rPr>
          <w:rFonts w:ascii="Century Gothic" w:hAnsi="Century Gothic" w:cstheme="minorHAnsi"/>
          <w:sz w:val="24"/>
          <w:szCs w:val="24"/>
        </w:rPr>
        <w:t>: Factors responsible for good health in the households</w:t>
      </w:r>
      <w:bookmarkEnd w:id="293"/>
      <w:bookmarkEnd w:id="294"/>
    </w:p>
    <w:tbl>
      <w:tblPr>
        <w:tblW w:w="6740" w:type="dxa"/>
        <w:tblInd w:w="-10" w:type="dxa"/>
        <w:tblLook w:val="04A0" w:firstRow="1" w:lastRow="0" w:firstColumn="1" w:lastColumn="0" w:noHBand="0" w:noVBand="1"/>
      </w:tblPr>
      <w:tblGrid>
        <w:gridCol w:w="2200"/>
        <w:gridCol w:w="1321"/>
        <w:gridCol w:w="1378"/>
        <w:gridCol w:w="1071"/>
        <w:gridCol w:w="960"/>
      </w:tblGrid>
      <w:tr w:rsidR="007D1E1E" w:rsidRPr="006860D8" w14:paraId="06EC5F01" w14:textId="77777777">
        <w:trPr>
          <w:trHeight w:val="615"/>
        </w:trPr>
        <w:tc>
          <w:tcPr>
            <w:tcW w:w="2684" w:type="dxa"/>
            <w:tcBorders>
              <w:top w:val="single" w:sz="8" w:space="0" w:color="auto"/>
              <w:left w:val="single" w:sz="8" w:space="0" w:color="auto"/>
              <w:bottom w:val="single" w:sz="8" w:space="0" w:color="auto"/>
              <w:right w:val="single" w:sz="8" w:space="0" w:color="auto"/>
            </w:tcBorders>
            <w:vAlign w:val="center"/>
          </w:tcPr>
          <w:p w14:paraId="2D3E8EE7"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lastRenderedPageBreak/>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53FD0A1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2D78C37D"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26" w:type="dxa"/>
            <w:tcBorders>
              <w:top w:val="single" w:sz="4" w:space="0" w:color="auto"/>
              <w:left w:val="nil"/>
              <w:bottom w:val="single" w:sz="4" w:space="0" w:color="auto"/>
              <w:right w:val="single" w:sz="4" w:space="0" w:color="auto"/>
            </w:tcBorders>
            <w:vAlign w:val="center"/>
          </w:tcPr>
          <w:p w14:paraId="0CF04F8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7A28B673"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6CA591EB" w14:textId="77777777">
        <w:trPr>
          <w:trHeight w:val="615"/>
        </w:trPr>
        <w:tc>
          <w:tcPr>
            <w:tcW w:w="2684" w:type="dxa"/>
            <w:tcBorders>
              <w:top w:val="nil"/>
              <w:left w:val="single" w:sz="8" w:space="0" w:color="auto"/>
              <w:bottom w:val="single" w:sz="8" w:space="0" w:color="auto"/>
              <w:right w:val="single" w:sz="8" w:space="0" w:color="auto"/>
            </w:tcBorders>
            <w:vAlign w:val="center"/>
          </w:tcPr>
          <w:p w14:paraId="35055B5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Access to health care</w:t>
            </w:r>
          </w:p>
        </w:tc>
        <w:tc>
          <w:tcPr>
            <w:tcW w:w="1048" w:type="dxa"/>
            <w:tcBorders>
              <w:top w:val="nil"/>
              <w:left w:val="single" w:sz="4" w:space="0" w:color="auto"/>
              <w:bottom w:val="single" w:sz="4" w:space="0" w:color="auto"/>
              <w:right w:val="single" w:sz="4" w:space="0" w:color="auto"/>
            </w:tcBorders>
            <w:vAlign w:val="center"/>
          </w:tcPr>
          <w:p w14:paraId="298DF85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42.2%</w:t>
            </w:r>
          </w:p>
        </w:tc>
        <w:tc>
          <w:tcPr>
            <w:tcW w:w="1122" w:type="dxa"/>
            <w:tcBorders>
              <w:top w:val="nil"/>
              <w:left w:val="nil"/>
              <w:bottom w:val="single" w:sz="4" w:space="0" w:color="auto"/>
              <w:right w:val="single" w:sz="4" w:space="0" w:color="auto"/>
            </w:tcBorders>
            <w:vAlign w:val="center"/>
          </w:tcPr>
          <w:p w14:paraId="467DE6D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35.4%</w:t>
            </w:r>
          </w:p>
        </w:tc>
        <w:tc>
          <w:tcPr>
            <w:tcW w:w="926" w:type="dxa"/>
            <w:tcBorders>
              <w:top w:val="nil"/>
              <w:left w:val="nil"/>
              <w:bottom w:val="single" w:sz="4" w:space="0" w:color="auto"/>
              <w:right w:val="single" w:sz="4" w:space="0" w:color="auto"/>
            </w:tcBorders>
            <w:vAlign w:val="center"/>
          </w:tcPr>
          <w:p w14:paraId="670EBFB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40.9%</w:t>
            </w:r>
          </w:p>
        </w:tc>
        <w:tc>
          <w:tcPr>
            <w:tcW w:w="960" w:type="dxa"/>
            <w:tcBorders>
              <w:top w:val="nil"/>
              <w:left w:val="nil"/>
              <w:bottom w:val="single" w:sz="4" w:space="0" w:color="auto"/>
              <w:right w:val="single" w:sz="4" w:space="0" w:color="auto"/>
            </w:tcBorders>
            <w:noWrap/>
            <w:vAlign w:val="bottom"/>
          </w:tcPr>
          <w:p w14:paraId="3BDEC7D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39.5%</w:t>
            </w:r>
          </w:p>
        </w:tc>
      </w:tr>
      <w:tr w:rsidR="007D1E1E" w:rsidRPr="006860D8" w14:paraId="36274073" w14:textId="77777777">
        <w:trPr>
          <w:trHeight w:val="315"/>
        </w:trPr>
        <w:tc>
          <w:tcPr>
            <w:tcW w:w="2684" w:type="dxa"/>
            <w:tcBorders>
              <w:top w:val="nil"/>
              <w:left w:val="single" w:sz="8" w:space="0" w:color="auto"/>
              <w:bottom w:val="single" w:sz="8" w:space="0" w:color="auto"/>
              <w:right w:val="single" w:sz="8" w:space="0" w:color="auto"/>
            </w:tcBorders>
            <w:vAlign w:val="center"/>
          </w:tcPr>
          <w:p w14:paraId="26DBC62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Clean environment</w:t>
            </w:r>
          </w:p>
        </w:tc>
        <w:tc>
          <w:tcPr>
            <w:tcW w:w="1048" w:type="dxa"/>
            <w:tcBorders>
              <w:top w:val="nil"/>
              <w:left w:val="single" w:sz="4" w:space="0" w:color="auto"/>
              <w:bottom w:val="single" w:sz="4" w:space="0" w:color="auto"/>
              <w:right w:val="single" w:sz="4" w:space="0" w:color="auto"/>
            </w:tcBorders>
            <w:vAlign w:val="center"/>
          </w:tcPr>
          <w:p w14:paraId="584DA1A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45.1%</w:t>
            </w:r>
          </w:p>
        </w:tc>
        <w:tc>
          <w:tcPr>
            <w:tcW w:w="1122" w:type="dxa"/>
            <w:tcBorders>
              <w:top w:val="nil"/>
              <w:left w:val="nil"/>
              <w:bottom w:val="single" w:sz="4" w:space="0" w:color="auto"/>
              <w:right w:val="single" w:sz="4" w:space="0" w:color="auto"/>
            </w:tcBorders>
            <w:vAlign w:val="center"/>
          </w:tcPr>
          <w:p w14:paraId="353F7B8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49.2%</w:t>
            </w:r>
          </w:p>
        </w:tc>
        <w:tc>
          <w:tcPr>
            <w:tcW w:w="926" w:type="dxa"/>
            <w:tcBorders>
              <w:top w:val="nil"/>
              <w:left w:val="nil"/>
              <w:bottom w:val="single" w:sz="4" w:space="0" w:color="auto"/>
              <w:right w:val="single" w:sz="4" w:space="0" w:color="auto"/>
            </w:tcBorders>
            <w:vAlign w:val="center"/>
          </w:tcPr>
          <w:p w14:paraId="5F73C20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w:t>
            </w:r>
          </w:p>
        </w:tc>
        <w:tc>
          <w:tcPr>
            <w:tcW w:w="960" w:type="dxa"/>
            <w:tcBorders>
              <w:top w:val="nil"/>
              <w:left w:val="nil"/>
              <w:bottom w:val="single" w:sz="4" w:space="0" w:color="auto"/>
              <w:right w:val="single" w:sz="4" w:space="0" w:color="auto"/>
            </w:tcBorders>
            <w:noWrap/>
            <w:vAlign w:val="bottom"/>
          </w:tcPr>
          <w:p w14:paraId="76E7D01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48.1%</w:t>
            </w:r>
          </w:p>
        </w:tc>
      </w:tr>
      <w:tr w:rsidR="007D1E1E" w:rsidRPr="006860D8" w14:paraId="595BBAC6" w14:textId="77777777">
        <w:trPr>
          <w:trHeight w:val="615"/>
        </w:trPr>
        <w:tc>
          <w:tcPr>
            <w:tcW w:w="2684" w:type="dxa"/>
            <w:tcBorders>
              <w:top w:val="nil"/>
              <w:left w:val="single" w:sz="8" w:space="0" w:color="auto"/>
              <w:bottom w:val="single" w:sz="8" w:space="0" w:color="auto"/>
              <w:right w:val="single" w:sz="8" w:space="0" w:color="auto"/>
            </w:tcBorders>
            <w:vAlign w:val="center"/>
          </w:tcPr>
          <w:p w14:paraId="1AE04EE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Emergency preparedness</w:t>
            </w:r>
          </w:p>
        </w:tc>
        <w:tc>
          <w:tcPr>
            <w:tcW w:w="1048" w:type="dxa"/>
            <w:tcBorders>
              <w:top w:val="nil"/>
              <w:left w:val="single" w:sz="4" w:space="0" w:color="auto"/>
              <w:bottom w:val="single" w:sz="4" w:space="0" w:color="auto"/>
              <w:right w:val="single" w:sz="4" w:space="0" w:color="auto"/>
            </w:tcBorders>
            <w:vAlign w:val="center"/>
          </w:tcPr>
          <w:p w14:paraId="2A3EABB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1122" w:type="dxa"/>
            <w:tcBorders>
              <w:top w:val="nil"/>
              <w:left w:val="nil"/>
              <w:bottom w:val="single" w:sz="4" w:space="0" w:color="auto"/>
              <w:right w:val="single" w:sz="4" w:space="0" w:color="auto"/>
            </w:tcBorders>
            <w:vAlign w:val="center"/>
          </w:tcPr>
          <w:p w14:paraId="414E31C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w:t>
            </w:r>
          </w:p>
        </w:tc>
        <w:tc>
          <w:tcPr>
            <w:tcW w:w="926" w:type="dxa"/>
            <w:tcBorders>
              <w:top w:val="nil"/>
              <w:left w:val="nil"/>
              <w:bottom w:val="single" w:sz="4" w:space="0" w:color="auto"/>
              <w:right w:val="single" w:sz="4" w:space="0" w:color="auto"/>
            </w:tcBorders>
            <w:vAlign w:val="center"/>
          </w:tcPr>
          <w:p w14:paraId="6FD825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noWrap/>
            <w:vAlign w:val="bottom"/>
          </w:tcPr>
          <w:p w14:paraId="52210F7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2.4%</w:t>
            </w:r>
          </w:p>
        </w:tc>
      </w:tr>
      <w:tr w:rsidR="007D1E1E" w:rsidRPr="006860D8" w14:paraId="30836A84" w14:textId="77777777">
        <w:trPr>
          <w:trHeight w:val="315"/>
        </w:trPr>
        <w:tc>
          <w:tcPr>
            <w:tcW w:w="2684" w:type="dxa"/>
            <w:tcBorders>
              <w:top w:val="nil"/>
              <w:left w:val="single" w:sz="8" w:space="0" w:color="auto"/>
              <w:bottom w:val="single" w:sz="8" w:space="0" w:color="auto"/>
              <w:right w:val="single" w:sz="8" w:space="0" w:color="auto"/>
            </w:tcBorders>
            <w:vAlign w:val="center"/>
          </w:tcPr>
          <w:p w14:paraId="2F1916A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Education/Good job</w:t>
            </w:r>
          </w:p>
        </w:tc>
        <w:tc>
          <w:tcPr>
            <w:tcW w:w="1048" w:type="dxa"/>
            <w:tcBorders>
              <w:top w:val="nil"/>
              <w:left w:val="single" w:sz="4" w:space="0" w:color="auto"/>
              <w:bottom w:val="single" w:sz="4" w:space="0" w:color="auto"/>
              <w:right w:val="single" w:sz="4" w:space="0" w:color="auto"/>
            </w:tcBorders>
            <w:vAlign w:val="center"/>
          </w:tcPr>
          <w:p w14:paraId="7086942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10.2%</w:t>
            </w:r>
          </w:p>
        </w:tc>
        <w:tc>
          <w:tcPr>
            <w:tcW w:w="1122" w:type="dxa"/>
            <w:tcBorders>
              <w:top w:val="nil"/>
              <w:left w:val="nil"/>
              <w:bottom w:val="single" w:sz="4" w:space="0" w:color="auto"/>
              <w:right w:val="single" w:sz="4" w:space="0" w:color="auto"/>
            </w:tcBorders>
            <w:vAlign w:val="center"/>
          </w:tcPr>
          <w:p w14:paraId="75EF733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926" w:type="dxa"/>
            <w:tcBorders>
              <w:top w:val="nil"/>
              <w:left w:val="nil"/>
              <w:bottom w:val="single" w:sz="4" w:space="0" w:color="auto"/>
              <w:right w:val="single" w:sz="4" w:space="0" w:color="auto"/>
            </w:tcBorders>
            <w:vAlign w:val="center"/>
          </w:tcPr>
          <w:p w14:paraId="7E22E78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7.6%</w:t>
            </w:r>
          </w:p>
        </w:tc>
        <w:tc>
          <w:tcPr>
            <w:tcW w:w="960" w:type="dxa"/>
            <w:tcBorders>
              <w:top w:val="nil"/>
              <w:left w:val="nil"/>
              <w:bottom w:val="single" w:sz="4" w:space="0" w:color="auto"/>
              <w:right w:val="single" w:sz="4" w:space="0" w:color="auto"/>
            </w:tcBorders>
            <w:noWrap/>
            <w:vAlign w:val="bottom"/>
          </w:tcPr>
          <w:p w14:paraId="1C1A1AD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r>
    </w:tbl>
    <w:p w14:paraId="3C9A1256" w14:textId="77777777" w:rsidR="007D1E1E" w:rsidRPr="006860D8" w:rsidRDefault="007D1E1E">
      <w:pPr>
        <w:spacing w:line="276" w:lineRule="auto"/>
        <w:jc w:val="both"/>
        <w:rPr>
          <w:rFonts w:ascii="Century Gothic" w:hAnsi="Century Gothic" w:cstheme="minorHAnsi"/>
          <w:b/>
          <w:bCs/>
          <w:i/>
          <w:iCs/>
          <w:sz w:val="24"/>
          <w:szCs w:val="24"/>
        </w:rPr>
      </w:pPr>
    </w:p>
    <w:p w14:paraId="7DBE328C" w14:textId="77777777" w:rsidR="007D1E1E" w:rsidRPr="006860D8" w:rsidRDefault="00000000">
      <w:pPr>
        <w:pStyle w:val="Heading3"/>
        <w:spacing w:line="276" w:lineRule="auto"/>
        <w:jc w:val="both"/>
        <w:rPr>
          <w:rFonts w:cstheme="minorHAnsi"/>
          <w:sz w:val="24"/>
        </w:rPr>
      </w:pPr>
      <w:bookmarkStart w:id="295" w:name="_Toc127767790"/>
      <w:bookmarkStart w:id="296" w:name="_Toc138003156"/>
      <w:r w:rsidRPr="006860D8">
        <w:rPr>
          <w:rFonts w:cstheme="minorHAnsi"/>
          <w:sz w:val="24"/>
        </w:rPr>
        <w:t>4.8.16 Factors responsible for household health risk</w:t>
      </w:r>
      <w:bookmarkEnd w:id="295"/>
      <w:bookmarkEnd w:id="296"/>
    </w:p>
    <w:p w14:paraId="04A625BD"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Respondents were probed on about six (6) factors responsible for their households’ health risk and their responses are shown in Table 23. About 92.5% and 87.5% of the respondents reported that indiscriminate disposal of waste and pollution is the two topmost factors that put their households at health risk. Poor sanitation, poorly/non ventilated housing, lacks of access to health facility were other factors reported by 86%, 84% and 83% of the respondents respectively. While 76% of the respondents reported un-cleared bushes around the houses is responsible for their households’ health risk.</w:t>
      </w:r>
    </w:p>
    <w:p w14:paraId="75028751" w14:textId="7255C514" w:rsidR="007D1E1E" w:rsidRPr="006860D8" w:rsidRDefault="00000000">
      <w:pPr>
        <w:pStyle w:val="Caption"/>
        <w:spacing w:line="276" w:lineRule="auto"/>
        <w:jc w:val="both"/>
        <w:rPr>
          <w:rFonts w:ascii="Century Gothic" w:hAnsi="Century Gothic" w:cstheme="minorHAnsi"/>
          <w:sz w:val="24"/>
          <w:szCs w:val="24"/>
        </w:rPr>
      </w:pPr>
      <w:bookmarkStart w:id="297" w:name="_Toc137998646"/>
      <w:bookmarkStart w:id="298" w:name="_Toc118827078"/>
      <w:bookmarkStart w:id="299" w:name="_Toc119232400"/>
      <w:bookmarkStart w:id="300" w:name="_Toc127767900"/>
      <w:r w:rsidRPr="006860D8">
        <w:rPr>
          <w:rFonts w:ascii="Century Gothic" w:hAnsi="Century Gothic" w:cstheme="minorHAnsi"/>
          <w:sz w:val="24"/>
          <w:szCs w:val="24"/>
        </w:rPr>
        <w:t xml:space="preserve">Table </w:t>
      </w:r>
      <w:r w:rsidR="00420F37">
        <w:rPr>
          <w:rFonts w:ascii="Century Gothic" w:hAnsi="Century Gothic" w:cstheme="minorHAnsi"/>
          <w:sz w:val="24"/>
          <w:szCs w:val="24"/>
        </w:rPr>
        <w:t>22</w:t>
      </w:r>
      <w:r w:rsidRPr="006860D8">
        <w:rPr>
          <w:rFonts w:ascii="Century Gothic" w:hAnsi="Century Gothic" w:cstheme="minorHAnsi"/>
          <w:sz w:val="24"/>
          <w:szCs w:val="24"/>
        </w:rPr>
        <w:t>: Factors responsible for household health risk</w:t>
      </w:r>
      <w:bookmarkEnd w:id="297"/>
      <w:bookmarkEnd w:id="298"/>
      <w:bookmarkEnd w:id="299"/>
      <w:bookmarkEnd w:id="300"/>
    </w:p>
    <w:tbl>
      <w:tblPr>
        <w:tblW w:w="5000" w:type="pct"/>
        <w:tblLook w:val="04A0" w:firstRow="1" w:lastRow="0" w:firstColumn="1" w:lastColumn="0" w:noHBand="0" w:noVBand="1"/>
      </w:tblPr>
      <w:tblGrid>
        <w:gridCol w:w="4445"/>
        <w:gridCol w:w="1300"/>
        <w:gridCol w:w="1356"/>
        <w:gridCol w:w="1055"/>
        <w:gridCol w:w="856"/>
      </w:tblGrid>
      <w:tr w:rsidR="007D1E1E" w:rsidRPr="006860D8" w14:paraId="4D1C3AF7" w14:textId="77777777">
        <w:trPr>
          <w:trHeight w:val="615"/>
        </w:trPr>
        <w:tc>
          <w:tcPr>
            <w:tcW w:w="2133" w:type="pct"/>
            <w:tcBorders>
              <w:top w:val="single" w:sz="8" w:space="0" w:color="auto"/>
              <w:left w:val="single" w:sz="8" w:space="0" w:color="auto"/>
              <w:bottom w:val="single" w:sz="8" w:space="0" w:color="auto"/>
              <w:right w:val="single" w:sz="8" w:space="0" w:color="auto"/>
            </w:tcBorders>
            <w:vAlign w:val="center"/>
          </w:tcPr>
          <w:p w14:paraId="7D0E2F7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Factors</w:t>
            </w:r>
          </w:p>
        </w:tc>
        <w:tc>
          <w:tcPr>
            <w:tcW w:w="771" w:type="pct"/>
            <w:tcBorders>
              <w:top w:val="single" w:sz="4" w:space="0" w:color="auto"/>
              <w:left w:val="single" w:sz="4" w:space="0" w:color="auto"/>
              <w:bottom w:val="single" w:sz="4" w:space="0" w:color="auto"/>
              <w:right w:val="single" w:sz="4" w:space="0" w:color="auto"/>
            </w:tcBorders>
            <w:vAlign w:val="center"/>
          </w:tcPr>
          <w:p w14:paraId="243F46E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825" w:type="pct"/>
            <w:tcBorders>
              <w:top w:val="single" w:sz="4" w:space="0" w:color="auto"/>
              <w:left w:val="nil"/>
              <w:bottom w:val="single" w:sz="4" w:space="0" w:color="auto"/>
              <w:right w:val="single" w:sz="4" w:space="0" w:color="auto"/>
            </w:tcBorders>
            <w:vAlign w:val="center"/>
          </w:tcPr>
          <w:p w14:paraId="2A8F52E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565" w:type="pct"/>
            <w:tcBorders>
              <w:top w:val="single" w:sz="4" w:space="0" w:color="auto"/>
              <w:left w:val="nil"/>
              <w:bottom w:val="single" w:sz="4" w:space="0" w:color="auto"/>
              <w:right w:val="single" w:sz="4" w:space="0" w:color="auto"/>
            </w:tcBorders>
            <w:vAlign w:val="center"/>
          </w:tcPr>
          <w:p w14:paraId="576C12A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706" w:type="pct"/>
            <w:tcBorders>
              <w:top w:val="single" w:sz="4" w:space="0" w:color="auto"/>
              <w:left w:val="nil"/>
              <w:bottom w:val="single" w:sz="4" w:space="0" w:color="auto"/>
              <w:right w:val="single" w:sz="4" w:space="0" w:color="auto"/>
            </w:tcBorders>
            <w:vAlign w:val="center"/>
          </w:tcPr>
          <w:p w14:paraId="6813727E"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3ECD309A" w14:textId="77777777">
        <w:trPr>
          <w:trHeight w:val="615"/>
        </w:trPr>
        <w:tc>
          <w:tcPr>
            <w:tcW w:w="2133" w:type="pct"/>
            <w:tcBorders>
              <w:top w:val="nil"/>
              <w:left w:val="single" w:sz="8" w:space="0" w:color="auto"/>
              <w:bottom w:val="single" w:sz="8" w:space="0" w:color="auto"/>
              <w:right w:val="single" w:sz="8" w:space="0" w:color="auto"/>
            </w:tcBorders>
            <w:vAlign w:val="center"/>
          </w:tcPr>
          <w:p w14:paraId="4F0F04D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Pollution (air water, land)</w:t>
            </w:r>
          </w:p>
        </w:tc>
        <w:tc>
          <w:tcPr>
            <w:tcW w:w="771" w:type="pct"/>
            <w:tcBorders>
              <w:top w:val="nil"/>
              <w:left w:val="single" w:sz="4" w:space="0" w:color="auto"/>
              <w:bottom w:val="single" w:sz="4" w:space="0" w:color="auto"/>
              <w:right w:val="single" w:sz="4" w:space="0" w:color="auto"/>
            </w:tcBorders>
            <w:vAlign w:val="center"/>
          </w:tcPr>
          <w:p w14:paraId="0E39E0F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16.5%</w:t>
            </w:r>
          </w:p>
        </w:tc>
        <w:tc>
          <w:tcPr>
            <w:tcW w:w="825" w:type="pct"/>
            <w:tcBorders>
              <w:top w:val="nil"/>
              <w:left w:val="nil"/>
              <w:bottom w:val="single" w:sz="4" w:space="0" w:color="auto"/>
              <w:right w:val="single" w:sz="4" w:space="0" w:color="auto"/>
            </w:tcBorders>
            <w:vAlign w:val="center"/>
          </w:tcPr>
          <w:p w14:paraId="5D78E97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17.8%</w:t>
            </w:r>
          </w:p>
        </w:tc>
        <w:tc>
          <w:tcPr>
            <w:tcW w:w="565" w:type="pct"/>
            <w:tcBorders>
              <w:top w:val="nil"/>
              <w:left w:val="nil"/>
              <w:bottom w:val="single" w:sz="4" w:space="0" w:color="auto"/>
              <w:right w:val="single" w:sz="4" w:space="0" w:color="auto"/>
            </w:tcBorders>
            <w:vAlign w:val="center"/>
          </w:tcPr>
          <w:p w14:paraId="02A0F30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17.3%</w:t>
            </w:r>
          </w:p>
        </w:tc>
        <w:tc>
          <w:tcPr>
            <w:tcW w:w="706" w:type="pct"/>
            <w:tcBorders>
              <w:top w:val="nil"/>
              <w:left w:val="nil"/>
              <w:bottom w:val="single" w:sz="4" w:space="0" w:color="auto"/>
              <w:right w:val="single" w:sz="4" w:space="0" w:color="auto"/>
            </w:tcBorders>
            <w:noWrap/>
            <w:vAlign w:val="bottom"/>
          </w:tcPr>
          <w:p w14:paraId="73988FA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17.2%</w:t>
            </w:r>
          </w:p>
        </w:tc>
      </w:tr>
      <w:tr w:rsidR="007D1E1E" w:rsidRPr="006860D8" w14:paraId="79D19E7A" w14:textId="77777777">
        <w:trPr>
          <w:trHeight w:val="615"/>
        </w:trPr>
        <w:tc>
          <w:tcPr>
            <w:tcW w:w="2133" w:type="pct"/>
            <w:tcBorders>
              <w:top w:val="nil"/>
              <w:left w:val="single" w:sz="8" w:space="0" w:color="auto"/>
              <w:bottom w:val="single" w:sz="8" w:space="0" w:color="auto"/>
              <w:right w:val="single" w:sz="8" w:space="0" w:color="auto"/>
            </w:tcBorders>
            <w:vAlign w:val="center"/>
          </w:tcPr>
          <w:p w14:paraId="60CE507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Poorly/Non ventilated housing</w:t>
            </w:r>
          </w:p>
        </w:tc>
        <w:tc>
          <w:tcPr>
            <w:tcW w:w="771" w:type="pct"/>
            <w:tcBorders>
              <w:top w:val="nil"/>
              <w:left w:val="single" w:sz="4" w:space="0" w:color="auto"/>
              <w:bottom w:val="single" w:sz="4" w:space="0" w:color="auto"/>
              <w:right w:val="single" w:sz="4" w:space="0" w:color="auto"/>
            </w:tcBorders>
            <w:vAlign w:val="center"/>
          </w:tcPr>
          <w:p w14:paraId="65F110B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18.3%</w:t>
            </w:r>
          </w:p>
        </w:tc>
        <w:tc>
          <w:tcPr>
            <w:tcW w:w="825" w:type="pct"/>
            <w:tcBorders>
              <w:top w:val="nil"/>
              <w:left w:val="nil"/>
              <w:bottom w:val="single" w:sz="4" w:space="0" w:color="auto"/>
              <w:right w:val="single" w:sz="4" w:space="0" w:color="auto"/>
            </w:tcBorders>
            <w:vAlign w:val="center"/>
          </w:tcPr>
          <w:p w14:paraId="6C1AF42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14.4%</w:t>
            </w:r>
          </w:p>
        </w:tc>
        <w:tc>
          <w:tcPr>
            <w:tcW w:w="565" w:type="pct"/>
            <w:tcBorders>
              <w:top w:val="nil"/>
              <w:left w:val="nil"/>
              <w:bottom w:val="single" w:sz="4" w:space="0" w:color="auto"/>
              <w:right w:val="single" w:sz="4" w:space="0" w:color="auto"/>
            </w:tcBorders>
            <w:vAlign w:val="center"/>
          </w:tcPr>
          <w:p w14:paraId="611554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16.7%</w:t>
            </w:r>
          </w:p>
        </w:tc>
        <w:tc>
          <w:tcPr>
            <w:tcW w:w="706" w:type="pct"/>
            <w:tcBorders>
              <w:top w:val="nil"/>
              <w:left w:val="nil"/>
              <w:bottom w:val="single" w:sz="4" w:space="0" w:color="auto"/>
              <w:right w:val="single" w:sz="4" w:space="0" w:color="auto"/>
            </w:tcBorders>
            <w:noWrap/>
            <w:vAlign w:val="bottom"/>
          </w:tcPr>
          <w:p w14:paraId="0A54FF4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16.5%</w:t>
            </w:r>
          </w:p>
        </w:tc>
      </w:tr>
      <w:tr w:rsidR="007D1E1E" w:rsidRPr="006860D8" w14:paraId="42273359" w14:textId="77777777">
        <w:trPr>
          <w:trHeight w:val="915"/>
        </w:trPr>
        <w:tc>
          <w:tcPr>
            <w:tcW w:w="2133" w:type="pct"/>
            <w:tcBorders>
              <w:top w:val="nil"/>
              <w:left w:val="single" w:sz="8" w:space="0" w:color="auto"/>
              <w:bottom w:val="single" w:sz="8" w:space="0" w:color="auto"/>
              <w:right w:val="single" w:sz="8" w:space="0" w:color="auto"/>
            </w:tcBorders>
            <w:vAlign w:val="center"/>
          </w:tcPr>
          <w:p w14:paraId="79B9B92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Poor sanitation/poor personal hygiene</w:t>
            </w:r>
          </w:p>
        </w:tc>
        <w:tc>
          <w:tcPr>
            <w:tcW w:w="771" w:type="pct"/>
            <w:tcBorders>
              <w:top w:val="nil"/>
              <w:left w:val="single" w:sz="4" w:space="0" w:color="auto"/>
              <w:bottom w:val="single" w:sz="4" w:space="0" w:color="auto"/>
              <w:right w:val="single" w:sz="4" w:space="0" w:color="auto"/>
            </w:tcBorders>
            <w:vAlign w:val="center"/>
          </w:tcPr>
          <w:p w14:paraId="65014A0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17.0%</w:t>
            </w:r>
          </w:p>
        </w:tc>
        <w:tc>
          <w:tcPr>
            <w:tcW w:w="825" w:type="pct"/>
            <w:tcBorders>
              <w:top w:val="nil"/>
              <w:left w:val="nil"/>
              <w:bottom w:val="single" w:sz="4" w:space="0" w:color="auto"/>
              <w:right w:val="single" w:sz="4" w:space="0" w:color="auto"/>
            </w:tcBorders>
            <w:vAlign w:val="center"/>
          </w:tcPr>
          <w:p w14:paraId="7D831E8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16.6%</w:t>
            </w:r>
          </w:p>
        </w:tc>
        <w:tc>
          <w:tcPr>
            <w:tcW w:w="565" w:type="pct"/>
            <w:tcBorders>
              <w:top w:val="nil"/>
              <w:left w:val="nil"/>
              <w:bottom w:val="single" w:sz="4" w:space="0" w:color="auto"/>
              <w:right w:val="single" w:sz="4" w:space="0" w:color="auto"/>
            </w:tcBorders>
            <w:vAlign w:val="center"/>
          </w:tcPr>
          <w:p w14:paraId="2A361AC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17.0%</w:t>
            </w:r>
          </w:p>
        </w:tc>
        <w:tc>
          <w:tcPr>
            <w:tcW w:w="706" w:type="pct"/>
            <w:tcBorders>
              <w:top w:val="nil"/>
              <w:left w:val="nil"/>
              <w:bottom w:val="single" w:sz="4" w:space="0" w:color="auto"/>
              <w:right w:val="single" w:sz="4" w:space="0" w:color="auto"/>
            </w:tcBorders>
            <w:noWrap/>
            <w:vAlign w:val="bottom"/>
          </w:tcPr>
          <w:p w14:paraId="78ADE49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16.9%</w:t>
            </w:r>
          </w:p>
        </w:tc>
      </w:tr>
      <w:tr w:rsidR="007D1E1E" w:rsidRPr="006860D8" w14:paraId="66E38578" w14:textId="77777777">
        <w:trPr>
          <w:trHeight w:val="615"/>
        </w:trPr>
        <w:tc>
          <w:tcPr>
            <w:tcW w:w="2133" w:type="pct"/>
            <w:tcBorders>
              <w:top w:val="nil"/>
              <w:left w:val="single" w:sz="8" w:space="0" w:color="auto"/>
              <w:bottom w:val="single" w:sz="8" w:space="0" w:color="auto"/>
              <w:right w:val="single" w:sz="8" w:space="0" w:color="auto"/>
            </w:tcBorders>
            <w:vAlign w:val="center"/>
          </w:tcPr>
          <w:p w14:paraId="74E9A3B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Lack of access to health care facility</w:t>
            </w:r>
          </w:p>
        </w:tc>
        <w:tc>
          <w:tcPr>
            <w:tcW w:w="771" w:type="pct"/>
            <w:tcBorders>
              <w:top w:val="nil"/>
              <w:left w:val="single" w:sz="4" w:space="0" w:color="auto"/>
              <w:bottom w:val="single" w:sz="4" w:space="0" w:color="auto"/>
              <w:right w:val="single" w:sz="4" w:space="0" w:color="auto"/>
            </w:tcBorders>
            <w:vAlign w:val="center"/>
          </w:tcPr>
          <w:p w14:paraId="4239864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16.4%</w:t>
            </w:r>
          </w:p>
        </w:tc>
        <w:tc>
          <w:tcPr>
            <w:tcW w:w="825" w:type="pct"/>
            <w:tcBorders>
              <w:top w:val="nil"/>
              <w:left w:val="nil"/>
              <w:bottom w:val="single" w:sz="4" w:space="0" w:color="auto"/>
              <w:right w:val="single" w:sz="4" w:space="0" w:color="auto"/>
            </w:tcBorders>
            <w:vAlign w:val="center"/>
          </w:tcPr>
          <w:p w14:paraId="33E14F0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16.3%</w:t>
            </w:r>
          </w:p>
        </w:tc>
        <w:tc>
          <w:tcPr>
            <w:tcW w:w="565" w:type="pct"/>
            <w:tcBorders>
              <w:top w:val="nil"/>
              <w:left w:val="nil"/>
              <w:bottom w:val="single" w:sz="4" w:space="0" w:color="auto"/>
              <w:right w:val="single" w:sz="4" w:space="0" w:color="auto"/>
            </w:tcBorders>
            <w:vAlign w:val="center"/>
          </w:tcPr>
          <w:p w14:paraId="65A07A7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16.2%</w:t>
            </w:r>
          </w:p>
        </w:tc>
        <w:tc>
          <w:tcPr>
            <w:tcW w:w="706" w:type="pct"/>
            <w:tcBorders>
              <w:top w:val="nil"/>
              <w:left w:val="nil"/>
              <w:bottom w:val="single" w:sz="4" w:space="0" w:color="auto"/>
              <w:right w:val="single" w:sz="4" w:space="0" w:color="auto"/>
            </w:tcBorders>
            <w:noWrap/>
            <w:vAlign w:val="bottom"/>
          </w:tcPr>
          <w:p w14:paraId="5887A57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16.3%</w:t>
            </w:r>
          </w:p>
        </w:tc>
      </w:tr>
      <w:tr w:rsidR="007D1E1E" w:rsidRPr="006860D8" w14:paraId="7DAFD32B" w14:textId="77777777">
        <w:trPr>
          <w:trHeight w:val="615"/>
        </w:trPr>
        <w:tc>
          <w:tcPr>
            <w:tcW w:w="2133" w:type="pct"/>
            <w:tcBorders>
              <w:top w:val="nil"/>
              <w:left w:val="single" w:sz="8" w:space="0" w:color="auto"/>
              <w:bottom w:val="single" w:sz="8" w:space="0" w:color="auto"/>
              <w:right w:val="single" w:sz="8" w:space="0" w:color="auto"/>
            </w:tcBorders>
            <w:vAlign w:val="center"/>
          </w:tcPr>
          <w:p w14:paraId="4184321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Indiscriminate disposal of waste</w:t>
            </w:r>
          </w:p>
        </w:tc>
        <w:tc>
          <w:tcPr>
            <w:tcW w:w="771" w:type="pct"/>
            <w:tcBorders>
              <w:top w:val="nil"/>
              <w:left w:val="single" w:sz="4" w:space="0" w:color="auto"/>
              <w:bottom w:val="single" w:sz="4" w:space="0" w:color="auto"/>
              <w:right w:val="single" w:sz="4" w:space="0" w:color="auto"/>
            </w:tcBorders>
            <w:vAlign w:val="center"/>
          </w:tcPr>
          <w:p w14:paraId="0783ADD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17.8%</w:t>
            </w:r>
          </w:p>
        </w:tc>
        <w:tc>
          <w:tcPr>
            <w:tcW w:w="825" w:type="pct"/>
            <w:tcBorders>
              <w:top w:val="nil"/>
              <w:left w:val="nil"/>
              <w:bottom w:val="single" w:sz="4" w:space="0" w:color="auto"/>
              <w:right w:val="single" w:sz="4" w:space="0" w:color="auto"/>
            </w:tcBorders>
            <w:vAlign w:val="center"/>
          </w:tcPr>
          <w:p w14:paraId="61B033F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19.4%</w:t>
            </w:r>
          </w:p>
        </w:tc>
        <w:tc>
          <w:tcPr>
            <w:tcW w:w="565" w:type="pct"/>
            <w:tcBorders>
              <w:top w:val="nil"/>
              <w:left w:val="nil"/>
              <w:bottom w:val="single" w:sz="4" w:space="0" w:color="auto"/>
              <w:right w:val="single" w:sz="4" w:space="0" w:color="auto"/>
            </w:tcBorders>
            <w:vAlign w:val="center"/>
          </w:tcPr>
          <w:p w14:paraId="3FC6936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17.4%</w:t>
            </w:r>
          </w:p>
        </w:tc>
        <w:tc>
          <w:tcPr>
            <w:tcW w:w="706" w:type="pct"/>
            <w:tcBorders>
              <w:top w:val="nil"/>
              <w:left w:val="nil"/>
              <w:bottom w:val="single" w:sz="4" w:space="0" w:color="auto"/>
              <w:right w:val="single" w:sz="4" w:space="0" w:color="auto"/>
            </w:tcBorders>
            <w:noWrap/>
            <w:vAlign w:val="bottom"/>
          </w:tcPr>
          <w:p w14:paraId="401195E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18.2%</w:t>
            </w:r>
          </w:p>
        </w:tc>
      </w:tr>
      <w:tr w:rsidR="007D1E1E" w:rsidRPr="006860D8" w14:paraId="14DB1342" w14:textId="77777777">
        <w:trPr>
          <w:trHeight w:val="615"/>
        </w:trPr>
        <w:tc>
          <w:tcPr>
            <w:tcW w:w="2133" w:type="pct"/>
            <w:tcBorders>
              <w:top w:val="nil"/>
              <w:left w:val="single" w:sz="8" w:space="0" w:color="auto"/>
              <w:bottom w:val="single" w:sz="8" w:space="0" w:color="auto"/>
              <w:right w:val="single" w:sz="8" w:space="0" w:color="auto"/>
            </w:tcBorders>
            <w:noWrap/>
            <w:vAlign w:val="center"/>
          </w:tcPr>
          <w:p w14:paraId="5D45112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Uncleared bushes around the houses</w:t>
            </w:r>
          </w:p>
        </w:tc>
        <w:tc>
          <w:tcPr>
            <w:tcW w:w="771" w:type="pct"/>
            <w:tcBorders>
              <w:top w:val="nil"/>
              <w:left w:val="single" w:sz="4" w:space="0" w:color="auto"/>
              <w:bottom w:val="single" w:sz="4" w:space="0" w:color="auto"/>
              <w:right w:val="single" w:sz="4" w:space="0" w:color="auto"/>
            </w:tcBorders>
            <w:vAlign w:val="center"/>
          </w:tcPr>
          <w:p w14:paraId="3DB0F59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14.0%</w:t>
            </w:r>
          </w:p>
        </w:tc>
        <w:tc>
          <w:tcPr>
            <w:tcW w:w="825" w:type="pct"/>
            <w:tcBorders>
              <w:top w:val="nil"/>
              <w:left w:val="nil"/>
              <w:bottom w:val="single" w:sz="4" w:space="0" w:color="auto"/>
              <w:right w:val="single" w:sz="4" w:space="0" w:color="auto"/>
            </w:tcBorders>
            <w:vAlign w:val="center"/>
          </w:tcPr>
          <w:p w14:paraId="48CA809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15.6%</w:t>
            </w:r>
          </w:p>
        </w:tc>
        <w:tc>
          <w:tcPr>
            <w:tcW w:w="565" w:type="pct"/>
            <w:tcBorders>
              <w:top w:val="nil"/>
              <w:left w:val="nil"/>
              <w:bottom w:val="single" w:sz="4" w:space="0" w:color="auto"/>
              <w:right w:val="single" w:sz="4" w:space="0" w:color="auto"/>
            </w:tcBorders>
            <w:vAlign w:val="center"/>
          </w:tcPr>
          <w:p w14:paraId="1BB304E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15.3%</w:t>
            </w:r>
          </w:p>
        </w:tc>
        <w:tc>
          <w:tcPr>
            <w:tcW w:w="706" w:type="pct"/>
            <w:tcBorders>
              <w:top w:val="nil"/>
              <w:left w:val="nil"/>
              <w:bottom w:val="single" w:sz="4" w:space="0" w:color="auto"/>
              <w:right w:val="single" w:sz="4" w:space="0" w:color="auto"/>
            </w:tcBorders>
            <w:noWrap/>
            <w:vAlign w:val="bottom"/>
          </w:tcPr>
          <w:p w14:paraId="3DD0F88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r>
    </w:tbl>
    <w:p w14:paraId="337E9801" w14:textId="77777777" w:rsidR="007D1E1E" w:rsidRPr="006860D8" w:rsidRDefault="00000000">
      <w:pPr>
        <w:spacing w:line="276" w:lineRule="auto"/>
        <w:jc w:val="both"/>
        <w:rPr>
          <w:rFonts w:ascii="Century Gothic" w:hAnsi="Century Gothic" w:cstheme="minorHAnsi"/>
          <w:b/>
          <w:bCs/>
          <w:i/>
          <w:iCs/>
          <w:sz w:val="24"/>
          <w:szCs w:val="24"/>
        </w:rPr>
      </w:pPr>
      <w:r w:rsidRPr="006860D8">
        <w:rPr>
          <w:rFonts w:ascii="Century Gothic" w:hAnsi="Century Gothic" w:cstheme="minorHAnsi"/>
          <w:b/>
          <w:bCs/>
          <w:i/>
          <w:iCs/>
          <w:sz w:val="24"/>
          <w:szCs w:val="24"/>
        </w:rPr>
        <w:t xml:space="preserve"> </w:t>
      </w:r>
    </w:p>
    <w:p w14:paraId="1A9A2DB7" w14:textId="77777777" w:rsidR="007D1E1E" w:rsidRPr="006860D8" w:rsidRDefault="00000000">
      <w:pPr>
        <w:pStyle w:val="Heading3"/>
        <w:spacing w:line="276" w:lineRule="auto"/>
        <w:jc w:val="both"/>
        <w:rPr>
          <w:rFonts w:cstheme="minorHAnsi"/>
          <w:sz w:val="24"/>
        </w:rPr>
      </w:pPr>
      <w:bookmarkStart w:id="301" w:name="_Toc127767791"/>
      <w:bookmarkStart w:id="302" w:name="_Toc138003157"/>
      <w:r w:rsidRPr="006860D8">
        <w:rPr>
          <w:rFonts w:cstheme="minorHAnsi"/>
          <w:sz w:val="24"/>
        </w:rPr>
        <w:lastRenderedPageBreak/>
        <w:t>4.8.17 General health status of the respondents in the study area</w:t>
      </w:r>
      <w:bookmarkEnd w:id="301"/>
      <w:bookmarkEnd w:id="302"/>
    </w:p>
    <w:p w14:paraId="27D886AB"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38B32903" w14:textId="6F72D8C9" w:rsidR="007D1E1E" w:rsidRPr="006860D8" w:rsidRDefault="00000000">
      <w:pPr>
        <w:pStyle w:val="Caption"/>
        <w:spacing w:line="276" w:lineRule="auto"/>
        <w:jc w:val="both"/>
        <w:rPr>
          <w:rFonts w:ascii="Century Gothic" w:hAnsi="Century Gothic" w:cstheme="minorHAnsi"/>
          <w:sz w:val="24"/>
          <w:szCs w:val="24"/>
        </w:rPr>
      </w:pPr>
      <w:bookmarkStart w:id="303" w:name="_Toc137998647"/>
      <w:bookmarkStart w:id="304" w:name="_Toc127767901"/>
      <w:r w:rsidRPr="006860D8">
        <w:rPr>
          <w:rFonts w:ascii="Century Gothic" w:hAnsi="Century Gothic" w:cstheme="minorHAnsi"/>
          <w:sz w:val="24"/>
          <w:szCs w:val="24"/>
        </w:rPr>
        <w:t xml:space="preserve">Table </w:t>
      </w:r>
      <w:r w:rsidR="00420F37">
        <w:rPr>
          <w:rFonts w:ascii="Century Gothic" w:hAnsi="Century Gothic" w:cstheme="minorHAnsi"/>
          <w:sz w:val="24"/>
          <w:szCs w:val="24"/>
        </w:rPr>
        <w:t>23</w:t>
      </w:r>
      <w:r w:rsidRPr="006860D8">
        <w:rPr>
          <w:rFonts w:ascii="Century Gothic" w:hAnsi="Century Gothic" w:cstheme="minorHAnsi"/>
          <w:sz w:val="24"/>
          <w:szCs w:val="24"/>
        </w:rPr>
        <w:t>: General Health Status of the respondents in the study area</w:t>
      </w:r>
      <w:bookmarkEnd w:id="303"/>
      <w:bookmarkEnd w:id="304"/>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4BBA516E"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4C39183A"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Variables</w:t>
            </w:r>
          </w:p>
        </w:tc>
        <w:tc>
          <w:tcPr>
            <w:tcW w:w="960" w:type="dxa"/>
            <w:tcBorders>
              <w:top w:val="single" w:sz="4" w:space="0" w:color="auto"/>
              <w:left w:val="single" w:sz="4" w:space="0" w:color="auto"/>
              <w:bottom w:val="single" w:sz="4" w:space="0" w:color="auto"/>
              <w:right w:val="single" w:sz="4" w:space="0" w:color="auto"/>
            </w:tcBorders>
            <w:vAlign w:val="center"/>
          </w:tcPr>
          <w:p w14:paraId="4563557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0ED3963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6637AFB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015C4471"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4413D862" w14:textId="77777777">
        <w:trPr>
          <w:trHeight w:val="315"/>
        </w:trPr>
        <w:tc>
          <w:tcPr>
            <w:tcW w:w="2900" w:type="dxa"/>
            <w:tcBorders>
              <w:top w:val="nil"/>
              <w:left w:val="single" w:sz="8" w:space="0" w:color="auto"/>
              <w:bottom w:val="single" w:sz="8" w:space="0" w:color="auto"/>
              <w:right w:val="single" w:sz="8" w:space="0" w:color="auto"/>
            </w:tcBorders>
            <w:vAlign w:val="center"/>
          </w:tcPr>
          <w:p w14:paraId="45D2D38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General well being</w:t>
            </w:r>
          </w:p>
        </w:tc>
        <w:tc>
          <w:tcPr>
            <w:tcW w:w="960" w:type="dxa"/>
            <w:tcBorders>
              <w:top w:val="nil"/>
              <w:left w:val="single" w:sz="4" w:space="0" w:color="auto"/>
              <w:bottom w:val="single" w:sz="4" w:space="0" w:color="auto"/>
              <w:right w:val="single" w:sz="4" w:space="0" w:color="auto"/>
            </w:tcBorders>
            <w:vAlign w:val="center"/>
          </w:tcPr>
          <w:p w14:paraId="440912C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8.7%</w:t>
            </w:r>
          </w:p>
        </w:tc>
        <w:tc>
          <w:tcPr>
            <w:tcW w:w="960" w:type="dxa"/>
            <w:tcBorders>
              <w:top w:val="nil"/>
              <w:left w:val="nil"/>
              <w:bottom w:val="single" w:sz="4" w:space="0" w:color="auto"/>
              <w:right w:val="single" w:sz="4" w:space="0" w:color="auto"/>
            </w:tcBorders>
            <w:vAlign w:val="center"/>
          </w:tcPr>
          <w:p w14:paraId="2B21E2A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960" w:type="dxa"/>
            <w:tcBorders>
              <w:top w:val="nil"/>
              <w:left w:val="nil"/>
              <w:bottom w:val="single" w:sz="4" w:space="0" w:color="auto"/>
              <w:right w:val="single" w:sz="4" w:space="0" w:color="auto"/>
            </w:tcBorders>
            <w:vAlign w:val="center"/>
          </w:tcPr>
          <w:p w14:paraId="4E01581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c>
          <w:tcPr>
            <w:tcW w:w="960" w:type="dxa"/>
            <w:tcBorders>
              <w:top w:val="nil"/>
              <w:left w:val="nil"/>
              <w:bottom w:val="single" w:sz="4" w:space="0" w:color="auto"/>
              <w:right w:val="single" w:sz="4" w:space="0" w:color="auto"/>
            </w:tcBorders>
            <w:noWrap/>
            <w:vAlign w:val="bottom"/>
          </w:tcPr>
          <w:p w14:paraId="249D5D5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10.3%</w:t>
            </w:r>
          </w:p>
        </w:tc>
      </w:tr>
      <w:tr w:rsidR="007D1E1E" w:rsidRPr="006860D8" w14:paraId="027529AD" w14:textId="77777777">
        <w:trPr>
          <w:trHeight w:val="315"/>
        </w:trPr>
        <w:tc>
          <w:tcPr>
            <w:tcW w:w="2900" w:type="dxa"/>
            <w:tcBorders>
              <w:top w:val="nil"/>
              <w:left w:val="single" w:sz="8" w:space="0" w:color="auto"/>
              <w:bottom w:val="single" w:sz="8" w:space="0" w:color="auto"/>
              <w:right w:val="single" w:sz="8" w:space="0" w:color="auto"/>
            </w:tcBorders>
            <w:vAlign w:val="center"/>
          </w:tcPr>
          <w:p w14:paraId="4860FD6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Very good</w:t>
            </w:r>
          </w:p>
        </w:tc>
        <w:tc>
          <w:tcPr>
            <w:tcW w:w="960" w:type="dxa"/>
            <w:tcBorders>
              <w:top w:val="nil"/>
              <w:left w:val="single" w:sz="4" w:space="0" w:color="auto"/>
              <w:bottom w:val="single" w:sz="4" w:space="0" w:color="auto"/>
              <w:right w:val="single" w:sz="4" w:space="0" w:color="auto"/>
            </w:tcBorders>
            <w:vAlign w:val="center"/>
          </w:tcPr>
          <w:p w14:paraId="4BE5E4B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24.6%</w:t>
            </w:r>
          </w:p>
        </w:tc>
        <w:tc>
          <w:tcPr>
            <w:tcW w:w="960" w:type="dxa"/>
            <w:tcBorders>
              <w:top w:val="nil"/>
              <w:left w:val="nil"/>
              <w:bottom w:val="single" w:sz="4" w:space="0" w:color="auto"/>
              <w:right w:val="single" w:sz="4" w:space="0" w:color="auto"/>
            </w:tcBorders>
            <w:vAlign w:val="center"/>
          </w:tcPr>
          <w:p w14:paraId="4D83C58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21.5%</w:t>
            </w:r>
          </w:p>
        </w:tc>
        <w:tc>
          <w:tcPr>
            <w:tcW w:w="960" w:type="dxa"/>
            <w:tcBorders>
              <w:top w:val="nil"/>
              <w:left w:val="nil"/>
              <w:bottom w:val="single" w:sz="4" w:space="0" w:color="auto"/>
              <w:right w:val="single" w:sz="4" w:space="0" w:color="auto"/>
            </w:tcBorders>
            <w:vAlign w:val="center"/>
          </w:tcPr>
          <w:p w14:paraId="533C9FD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23.5%</w:t>
            </w:r>
          </w:p>
        </w:tc>
        <w:tc>
          <w:tcPr>
            <w:tcW w:w="960" w:type="dxa"/>
            <w:tcBorders>
              <w:top w:val="nil"/>
              <w:left w:val="nil"/>
              <w:bottom w:val="single" w:sz="4" w:space="0" w:color="auto"/>
              <w:right w:val="single" w:sz="4" w:space="0" w:color="auto"/>
            </w:tcBorders>
            <w:noWrap/>
            <w:vAlign w:val="bottom"/>
          </w:tcPr>
          <w:p w14:paraId="57CD850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23.2%</w:t>
            </w:r>
          </w:p>
        </w:tc>
      </w:tr>
      <w:tr w:rsidR="007D1E1E" w:rsidRPr="006860D8" w14:paraId="7CDDE2CC" w14:textId="77777777">
        <w:trPr>
          <w:trHeight w:val="315"/>
        </w:trPr>
        <w:tc>
          <w:tcPr>
            <w:tcW w:w="2900" w:type="dxa"/>
            <w:tcBorders>
              <w:top w:val="nil"/>
              <w:left w:val="single" w:sz="8" w:space="0" w:color="auto"/>
              <w:bottom w:val="single" w:sz="8" w:space="0" w:color="auto"/>
              <w:right w:val="single" w:sz="8" w:space="0" w:color="auto"/>
            </w:tcBorders>
            <w:vAlign w:val="center"/>
          </w:tcPr>
          <w:p w14:paraId="63CC73F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Good</w:t>
            </w:r>
          </w:p>
        </w:tc>
        <w:tc>
          <w:tcPr>
            <w:tcW w:w="960" w:type="dxa"/>
            <w:tcBorders>
              <w:top w:val="nil"/>
              <w:left w:val="single" w:sz="4" w:space="0" w:color="auto"/>
              <w:bottom w:val="single" w:sz="4" w:space="0" w:color="auto"/>
              <w:right w:val="single" w:sz="4" w:space="0" w:color="auto"/>
            </w:tcBorders>
            <w:vAlign w:val="center"/>
          </w:tcPr>
          <w:p w14:paraId="3588B0D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36.1%</w:t>
            </w:r>
          </w:p>
        </w:tc>
        <w:tc>
          <w:tcPr>
            <w:tcW w:w="960" w:type="dxa"/>
            <w:tcBorders>
              <w:top w:val="nil"/>
              <w:left w:val="nil"/>
              <w:bottom w:val="single" w:sz="4" w:space="0" w:color="auto"/>
              <w:right w:val="single" w:sz="4" w:space="0" w:color="auto"/>
            </w:tcBorders>
            <w:vAlign w:val="center"/>
          </w:tcPr>
          <w:p w14:paraId="57F4A26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30.8%</w:t>
            </w:r>
          </w:p>
        </w:tc>
        <w:tc>
          <w:tcPr>
            <w:tcW w:w="960" w:type="dxa"/>
            <w:tcBorders>
              <w:top w:val="nil"/>
              <w:left w:val="nil"/>
              <w:bottom w:val="single" w:sz="4" w:space="0" w:color="auto"/>
              <w:right w:val="single" w:sz="4" w:space="0" w:color="auto"/>
            </w:tcBorders>
            <w:vAlign w:val="center"/>
          </w:tcPr>
          <w:p w14:paraId="5F07777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36.3%</w:t>
            </w:r>
          </w:p>
        </w:tc>
        <w:tc>
          <w:tcPr>
            <w:tcW w:w="960" w:type="dxa"/>
            <w:tcBorders>
              <w:top w:val="nil"/>
              <w:left w:val="nil"/>
              <w:bottom w:val="single" w:sz="4" w:space="0" w:color="auto"/>
              <w:right w:val="single" w:sz="4" w:space="0" w:color="auto"/>
            </w:tcBorders>
            <w:noWrap/>
            <w:vAlign w:val="bottom"/>
          </w:tcPr>
          <w:p w14:paraId="3C7F5B4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34.4%</w:t>
            </w:r>
          </w:p>
        </w:tc>
      </w:tr>
      <w:tr w:rsidR="007D1E1E" w:rsidRPr="006860D8" w14:paraId="6F1A95B0" w14:textId="77777777">
        <w:trPr>
          <w:trHeight w:val="315"/>
        </w:trPr>
        <w:tc>
          <w:tcPr>
            <w:tcW w:w="2900" w:type="dxa"/>
            <w:tcBorders>
              <w:top w:val="nil"/>
              <w:left w:val="single" w:sz="8" w:space="0" w:color="auto"/>
              <w:bottom w:val="single" w:sz="8" w:space="0" w:color="auto"/>
              <w:right w:val="single" w:sz="8" w:space="0" w:color="auto"/>
            </w:tcBorders>
            <w:vAlign w:val="center"/>
          </w:tcPr>
          <w:p w14:paraId="67529FC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Fair</w:t>
            </w:r>
          </w:p>
        </w:tc>
        <w:tc>
          <w:tcPr>
            <w:tcW w:w="960" w:type="dxa"/>
            <w:tcBorders>
              <w:top w:val="nil"/>
              <w:left w:val="single" w:sz="4" w:space="0" w:color="auto"/>
              <w:bottom w:val="single" w:sz="4" w:space="0" w:color="auto"/>
              <w:right w:val="single" w:sz="4" w:space="0" w:color="auto"/>
            </w:tcBorders>
            <w:vAlign w:val="center"/>
          </w:tcPr>
          <w:p w14:paraId="67C9405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20.2%</w:t>
            </w:r>
          </w:p>
        </w:tc>
        <w:tc>
          <w:tcPr>
            <w:tcW w:w="960" w:type="dxa"/>
            <w:tcBorders>
              <w:top w:val="nil"/>
              <w:left w:val="nil"/>
              <w:bottom w:val="single" w:sz="4" w:space="0" w:color="auto"/>
              <w:right w:val="single" w:sz="4" w:space="0" w:color="auto"/>
            </w:tcBorders>
            <w:vAlign w:val="center"/>
          </w:tcPr>
          <w:p w14:paraId="2EB5D3F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21.5%</w:t>
            </w:r>
          </w:p>
        </w:tc>
        <w:tc>
          <w:tcPr>
            <w:tcW w:w="960" w:type="dxa"/>
            <w:tcBorders>
              <w:top w:val="nil"/>
              <w:left w:val="nil"/>
              <w:bottom w:val="single" w:sz="4" w:space="0" w:color="auto"/>
              <w:right w:val="single" w:sz="4" w:space="0" w:color="auto"/>
            </w:tcBorders>
            <w:vAlign w:val="center"/>
          </w:tcPr>
          <w:p w14:paraId="1090C74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24.2%</w:t>
            </w:r>
          </w:p>
        </w:tc>
        <w:tc>
          <w:tcPr>
            <w:tcW w:w="960" w:type="dxa"/>
            <w:tcBorders>
              <w:top w:val="nil"/>
              <w:left w:val="nil"/>
              <w:bottom w:val="single" w:sz="4" w:space="0" w:color="auto"/>
              <w:right w:val="single" w:sz="4" w:space="0" w:color="auto"/>
            </w:tcBorders>
            <w:noWrap/>
            <w:vAlign w:val="bottom"/>
          </w:tcPr>
          <w:p w14:paraId="1D3AAD6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22.0%</w:t>
            </w:r>
          </w:p>
        </w:tc>
      </w:tr>
      <w:tr w:rsidR="007D1E1E" w:rsidRPr="006860D8" w14:paraId="0ECA8DAC" w14:textId="77777777">
        <w:trPr>
          <w:trHeight w:val="315"/>
        </w:trPr>
        <w:tc>
          <w:tcPr>
            <w:tcW w:w="2900" w:type="dxa"/>
            <w:tcBorders>
              <w:top w:val="nil"/>
              <w:left w:val="single" w:sz="8" w:space="0" w:color="auto"/>
              <w:bottom w:val="single" w:sz="8" w:space="0" w:color="auto"/>
              <w:right w:val="single" w:sz="8" w:space="0" w:color="auto"/>
            </w:tcBorders>
            <w:vAlign w:val="center"/>
          </w:tcPr>
          <w:p w14:paraId="69ED824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Poor</w:t>
            </w:r>
          </w:p>
        </w:tc>
        <w:tc>
          <w:tcPr>
            <w:tcW w:w="960" w:type="dxa"/>
            <w:tcBorders>
              <w:top w:val="nil"/>
              <w:left w:val="single" w:sz="4" w:space="0" w:color="auto"/>
              <w:bottom w:val="single" w:sz="4" w:space="0" w:color="auto"/>
              <w:right w:val="single" w:sz="4" w:space="0" w:color="auto"/>
            </w:tcBorders>
            <w:vAlign w:val="center"/>
          </w:tcPr>
          <w:p w14:paraId="57AB31F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960" w:type="dxa"/>
            <w:tcBorders>
              <w:top w:val="nil"/>
              <w:left w:val="nil"/>
              <w:bottom w:val="single" w:sz="4" w:space="0" w:color="auto"/>
              <w:right w:val="single" w:sz="4" w:space="0" w:color="auto"/>
            </w:tcBorders>
            <w:vAlign w:val="center"/>
          </w:tcPr>
          <w:p w14:paraId="5DA87A3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10.8%</w:t>
            </w:r>
          </w:p>
        </w:tc>
        <w:tc>
          <w:tcPr>
            <w:tcW w:w="960" w:type="dxa"/>
            <w:tcBorders>
              <w:top w:val="nil"/>
              <w:left w:val="nil"/>
              <w:bottom w:val="single" w:sz="4" w:space="0" w:color="auto"/>
              <w:right w:val="single" w:sz="4" w:space="0" w:color="auto"/>
            </w:tcBorders>
            <w:vAlign w:val="center"/>
          </w:tcPr>
          <w:p w14:paraId="2366682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4.5%</w:t>
            </w:r>
          </w:p>
        </w:tc>
        <w:tc>
          <w:tcPr>
            <w:tcW w:w="960" w:type="dxa"/>
            <w:tcBorders>
              <w:top w:val="nil"/>
              <w:left w:val="nil"/>
              <w:bottom w:val="single" w:sz="4" w:space="0" w:color="auto"/>
              <w:right w:val="single" w:sz="4" w:space="0" w:color="auto"/>
            </w:tcBorders>
            <w:noWrap/>
            <w:vAlign w:val="bottom"/>
          </w:tcPr>
          <w:p w14:paraId="2AB5780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7.6%</w:t>
            </w:r>
          </w:p>
        </w:tc>
      </w:tr>
      <w:tr w:rsidR="007D1E1E" w:rsidRPr="006860D8" w14:paraId="79BC1F52" w14:textId="77777777">
        <w:trPr>
          <w:trHeight w:val="315"/>
        </w:trPr>
        <w:tc>
          <w:tcPr>
            <w:tcW w:w="2900" w:type="dxa"/>
            <w:tcBorders>
              <w:top w:val="nil"/>
              <w:left w:val="single" w:sz="8" w:space="0" w:color="auto"/>
              <w:bottom w:val="single" w:sz="8" w:space="0" w:color="auto"/>
              <w:right w:val="single" w:sz="8" w:space="0" w:color="auto"/>
            </w:tcBorders>
            <w:vAlign w:val="center"/>
          </w:tcPr>
          <w:p w14:paraId="0BA9ACE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Very poor</w:t>
            </w:r>
          </w:p>
        </w:tc>
        <w:tc>
          <w:tcPr>
            <w:tcW w:w="960" w:type="dxa"/>
            <w:tcBorders>
              <w:top w:val="nil"/>
              <w:left w:val="single" w:sz="4" w:space="0" w:color="auto"/>
              <w:bottom w:val="single" w:sz="4" w:space="0" w:color="auto"/>
              <w:right w:val="single" w:sz="4" w:space="0" w:color="auto"/>
            </w:tcBorders>
            <w:vAlign w:val="center"/>
          </w:tcPr>
          <w:p w14:paraId="075A838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2.9%</w:t>
            </w:r>
          </w:p>
        </w:tc>
        <w:tc>
          <w:tcPr>
            <w:tcW w:w="960" w:type="dxa"/>
            <w:tcBorders>
              <w:top w:val="nil"/>
              <w:left w:val="nil"/>
              <w:bottom w:val="single" w:sz="4" w:space="0" w:color="auto"/>
              <w:right w:val="single" w:sz="4" w:space="0" w:color="auto"/>
            </w:tcBorders>
            <w:vAlign w:val="center"/>
          </w:tcPr>
          <w:p w14:paraId="36742CE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3.1%</w:t>
            </w:r>
          </w:p>
        </w:tc>
        <w:tc>
          <w:tcPr>
            <w:tcW w:w="960" w:type="dxa"/>
            <w:tcBorders>
              <w:top w:val="nil"/>
              <w:left w:val="nil"/>
              <w:bottom w:val="single" w:sz="4" w:space="0" w:color="auto"/>
              <w:right w:val="single" w:sz="4" w:space="0" w:color="auto"/>
            </w:tcBorders>
            <w:vAlign w:val="center"/>
          </w:tcPr>
          <w:p w14:paraId="21EA89F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noWrap/>
            <w:vAlign w:val="bottom"/>
          </w:tcPr>
          <w:p w14:paraId="3DBC3EA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r>
    </w:tbl>
    <w:p w14:paraId="410A95C2" w14:textId="77777777" w:rsidR="007D1E1E" w:rsidRPr="006860D8" w:rsidRDefault="007D1E1E">
      <w:pPr>
        <w:spacing w:line="276" w:lineRule="auto"/>
        <w:jc w:val="both"/>
        <w:rPr>
          <w:rFonts w:ascii="Century Gothic" w:hAnsi="Century Gothic" w:cstheme="minorHAnsi"/>
          <w:sz w:val="24"/>
          <w:szCs w:val="24"/>
        </w:rPr>
      </w:pPr>
    </w:p>
    <w:p w14:paraId="4E200ED0" w14:textId="77777777" w:rsidR="007D1E1E" w:rsidRPr="006860D8" w:rsidRDefault="00000000">
      <w:pPr>
        <w:pStyle w:val="Heading3"/>
        <w:spacing w:line="276" w:lineRule="auto"/>
        <w:jc w:val="both"/>
        <w:rPr>
          <w:rFonts w:cstheme="minorHAnsi"/>
          <w:bCs/>
          <w:sz w:val="24"/>
        </w:rPr>
      </w:pPr>
      <w:bookmarkStart w:id="305" w:name="_Toc127767792"/>
      <w:bookmarkStart w:id="306" w:name="_Toc138003158"/>
      <w:r w:rsidRPr="006860D8">
        <w:rPr>
          <w:rFonts w:cstheme="minorHAnsi"/>
          <w:bCs/>
          <w:sz w:val="24"/>
        </w:rPr>
        <w:t xml:space="preserve">4.8.18 </w:t>
      </w:r>
      <w:r w:rsidRPr="006860D8">
        <w:rPr>
          <w:rFonts w:cstheme="minorHAnsi"/>
          <w:sz w:val="24"/>
        </w:rPr>
        <w:t>Hygiene Practice of the Respondents</w:t>
      </w:r>
      <w:bookmarkEnd w:id="305"/>
      <w:bookmarkEnd w:id="306"/>
    </w:p>
    <w:p w14:paraId="3EE52B83"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Findings on the hygiene practice of the respondents in the project communities are presented on </w:t>
      </w:r>
      <w:r w:rsidRPr="006860D8">
        <w:rPr>
          <w:rFonts w:ascii="Century Gothic" w:hAnsi="Century Gothic" w:cstheme="minorHAnsi"/>
          <w:b/>
          <w:bCs/>
          <w:i/>
          <w:iCs/>
          <w:sz w:val="24"/>
          <w:szCs w:val="24"/>
        </w:rPr>
        <w:t>Table 24</w:t>
      </w:r>
      <w:r w:rsidRPr="006860D8">
        <w:rPr>
          <w:rFonts w:ascii="Century Gothic" w:hAnsi="Century Gothic" w:cstheme="minorHAnsi"/>
          <w:sz w:val="24"/>
          <w:szCs w:val="24"/>
        </w:rPr>
        <w:t>. From the table there are 10 different hygiene practice/protocol practiced by the respondents in the community. Of these, 92.5%  of the respondents reported that they don’t handle food when they are infected with a diseases, 86.5%  revealed that they always wash their hands before preparing food, 84% showed that they cover their head while cooking food, 87% showed they preserve their food properly, 77.5%  attested that they always ensure that their drainage channels are always kept clean, 73.5% of the respondents showed that the dispose their waste properly, 75% of the respondents reported that they ensure the safety of their premises, 42.5% of the respondents said that they purify their water at home, while 2.5% of the respondents reported that they spend much money on water treatment at home.</w:t>
      </w:r>
    </w:p>
    <w:p w14:paraId="78C31448" w14:textId="7F1EE381" w:rsidR="007D1E1E" w:rsidRPr="006860D8" w:rsidRDefault="00000000">
      <w:pPr>
        <w:pStyle w:val="Caption"/>
        <w:spacing w:line="276" w:lineRule="auto"/>
        <w:jc w:val="both"/>
        <w:rPr>
          <w:rFonts w:ascii="Century Gothic" w:hAnsi="Century Gothic" w:cstheme="minorHAnsi"/>
          <w:sz w:val="24"/>
          <w:szCs w:val="24"/>
        </w:rPr>
      </w:pPr>
      <w:bookmarkStart w:id="307" w:name="_Toc127767902"/>
      <w:bookmarkStart w:id="308" w:name="_Toc137998648"/>
      <w:r w:rsidRPr="006860D8">
        <w:rPr>
          <w:rFonts w:ascii="Century Gothic" w:hAnsi="Century Gothic" w:cstheme="minorHAnsi"/>
          <w:sz w:val="24"/>
          <w:szCs w:val="24"/>
        </w:rPr>
        <w:t xml:space="preserve">Table </w:t>
      </w:r>
      <w:r w:rsidR="00420F37">
        <w:rPr>
          <w:rFonts w:ascii="Century Gothic" w:hAnsi="Century Gothic" w:cstheme="minorHAnsi"/>
          <w:sz w:val="24"/>
          <w:szCs w:val="24"/>
        </w:rPr>
        <w:t>24</w:t>
      </w:r>
      <w:r w:rsidRPr="006860D8">
        <w:rPr>
          <w:rFonts w:ascii="Century Gothic" w:hAnsi="Century Gothic" w:cstheme="minorHAnsi"/>
          <w:sz w:val="24"/>
          <w:szCs w:val="24"/>
        </w:rPr>
        <w:t>: List of Hygiene Practice/Protocol Practiced by Respondents</w:t>
      </w:r>
      <w:bookmarkEnd w:id="307"/>
      <w:bookmarkEnd w:id="308"/>
    </w:p>
    <w:tbl>
      <w:tblPr>
        <w:tblW w:w="7464" w:type="dxa"/>
        <w:tblInd w:w="-10" w:type="dxa"/>
        <w:tblLayout w:type="fixed"/>
        <w:tblLook w:val="04A0" w:firstRow="1" w:lastRow="0" w:firstColumn="1" w:lastColumn="0" w:noHBand="0" w:noVBand="1"/>
      </w:tblPr>
      <w:tblGrid>
        <w:gridCol w:w="2987"/>
        <w:gridCol w:w="1084"/>
        <w:gridCol w:w="1281"/>
        <w:gridCol w:w="958"/>
        <w:gridCol w:w="1154"/>
      </w:tblGrid>
      <w:tr w:rsidR="007D1E1E" w:rsidRPr="006860D8" w14:paraId="7626CC23" w14:textId="77777777">
        <w:trPr>
          <w:trHeight w:val="615"/>
        </w:trPr>
        <w:tc>
          <w:tcPr>
            <w:tcW w:w="2987" w:type="dxa"/>
            <w:tcBorders>
              <w:top w:val="single" w:sz="8" w:space="0" w:color="000000"/>
              <w:left w:val="single" w:sz="8" w:space="0" w:color="000000"/>
              <w:bottom w:val="single" w:sz="8" w:space="0" w:color="000000"/>
              <w:right w:val="single" w:sz="8" w:space="0" w:color="000000"/>
            </w:tcBorders>
          </w:tcPr>
          <w:p w14:paraId="6EEE0A3C"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Statement</w:t>
            </w:r>
          </w:p>
        </w:tc>
        <w:tc>
          <w:tcPr>
            <w:tcW w:w="1084" w:type="dxa"/>
            <w:tcBorders>
              <w:top w:val="single" w:sz="4" w:space="0" w:color="auto"/>
              <w:left w:val="single" w:sz="4" w:space="0" w:color="auto"/>
              <w:bottom w:val="single" w:sz="4" w:space="0" w:color="auto"/>
              <w:right w:val="single" w:sz="4" w:space="0" w:color="auto"/>
            </w:tcBorders>
          </w:tcPr>
          <w:p w14:paraId="3D0B983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281" w:type="dxa"/>
            <w:tcBorders>
              <w:top w:val="single" w:sz="4" w:space="0" w:color="auto"/>
              <w:left w:val="nil"/>
              <w:bottom w:val="single" w:sz="4" w:space="0" w:color="auto"/>
              <w:right w:val="single" w:sz="4" w:space="0" w:color="auto"/>
            </w:tcBorders>
          </w:tcPr>
          <w:p w14:paraId="00DAFF3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58" w:type="dxa"/>
            <w:tcBorders>
              <w:top w:val="single" w:sz="4" w:space="0" w:color="auto"/>
              <w:left w:val="nil"/>
              <w:bottom w:val="single" w:sz="4" w:space="0" w:color="auto"/>
              <w:right w:val="single" w:sz="4" w:space="0" w:color="auto"/>
            </w:tcBorders>
          </w:tcPr>
          <w:p w14:paraId="6C7D081D"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1154" w:type="dxa"/>
            <w:tcBorders>
              <w:top w:val="single" w:sz="4" w:space="0" w:color="auto"/>
              <w:left w:val="nil"/>
              <w:bottom w:val="single" w:sz="4" w:space="0" w:color="auto"/>
              <w:right w:val="single" w:sz="4" w:space="0" w:color="auto"/>
            </w:tcBorders>
          </w:tcPr>
          <w:p w14:paraId="13AD306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b/>
                <w:bCs/>
                <w:color w:val="000000"/>
                <w:sz w:val="24"/>
                <w:szCs w:val="24"/>
              </w:rPr>
              <w:t>Total</w:t>
            </w:r>
          </w:p>
        </w:tc>
      </w:tr>
      <w:tr w:rsidR="007D1E1E" w:rsidRPr="006860D8" w14:paraId="391C7539" w14:textId="77777777">
        <w:trPr>
          <w:trHeight w:val="625"/>
        </w:trPr>
        <w:tc>
          <w:tcPr>
            <w:tcW w:w="2987" w:type="dxa"/>
            <w:tcBorders>
              <w:top w:val="nil"/>
              <w:left w:val="single" w:sz="8" w:space="0" w:color="000000"/>
              <w:bottom w:val="single" w:sz="8" w:space="0" w:color="000000"/>
              <w:right w:val="single" w:sz="8" w:space="0" w:color="000000"/>
            </w:tcBorders>
          </w:tcPr>
          <w:p w14:paraId="49724A0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I don’t handle food when I am infected with disease</w:t>
            </w:r>
          </w:p>
        </w:tc>
        <w:tc>
          <w:tcPr>
            <w:tcW w:w="1084" w:type="dxa"/>
            <w:tcBorders>
              <w:top w:val="nil"/>
              <w:left w:val="single" w:sz="4" w:space="0" w:color="auto"/>
              <w:bottom w:val="single" w:sz="4" w:space="0" w:color="auto"/>
              <w:right w:val="single" w:sz="4" w:space="0" w:color="auto"/>
            </w:tcBorders>
          </w:tcPr>
          <w:p w14:paraId="408FF84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16.3%</w:t>
            </w:r>
          </w:p>
        </w:tc>
        <w:tc>
          <w:tcPr>
            <w:tcW w:w="1281" w:type="dxa"/>
            <w:tcBorders>
              <w:top w:val="nil"/>
              <w:left w:val="nil"/>
              <w:bottom w:val="single" w:sz="4" w:space="0" w:color="auto"/>
              <w:right w:val="single" w:sz="4" w:space="0" w:color="auto"/>
            </w:tcBorders>
          </w:tcPr>
          <w:p w14:paraId="6E351CB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17.0%</w:t>
            </w:r>
          </w:p>
        </w:tc>
        <w:tc>
          <w:tcPr>
            <w:tcW w:w="958" w:type="dxa"/>
            <w:tcBorders>
              <w:top w:val="nil"/>
              <w:left w:val="nil"/>
              <w:bottom w:val="single" w:sz="4" w:space="0" w:color="auto"/>
              <w:right w:val="single" w:sz="4" w:space="0" w:color="auto"/>
            </w:tcBorders>
          </w:tcPr>
          <w:p w14:paraId="069BF05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17.1%</w:t>
            </w:r>
          </w:p>
        </w:tc>
        <w:tc>
          <w:tcPr>
            <w:tcW w:w="1154" w:type="dxa"/>
            <w:tcBorders>
              <w:top w:val="nil"/>
              <w:left w:val="nil"/>
              <w:bottom w:val="single" w:sz="4" w:space="0" w:color="auto"/>
              <w:right w:val="single" w:sz="4" w:space="0" w:color="auto"/>
            </w:tcBorders>
            <w:noWrap/>
          </w:tcPr>
          <w:p w14:paraId="27606C0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16.8%</w:t>
            </w:r>
          </w:p>
        </w:tc>
      </w:tr>
      <w:tr w:rsidR="007D1E1E" w:rsidRPr="006860D8" w14:paraId="48325EDE" w14:textId="77777777">
        <w:trPr>
          <w:trHeight w:val="648"/>
        </w:trPr>
        <w:tc>
          <w:tcPr>
            <w:tcW w:w="2987" w:type="dxa"/>
            <w:tcBorders>
              <w:top w:val="nil"/>
              <w:left w:val="single" w:sz="8" w:space="0" w:color="000000"/>
              <w:bottom w:val="single" w:sz="8" w:space="0" w:color="000000"/>
              <w:right w:val="single" w:sz="8" w:space="0" w:color="000000"/>
            </w:tcBorders>
          </w:tcPr>
          <w:p w14:paraId="13C9E62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always wash my hand before preparing food</w:t>
            </w:r>
          </w:p>
        </w:tc>
        <w:tc>
          <w:tcPr>
            <w:tcW w:w="1084" w:type="dxa"/>
            <w:tcBorders>
              <w:top w:val="nil"/>
              <w:left w:val="single" w:sz="4" w:space="0" w:color="auto"/>
              <w:bottom w:val="single" w:sz="4" w:space="0" w:color="auto"/>
              <w:right w:val="single" w:sz="4" w:space="0" w:color="auto"/>
            </w:tcBorders>
          </w:tcPr>
          <w:p w14:paraId="438EFC7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16.3%</w:t>
            </w:r>
          </w:p>
        </w:tc>
        <w:tc>
          <w:tcPr>
            <w:tcW w:w="1281" w:type="dxa"/>
            <w:tcBorders>
              <w:top w:val="nil"/>
              <w:left w:val="nil"/>
              <w:bottom w:val="single" w:sz="4" w:space="0" w:color="auto"/>
              <w:right w:val="single" w:sz="4" w:space="0" w:color="auto"/>
            </w:tcBorders>
          </w:tcPr>
          <w:p w14:paraId="5F7972E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14.8%</w:t>
            </w:r>
          </w:p>
        </w:tc>
        <w:tc>
          <w:tcPr>
            <w:tcW w:w="958" w:type="dxa"/>
            <w:tcBorders>
              <w:top w:val="nil"/>
              <w:left w:val="nil"/>
              <w:bottom w:val="single" w:sz="4" w:space="0" w:color="auto"/>
              <w:right w:val="single" w:sz="4" w:space="0" w:color="auto"/>
            </w:tcBorders>
          </w:tcPr>
          <w:p w14:paraId="513A98F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16.0%</w:t>
            </w:r>
          </w:p>
        </w:tc>
        <w:tc>
          <w:tcPr>
            <w:tcW w:w="1154" w:type="dxa"/>
            <w:tcBorders>
              <w:top w:val="nil"/>
              <w:left w:val="nil"/>
              <w:bottom w:val="single" w:sz="4" w:space="0" w:color="auto"/>
              <w:right w:val="single" w:sz="4" w:space="0" w:color="auto"/>
            </w:tcBorders>
            <w:noWrap/>
          </w:tcPr>
          <w:p w14:paraId="500AC4F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15.7%</w:t>
            </w:r>
          </w:p>
        </w:tc>
      </w:tr>
      <w:tr w:rsidR="007D1E1E" w:rsidRPr="006860D8" w14:paraId="039E2F21" w14:textId="77777777">
        <w:trPr>
          <w:trHeight w:val="615"/>
        </w:trPr>
        <w:tc>
          <w:tcPr>
            <w:tcW w:w="2987" w:type="dxa"/>
            <w:tcBorders>
              <w:top w:val="nil"/>
              <w:left w:val="single" w:sz="8" w:space="0" w:color="000000"/>
              <w:bottom w:val="single" w:sz="8" w:space="0" w:color="000000"/>
              <w:right w:val="single" w:sz="8" w:space="0" w:color="000000"/>
            </w:tcBorders>
          </w:tcPr>
          <w:p w14:paraId="4F6E342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ensure the safety of my premises</w:t>
            </w:r>
          </w:p>
        </w:tc>
        <w:tc>
          <w:tcPr>
            <w:tcW w:w="1084" w:type="dxa"/>
            <w:tcBorders>
              <w:top w:val="nil"/>
              <w:left w:val="single" w:sz="4" w:space="0" w:color="auto"/>
              <w:bottom w:val="single" w:sz="4" w:space="0" w:color="auto"/>
              <w:right w:val="single" w:sz="4" w:space="0" w:color="auto"/>
            </w:tcBorders>
          </w:tcPr>
          <w:p w14:paraId="51D39D4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13.4%</w:t>
            </w:r>
          </w:p>
        </w:tc>
        <w:tc>
          <w:tcPr>
            <w:tcW w:w="1281" w:type="dxa"/>
            <w:tcBorders>
              <w:top w:val="nil"/>
              <w:left w:val="nil"/>
              <w:bottom w:val="single" w:sz="4" w:space="0" w:color="auto"/>
              <w:right w:val="single" w:sz="4" w:space="0" w:color="auto"/>
            </w:tcBorders>
          </w:tcPr>
          <w:p w14:paraId="3E456FD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13.9%</w:t>
            </w:r>
          </w:p>
        </w:tc>
        <w:tc>
          <w:tcPr>
            <w:tcW w:w="958" w:type="dxa"/>
            <w:tcBorders>
              <w:top w:val="nil"/>
              <w:left w:val="nil"/>
              <w:bottom w:val="single" w:sz="4" w:space="0" w:color="auto"/>
              <w:right w:val="single" w:sz="4" w:space="0" w:color="auto"/>
            </w:tcBorders>
          </w:tcPr>
          <w:p w14:paraId="08E0EDD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13.5%</w:t>
            </w:r>
          </w:p>
        </w:tc>
        <w:tc>
          <w:tcPr>
            <w:tcW w:w="1154" w:type="dxa"/>
            <w:tcBorders>
              <w:top w:val="nil"/>
              <w:left w:val="nil"/>
              <w:bottom w:val="single" w:sz="4" w:space="0" w:color="auto"/>
              <w:right w:val="single" w:sz="4" w:space="0" w:color="auto"/>
            </w:tcBorders>
            <w:noWrap/>
          </w:tcPr>
          <w:p w14:paraId="38111D4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13.6%</w:t>
            </w:r>
          </w:p>
        </w:tc>
      </w:tr>
      <w:tr w:rsidR="007D1E1E" w:rsidRPr="006860D8" w14:paraId="1D747141" w14:textId="77777777">
        <w:trPr>
          <w:trHeight w:val="615"/>
        </w:trPr>
        <w:tc>
          <w:tcPr>
            <w:tcW w:w="2987" w:type="dxa"/>
            <w:tcBorders>
              <w:top w:val="nil"/>
              <w:left w:val="single" w:sz="8" w:space="0" w:color="000000"/>
              <w:bottom w:val="single" w:sz="8" w:space="0" w:color="000000"/>
              <w:right w:val="single" w:sz="8" w:space="0" w:color="000000"/>
            </w:tcBorders>
          </w:tcPr>
          <w:p w14:paraId="6682A6C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always cut grasses around my house</w:t>
            </w:r>
          </w:p>
        </w:tc>
        <w:tc>
          <w:tcPr>
            <w:tcW w:w="1084" w:type="dxa"/>
            <w:tcBorders>
              <w:top w:val="nil"/>
              <w:left w:val="single" w:sz="4" w:space="0" w:color="auto"/>
              <w:bottom w:val="single" w:sz="4" w:space="0" w:color="auto"/>
              <w:right w:val="single" w:sz="4" w:space="0" w:color="auto"/>
            </w:tcBorders>
          </w:tcPr>
          <w:p w14:paraId="3D451D6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11.3%</w:t>
            </w:r>
          </w:p>
        </w:tc>
        <w:tc>
          <w:tcPr>
            <w:tcW w:w="1281" w:type="dxa"/>
            <w:tcBorders>
              <w:top w:val="nil"/>
              <w:left w:val="nil"/>
              <w:bottom w:val="single" w:sz="4" w:space="0" w:color="auto"/>
              <w:right w:val="single" w:sz="4" w:space="0" w:color="auto"/>
            </w:tcBorders>
          </w:tcPr>
          <w:p w14:paraId="1F869F1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11.7%</w:t>
            </w:r>
          </w:p>
        </w:tc>
        <w:tc>
          <w:tcPr>
            <w:tcW w:w="958" w:type="dxa"/>
            <w:tcBorders>
              <w:top w:val="nil"/>
              <w:left w:val="nil"/>
              <w:bottom w:val="single" w:sz="4" w:space="0" w:color="auto"/>
              <w:right w:val="single" w:sz="4" w:space="0" w:color="auto"/>
            </w:tcBorders>
          </w:tcPr>
          <w:p w14:paraId="0A92DE1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11.0%</w:t>
            </w:r>
          </w:p>
        </w:tc>
        <w:tc>
          <w:tcPr>
            <w:tcW w:w="1154" w:type="dxa"/>
            <w:tcBorders>
              <w:top w:val="nil"/>
              <w:left w:val="nil"/>
              <w:bottom w:val="single" w:sz="4" w:space="0" w:color="auto"/>
              <w:right w:val="single" w:sz="4" w:space="0" w:color="auto"/>
            </w:tcBorders>
            <w:noWrap/>
          </w:tcPr>
          <w:p w14:paraId="3F5E3DC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11.3%</w:t>
            </w:r>
          </w:p>
        </w:tc>
      </w:tr>
      <w:tr w:rsidR="007D1E1E" w:rsidRPr="006860D8" w14:paraId="6904EAAC" w14:textId="77777777">
        <w:trPr>
          <w:trHeight w:val="336"/>
        </w:trPr>
        <w:tc>
          <w:tcPr>
            <w:tcW w:w="2987" w:type="dxa"/>
            <w:tcBorders>
              <w:top w:val="nil"/>
              <w:left w:val="single" w:sz="8" w:space="0" w:color="000000"/>
              <w:bottom w:val="single" w:sz="8" w:space="0" w:color="000000"/>
              <w:right w:val="single" w:sz="8" w:space="0" w:color="000000"/>
            </w:tcBorders>
          </w:tcPr>
          <w:p w14:paraId="1729976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properly dispose my wastes</w:t>
            </w:r>
          </w:p>
        </w:tc>
        <w:tc>
          <w:tcPr>
            <w:tcW w:w="1084" w:type="dxa"/>
            <w:tcBorders>
              <w:top w:val="nil"/>
              <w:left w:val="single" w:sz="4" w:space="0" w:color="auto"/>
              <w:bottom w:val="single" w:sz="4" w:space="0" w:color="auto"/>
              <w:right w:val="single" w:sz="4" w:space="0" w:color="auto"/>
            </w:tcBorders>
          </w:tcPr>
          <w:p w14:paraId="31A29E5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13.6%</w:t>
            </w:r>
          </w:p>
        </w:tc>
        <w:tc>
          <w:tcPr>
            <w:tcW w:w="1281" w:type="dxa"/>
            <w:tcBorders>
              <w:top w:val="nil"/>
              <w:left w:val="nil"/>
              <w:bottom w:val="single" w:sz="4" w:space="0" w:color="auto"/>
              <w:right w:val="single" w:sz="4" w:space="0" w:color="auto"/>
            </w:tcBorders>
          </w:tcPr>
          <w:p w14:paraId="46A056F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13.1%</w:t>
            </w:r>
          </w:p>
        </w:tc>
        <w:tc>
          <w:tcPr>
            <w:tcW w:w="958" w:type="dxa"/>
            <w:tcBorders>
              <w:top w:val="nil"/>
              <w:left w:val="nil"/>
              <w:bottom w:val="single" w:sz="4" w:space="0" w:color="auto"/>
              <w:right w:val="single" w:sz="4" w:space="0" w:color="auto"/>
            </w:tcBorders>
          </w:tcPr>
          <w:p w14:paraId="10358E9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13.2%</w:t>
            </w:r>
          </w:p>
        </w:tc>
        <w:tc>
          <w:tcPr>
            <w:tcW w:w="1154" w:type="dxa"/>
            <w:tcBorders>
              <w:top w:val="nil"/>
              <w:left w:val="nil"/>
              <w:bottom w:val="single" w:sz="4" w:space="0" w:color="auto"/>
              <w:right w:val="single" w:sz="4" w:space="0" w:color="auto"/>
            </w:tcBorders>
            <w:noWrap/>
          </w:tcPr>
          <w:p w14:paraId="71ABDB3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13.3%</w:t>
            </w:r>
          </w:p>
        </w:tc>
      </w:tr>
      <w:tr w:rsidR="007D1E1E" w:rsidRPr="006860D8" w14:paraId="4E14CF51" w14:textId="77777777">
        <w:trPr>
          <w:trHeight w:val="671"/>
        </w:trPr>
        <w:tc>
          <w:tcPr>
            <w:tcW w:w="2987" w:type="dxa"/>
            <w:tcBorders>
              <w:top w:val="nil"/>
              <w:left w:val="single" w:sz="8" w:space="0" w:color="000000"/>
              <w:bottom w:val="single" w:sz="8" w:space="0" w:color="000000"/>
              <w:right w:val="single" w:sz="8" w:space="0" w:color="000000"/>
            </w:tcBorders>
          </w:tcPr>
          <w:p w14:paraId="7CABBCB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always ensure that my drainage channels are clean</w:t>
            </w:r>
          </w:p>
        </w:tc>
        <w:tc>
          <w:tcPr>
            <w:tcW w:w="1084" w:type="dxa"/>
            <w:tcBorders>
              <w:top w:val="nil"/>
              <w:left w:val="single" w:sz="4" w:space="0" w:color="auto"/>
              <w:bottom w:val="single" w:sz="4" w:space="0" w:color="auto"/>
              <w:right w:val="single" w:sz="4" w:space="0" w:color="auto"/>
            </w:tcBorders>
          </w:tcPr>
          <w:p w14:paraId="6372EE4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14.4%</w:t>
            </w:r>
          </w:p>
        </w:tc>
        <w:tc>
          <w:tcPr>
            <w:tcW w:w="1281" w:type="dxa"/>
            <w:tcBorders>
              <w:top w:val="nil"/>
              <w:left w:val="nil"/>
              <w:bottom w:val="single" w:sz="4" w:space="0" w:color="auto"/>
              <w:right w:val="single" w:sz="4" w:space="0" w:color="auto"/>
            </w:tcBorders>
          </w:tcPr>
          <w:p w14:paraId="4B2CE0B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13.4%</w:t>
            </w:r>
          </w:p>
        </w:tc>
        <w:tc>
          <w:tcPr>
            <w:tcW w:w="958" w:type="dxa"/>
            <w:tcBorders>
              <w:top w:val="nil"/>
              <w:left w:val="nil"/>
              <w:bottom w:val="single" w:sz="4" w:space="0" w:color="auto"/>
              <w:right w:val="single" w:sz="4" w:space="0" w:color="auto"/>
            </w:tcBorders>
          </w:tcPr>
          <w:p w14:paraId="13B5465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14.3%</w:t>
            </w:r>
          </w:p>
        </w:tc>
        <w:tc>
          <w:tcPr>
            <w:tcW w:w="1154" w:type="dxa"/>
            <w:tcBorders>
              <w:top w:val="nil"/>
              <w:left w:val="nil"/>
              <w:bottom w:val="single" w:sz="4" w:space="0" w:color="auto"/>
              <w:right w:val="single" w:sz="4" w:space="0" w:color="auto"/>
            </w:tcBorders>
            <w:noWrap/>
          </w:tcPr>
          <w:p w14:paraId="2C582F2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14.0%</w:t>
            </w:r>
          </w:p>
        </w:tc>
      </w:tr>
      <w:tr w:rsidR="007D1E1E" w:rsidRPr="006860D8" w14:paraId="6F45AAF9" w14:textId="77777777">
        <w:trPr>
          <w:trHeight w:val="417"/>
        </w:trPr>
        <w:tc>
          <w:tcPr>
            <w:tcW w:w="2987" w:type="dxa"/>
            <w:tcBorders>
              <w:top w:val="nil"/>
              <w:left w:val="single" w:sz="8" w:space="0" w:color="000000"/>
              <w:bottom w:val="single" w:sz="8" w:space="0" w:color="000000"/>
              <w:right w:val="single" w:sz="8" w:space="0" w:color="000000"/>
            </w:tcBorders>
          </w:tcPr>
          <w:p w14:paraId="0F62377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cover my head while cooking</w:t>
            </w:r>
          </w:p>
        </w:tc>
        <w:tc>
          <w:tcPr>
            <w:tcW w:w="1084" w:type="dxa"/>
            <w:tcBorders>
              <w:top w:val="nil"/>
              <w:left w:val="single" w:sz="4" w:space="0" w:color="auto"/>
              <w:bottom w:val="single" w:sz="4" w:space="0" w:color="auto"/>
              <w:right w:val="single" w:sz="4" w:space="0" w:color="auto"/>
            </w:tcBorders>
          </w:tcPr>
          <w:p w14:paraId="45F665F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14.7%</w:t>
            </w:r>
          </w:p>
        </w:tc>
        <w:tc>
          <w:tcPr>
            <w:tcW w:w="1281" w:type="dxa"/>
            <w:tcBorders>
              <w:top w:val="nil"/>
              <w:left w:val="nil"/>
              <w:bottom w:val="single" w:sz="4" w:space="0" w:color="auto"/>
              <w:right w:val="single" w:sz="4" w:space="0" w:color="auto"/>
            </w:tcBorders>
          </w:tcPr>
          <w:p w14:paraId="18B25BC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16.2%</w:t>
            </w:r>
          </w:p>
        </w:tc>
        <w:tc>
          <w:tcPr>
            <w:tcW w:w="958" w:type="dxa"/>
            <w:tcBorders>
              <w:top w:val="nil"/>
              <w:left w:val="nil"/>
              <w:bottom w:val="single" w:sz="4" w:space="0" w:color="auto"/>
              <w:right w:val="single" w:sz="4" w:space="0" w:color="auto"/>
            </w:tcBorders>
          </w:tcPr>
          <w:p w14:paraId="0D77606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14.9%</w:t>
            </w:r>
          </w:p>
        </w:tc>
        <w:tc>
          <w:tcPr>
            <w:tcW w:w="1154" w:type="dxa"/>
            <w:tcBorders>
              <w:top w:val="nil"/>
              <w:left w:val="nil"/>
              <w:bottom w:val="single" w:sz="4" w:space="0" w:color="auto"/>
              <w:right w:val="single" w:sz="4" w:space="0" w:color="auto"/>
            </w:tcBorders>
            <w:noWrap/>
          </w:tcPr>
          <w:p w14:paraId="37B9D5A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15.2%</w:t>
            </w:r>
          </w:p>
        </w:tc>
      </w:tr>
      <w:tr w:rsidR="007D1E1E" w:rsidRPr="006860D8" w14:paraId="603BEF01" w14:textId="77777777">
        <w:trPr>
          <w:trHeight w:val="615"/>
        </w:trPr>
        <w:tc>
          <w:tcPr>
            <w:tcW w:w="2987" w:type="dxa"/>
            <w:tcBorders>
              <w:top w:val="nil"/>
              <w:left w:val="single" w:sz="8" w:space="0" w:color="000000"/>
              <w:bottom w:val="single" w:sz="8" w:space="0" w:color="000000"/>
              <w:right w:val="single" w:sz="8" w:space="0" w:color="000000"/>
            </w:tcBorders>
          </w:tcPr>
          <w:p w14:paraId="5EBD0DB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preserve my food properly</w:t>
            </w:r>
          </w:p>
        </w:tc>
        <w:tc>
          <w:tcPr>
            <w:tcW w:w="1084" w:type="dxa"/>
            <w:tcBorders>
              <w:top w:val="nil"/>
              <w:left w:val="single" w:sz="4" w:space="0" w:color="auto"/>
              <w:bottom w:val="single" w:sz="4" w:space="0" w:color="auto"/>
              <w:right w:val="single" w:sz="4" w:space="0" w:color="auto"/>
            </w:tcBorders>
          </w:tcPr>
          <w:p w14:paraId="15C3F7A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15.5%</w:t>
            </w:r>
          </w:p>
        </w:tc>
        <w:tc>
          <w:tcPr>
            <w:tcW w:w="1281" w:type="dxa"/>
            <w:tcBorders>
              <w:top w:val="nil"/>
              <w:left w:val="nil"/>
              <w:bottom w:val="single" w:sz="4" w:space="0" w:color="auto"/>
              <w:right w:val="single" w:sz="4" w:space="0" w:color="auto"/>
            </w:tcBorders>
          </w:tcPr>
          <w:p w14:paraId="1A018BA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16.2%</w:t>
            </w:r>
          </w:p>
        </w:tc>
        <w:tc>
          <w:tcPr>
            <w:tcW w:w="958" w:type="dxa"/>
            <w:tcBorders>
              <w:top w:val="nil"/>
              <w:left w:val="nil"/>
              <w:bottom w:val="single" w:sz="4" w:space="0" w:color="auto"/>
              <w:right w:val="single" w:sz="4" w:space="0" w:color="auto"/>
            </w:tcBorders>
          </w:tcPr>
          <w:p w14:paraId="48575D6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15.8%</w:t>
            </w:r>
          </w:p>
        </w:tc>
        <w:tc>
          <w:tcPr>
            <w:tcW w:w="1154" w:type="dxa"/>
            <w:tcBorders>
              <w:top w:val="nil"/>
              <w:left w:val="nil"/>
              <w:bottom w:val="single" w:sz="4" w:space="0" w:color="auto"/>
              <w:right w:val="single" w:sz="4" w:space="0" w:color="auto"/>
            </w:tcBorders>
            <w:noWrap/>
          </w:tcPr>
          <w:p w14:paraId="5AA7538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15.8%</w:t>
            </w:r>
          </w:p>
        </w:tc>
      </w:tr>
      <w:tr w:rsidR="007D1E1E" w:rsidRPr="006860D8" w14:paraId="5F2F2879" w14:textId="77777777">
        <w:trPr>
          <w:trHeight w:val="615"/>
        </w:trPr>
        <w:tc>
          <w:tcPr>
            <w:tcW w:w="2987" w:type="dxa"/>
            <w:tcBorders>
              <w:top w:val="nil"/>
              <w:left w:val="single" w:sz="8" w:space="0" w:color="000000"/>
              <w:bottom w:val="single" w:sz="8" w:space="0" w:color="000000"/>
              <w:right w:val="single" w:sz="8" w:space="0" w:color="000000"/>
            </w:tcBorders>
          </w:tcPr>
          <w:p w14:paraId="764CE37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I purify my water at home</w:t>
            </w:r>
          </w:p>
        </w:tc>
        <w:tc>
          <w:tcPr>
            <w:tcW w:w="1084" w:type="dxa"/>
            <w:tcBorders>
              <w:top w:val="nil"/>
              <w:left w:val="single" w:sz="4" w:space="0" w:color="auto"/>
              <w:bottom w:val="single" w:sz="4" w:space="0" w:color="auto"/>
              <w:right w:val="single" w:sz="4" w:space="0" w:color="auto"/>
            </w:tcBorders>
          </w:tcPr>
          <w:p w14:paraId="7EBF077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7.7%</w:t>
            </w:r>
          </w:p>
        </w:tc>
        <w:tc>
          <w:tcPr>
            <w:tcW w:w="1281" w:type="dxa"/>
            <w:tcBorders>
              <w:top w:val="nil"/>
              <w:left w:val="nil"/>
              <w:bottom w:val="single" w:sz="4" w:space="0" w:color="auto"/>
              <w:right w:val="single" w:sz="4" w:space="0" w:color="auto"/>
            </w:tcBorders>
          </w:tcPr>
          <w:p w14:paraId="018F870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7.2%</w:t>
            </w:r>
          </w:p>
        </w:tc>
        <w:tc>
          <w:tcPr>
            <w:tcW w:w="958" w:type="dxa"/>
            <w:tcBorders>
              <w:top w:val="nil"/>
              <w:left w:val="nil"/>
              <w:bottom w:val="single" w:sz="4" w:space="0" w:color="auto"/>
              <w:right w:val="single" w:sz="4" w:space="0" w:color="auto"/>
            </w:tcBorders>
          </w:tcPr>
          <w:p w14:paraId="7A3CD78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8.3%</w:t>
            </w:r>
          </w:p>
        </w:tc>
        <w:tc>
          <w:tcPr>
            <w:tcW w:w="1154" w:type="dxa"/>
            <w:tcBorders>
              <w:top w:val="nil"/>
              <w:left w:val="nil"/>
              <w:bottom w:val="single" w:sz="4" w:space="0" w:color="auto"/>
              <w:right w:val="single" w:sz="4" w:space="0" w:color="auto"/>
            </w:tcBorders>
            <w:noWrap/>
          </w:tcPr>
          <w:p w14:paraId="0B2680F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7.7%</w:t>
            </w:r>
          </w:p>
        </w:tc>
      </w:tr>
      <w:tr w:rsidR="007D1E1E" w:rsidRPr="006860D8" w14:paraId="0FBB6DC7" w14:textId="77777777">
        <w:trPr>
          <w:trHeight w:val="622"/>
        </w:trPr>
        <w:tc>
          <w:tcPr>
            <w:tcW w:w="2987" w:type="dxa"/>
            <w:tcBorders>
              <w:top w:val="nil"/>
              <w:left w:val="single" w:sz="8" w:space="0" w:color="000000"/>
              <w:bottom w:val="single" w:sz="8" w:space="0" w:color="000000"/>
              <w:right w:val="single" w:sz="8" w:space="0" w:color="000000"/>
            </w:tcBorders>
          </w:tcPr>
          <w:p w14:paraId="2F309D7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 spend much money on water treatment at home</w:t>
            </w:r>
          </w:p>
        </w:tc>
        <w:tc>
          <w:tcPr>
            <w:tcW w:w="1084" w:type="dxa"/>
            <w:tcBorders>
              <w:top w:val="nil"/>
              <w:left w:val="single" w:sz="4" w:space="0" w:color="auto"/>
              <w:bottom w:val="single" w:sz="4" w:space="0" w:color="auto"/>
              <w:right w:val="single" w:sz="4" w:space="0" w:color="auto"/>
            </w:tcBorders>
          </w:tcPr>
          <w:p w14:paraId="7716EE6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1281" w:type="dxa"/>
            <w:tcBorders>
              <w:top w:val="nil"/>
              <w:left w:val="nil"/>
              <w:bottom w:val="single" w:sz="4" w:space="0" w:color="auto"/>
              <w:right w:val="single" w:sz="4" w:space="0" w:color="auto"/>
            </w:tcBorders>
          </w:tcPr>
          <w:p w14:paraId="45C5848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0.3%</w:t>
            </w:r>
          </w:p>
        </w:tc>
        <w:tc>
          <w:tcPr>
            <w:tcW w:w="958" w:type="dxa"/>
            <w:tcBorders>
              <w:top w:val="nil"/>
              <w:left w:val="nil"/>
              <w:bottom w:val="single" w:sz="4" w:space="0" w:color="auto"/>
              <w:right w:val="single" w:sz="4" w:space="0" w:color="auto"/>
            </w:tcBorders>
          </w:tcPr>
          <w:p w14:paraId="457AA42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0.6%</w:t>
            </w:r>
          </w:p>
        </w:tc>
        <w:tc>
          <w:tcPr>
            <w:tcW w:w="1154" w:type="dxa"/>
            <w:tcBorders>
              <w:top w:val="nil"/>
              <w:left w:val="nil"/>
              <w:bottom w:val="single" w:sz="4" w:space="0" w:color="auto"/>
              <w:right w:val="single" w:sz="4" w:space="0" w:color="auto"/>
            </w:tcBorders>
            <w:noWrap/>
          </w:tcPr>
          <w:p w14:paraId="0CF78BD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r>
    </w:tbl>
    <w:p w14:paraId="246F1C26" w14:textId="77777777" w:rsidR="007D1E1E" w:rsidRPr="006860D8" w:rsidRDefault="007D1E1E">
      <w:pPr>
        <w:spacing w:line="276" w:lineRule="auto"/>
        <w:jc w:val="both"/>
        <w:rPr>
          <w:rFonts w:ascii="Century Gothic" w:hAnsi="Century Gothic" w:cstheme="minorHAnsi"/>
          <w:sz w:val="24"/>
          <w:szCs w:val="24"/>
        </w:rPr>
      </w:pPr>
    </w:p>
    <w:p w14:paraId="5597A1C3" w14:textId="77777777" w:rsidR="007D1E1E" w:rsidRPr="006860D8" w:rsidRDefault="00000000">
      <w:pPr>
        <w:pStyle w:val="Heading3"/>
        <w:spacing w:line="276" w:lineRule="auto"/>
        <w:jc w:val="both"/>
        <w:rPr>
          <w:rFonts w:cstheme="minorHAnsi"/>
          <w:sz w:val="24"/>
        </w:rPr>
      </w:pPr>
      <w:bookmarkStart w:id="309" w:name="_Toc138003159"/>
      <w:bookmarkStart w:id="310" w:name="_Toc127767793"/>
      <w:r w:rsidRPr="006860D8">
        <w:rPr>
          <w:rFonts w:cstheme="minorHAnsi"/>
          <w:sz w:val="24"/>
        </w:rPr>
        <w:t>4.8.19 Types of Diseases Contracted by Respondents Households in the Past One Year</w:t>
      </w:r>
      <w:bookmarkEnd w:id="309"/>
      <w:bookmarkEnd w:id="310"/>
    </w:p>
    <w:p w14:paraId="3525AC61"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b/>
          <w:bCs/>
          <w:i/>
          <w:iCs/>
          <w:sz w:val="24"/>
          <w:szCs w:val="24"/>
        </w:rPr>
        <w:t>Table 25</w:t>
      </w:r>
      <w:r w:rsidRPr="006860D8">
        <w:rPr>
          <w:rFonts w:ascii="Century Gothic" w:hAnsi="Century Gothic" w:cstheme="minorHAnsi"/>
          <w:sz w:val="24"/>
          <w:szCs w:val="24"/>
        </w:rPr>
        <w:t xml:space="preserve"> reports the findings on types of diseases contracted by the households in the past one year. The result showed that malaria fever has the highest percentage of 57.5% as reported by the respondents, 15% of the respondent’s reported dysentery, 10% reported worm infestation, 7.5% reported typhoid fever, 5% attested that they contracted skin diseases, 2.5% reported cholera, 1.5% reported guinea worm infestation, while 0.5% reported contracting river blindness and STIs respectively. Health and wellbeing are very important component of human living, without it, it will be very difficult to live a normal life.</w:t>
      </w:r>
    </w:p>
    <w:p w14:paraId="0152C65B" w14:textId="2CD10B81" w:rsidR="007D1E1E" w:rsidRPr="006860D8" w:rsidRDefault="00000000">
      <w:pPr>
        <w:pStyle w:val="Caption"/>
        <w:spacing w:line="276" w:lineRule="auto"/>
        <w:jc w:val="both"/>
        <w:rPr>
          <w:rFonts w:ascii="Century Gothic" w:hAnsi="Century Gothic" w:cstheme="minorHAnsi"/>
          <w:sz w:val="24"/>
          <w:szCs w:val="24"/>
        </w:rPr>
      </w:pPr>
      <w:bookmarkStart w:id="311" w:name="_Toc137998649"/>
      <w:bookmarkStart w:id="312" w:name="_Toc127767903"/>
      <w:r w:rsidRPr="006860D8">
        <w:rPr>
          <w:rFonts w:ascii="Century Gothic" w:hAnsi="Century Gothic" w:cstheme="minorHAnsi"/>
          <w:sz w:val="24"/>
          <w:szCs w:val="24"/>
        </w:rPr>
        <w:t xml:space="preserve">Table </w:t>
      </w:r>
      <w:r w:rsidR="00420F37">
        <w:rPr>
          <w:rFonts w:ascii="Century Gothic" w:hAnsi="Century Gothic" w:cstheme="minorHAnsi"/>
          <w:sz w:val="24"/>
          <w:szCs w:val="24"/>
        </w:rPr>
        <w:t>25</w:t>
      </w:r>
      <w:r w:rsidRPr="006860D8">
        <w:rPr>
          <w:rFonts w:ascii="Century Gothic" w:hAnsi="Century Gothic" w:cstheme="minorHAnsi"/>
          <w:sz w:val="24"/>
          <w:szCs w:val="24"/>
        </w:rPr>
        <w:t>: Types of Diseases Contracted by the Household in the Past One Year</w:t>
      </w:r>
      <w:bookmarkEnd w:id="311"/>
      <w:bookmarkEnd w:id="312"/>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476B4D40"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5F903E9D"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lang w:val="en-AU"/>
              </w:rPr>
              <w:t>Types of Disease</w:t>
            </w:r>
          </w:p>
        </w:tc>
        <w:tc>
          <w:tcPr>
            <w:tcW w:w="960" w:type="dxa"/>
            <w:tcBorders>
              <w:top w:val="single" w:sz="4" w:space="0" w:color="auto"/>
              <w:left w:val="single" w:sz="4" w:space="0" w:color="auto"/>
              <w:bottom w:val="single" w:sz="4" w:space="0" w:color="auto"/>
              <w:right w:val="single" w:sz="4" w:space="0" w:color="auto"/>
            </w:tcBorders>
            <w:vAlign w:val="center"/>
          </w:tcPr>
          <w:p w14:paraId="3BBEF7A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282FDF8B"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4F9FA67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3AC234AB"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09FA533C"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7A7F74E0"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River blindness</w:t>
            </w:r>
          </w:p>
        </w:tc>
        <w:tc>
          <w:tcPr>
            <w:tcW w:w="960" w:type="dxa"/>
            <w:tcBorders>
              <w:top w:val="nil"/>
              <w:left w:val="single" w:sz="4" w:space="0" w:color="auto"/>
              <w:bottom w:val="single" w:sz="4" w:space="0" w:color="auto"/>
              <w:right w:val="single" w:sz="4" w:space="0" w:color="auto"/>
            </w:tcBorders>
            <w:vAlign w:val="center"/>
          </w:tcPr>
          <w:p w14:paraId="06B3B36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960" w:type="dxa"/>
            <w:tcBorders>
              <w:top w:val="nil"/>
              <w:left w:val="nil"/>
              <w:bottom w:val="single" w:sz="4" w:space="0" w:color="auto"/>
              <w:right w:val="single" w:sz="4" w:space="0" w:color="auto"/>
            </w:tcBorders>
            <w:vAlign w:val="center"/>
          </w:tcPr>
          <w:p w14:paraId="36F6645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vAlign w:val="center"/>
          </w:tcPr>
          <w:p w14:paraId="257422F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960" w:type="dxa"/>
            <w:tcBorders>
              <w:top w:val="nil"/>
              <w:left w:val="nil"/>
              <w:bottom w:val="single" w:sz="4" w:space="0" w:color="auto"/>
              <w:right w:val="single" w:sz="4" w:space="0" w:color="auto"/>
            </w:tcBorders>
            <w:noWrap/>
            <w:vAlign w:val="bottom"/>
          </w:tcPr>
          <w:p w14:paraId="736F256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r>
      <w:tr w:rsidR="007D1E1E" w:rsidRPr="006860D8" w14:paraId="247AC450"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357D978"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lastRenderedPageBreak/>
              <w:t>Guinea worm</w:t>
            </w:r>
          </w:p>
        </w:tc>
        <w:tc>
          <w:tcPr>
            <w:tcW w:w="960" w:type="dxa"/>
            <w:tcBorders>
              <w:top w:val="nil"/>
              <w:left w:val="single" w:sz="4" w:space="0" w:color="auto"/>
              <w:bottom w:val="single" w:sz="4" w:space="0" w:color="auto"/>
              <w:right w:val="single" w:sz="4" w:space="0" w:color="auto"/>
            </w:tcBorders>
            <w:vAlign w:val="center"/>
          </w:tcPr>
          <w:p w14:paraId="3C3EC50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vAlign w:val="center"/>
          </w:tcPr>
          <w:p w14:paraId="4F19A81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vAlign w:val="center"/>
          </w:tcPr>
          <w:p w14:paraId="2652283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960" w:type="dxa"/>
            <w:tcBorders>
              <w:top w:val="nil"/>
              <w:left w:val="nil"/>
              <w:bottom w:val="single" w:sz="4" w:space="0" w:color="auto"/>
              <w:right w:val="single" w:sz="4" w:space="0" w:color="auto"/>
            </w:tcBorders>
            <w:noWrap/>
            <w:vAlign w:val="bottom"/>
          </w:tcPr>
          <w:p w14:paraId="38DD7FC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r>
      <w:tr w:rsidR="007D1E1E" w:rsidRPr="006860D8" w14:paraId="753AFC8B"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4CA098E"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Malaria</w:t>
            </w:r>
          </w:p>
        </w:tc>
        <w:tc>
          <w:tcPr>
            <w:tcW w:w="960" w:type="dxa"/>
            <w:tcBorders>
              <w:top w:val="nil"/>
              <w:left w:val="single" w:sz="4" w:space="0" w:color="auto"/>
              <w:bottom w:val="single" w:sz="4" w:space="0" w:color="auto"/>
              <w:right w:val="single" w:sz="4" w:space="0" w:color="auto"/>
            </w:tcBorders>
            <w:vAlign w:val="center"/>
          </w:tcPr>
          <w:p w14:paraId="25DD53E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61.1%</w:t>
            </w:r>
          </w:p>
        </w:tc>
        <w:tc>
          <w:tcPr>
            <w:tcW w:w="960" w:type="dxa"/>
            <w:tcBorders>
              <w:top w:val="nil"/>
              <w:left w:val="nil"/>
              <w:bottom w:val="single" w:sz="4" w:space="0" w:color="auto"/>
              <w:right w:val="single" w:sz="4" w:space="0" w:color="auto"/>
            </w:tcBorders>
            <w:vAlign w:val="center"/>
          </w:tcPr>
          <w:p w14:paraId="36E9353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57.1%</w:t>
            </w:r>
          </w:p>
        </w:tc>
        <w:tc>
          <w:tcPr>
            <w:tcW w:w="960" w:type="dxa"/>
            <w:tcBorders>
              <w:top w:val="nil"/>
              <w:left w:val="nil"/>
              <w:bottom w:val="single" w:sz="4" w:space="0" w:color="auto"/>
              <w:right w:val="single" w:sz="4" w:space="0" w:color="auto"/>
            </w:tcBorders>
            <w:vAlign w:val="center"/>
          </w:tcPr>
          <w:p w14:paraId="2BAB467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54.4%</w:t>
            </w:r>
          </w:p>
        </w:tc>
        <w:tc>
          <w:tcPr>
            <w:tcW w:w="960" w:type="dxa"/>
            <w:tcBorders>
              <w:top w:val="nil"/>
              <w:left w:val="nil"/>
              <w:bottom w:val="single" w:sz="4" w:space="0" w:color="auto"/>
              <w:right w:val="single" w:sz="4" w:space="0" w:color="auto"/>
            </w:tcBorders>
            <w:noWrap/>
            <w:vAlign w:val="bottom"/>
          </w:tcPr>
          <w:p w14:paraId="64BB01A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57.5%</w:t>
            </w:r>
          </w:p>
        </w:tc>
      </w:tr>
      <w:tr w:rsidR="007D1E1E" w:rsidRPr="006860D8" w14:paraId="7FC60B98"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72F74605"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Typhoid fever</w:t>
            </w:r>
          </w:p>
        </w:tc>
        <w:tc>
          <w:tcPr>
            <w:tcW w:w="960" w:type="dxa"/>
            <w:tcBorders>
              <w:top w:val="nil"/>
              <w:left w:val="single" w:sz="4" w:space="0" w:color="auto"/>
              <w:bottom w:val="single" w:sz="4" w:space="0" w:color="auto"/>
              <w:right w:val="single" w:sz="4" w:space="0" w:color="auto"/>
            </w:tcBorders>
            <w:vAlign w:val="center"/>
          </w:tcPr>
          <w:p w14:paraId="134632D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960" w:type="dxa"/>
            <w:tcBorders>
              <w:top w:val="nil"/>
              <w:left w:val="nil"/>
              <w:bottom w:val="single" w:sz="4" w:space="0" w:color="auto"/>
              <w:right w:val="single" w:sz="4" w:space="0" w:color="auto"/>
            </w:tcBorders>
            <w:vAlign w:val="center"/>
          </w:tcPr>
          <w:p w14:paraId="07183F4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960" w:type="dxa"/>
            <w:tcBorders>
              <w:top w:val="nil"/>
              <w:left w:val="nil"/>
              <w:bottom w:val="single" w:sz="4" w:space="0" w:color="auto"/>
              <w:right w:val="single" w:sz="4" w:space="0" w:color="auto"/>
            </w:tcBorders>
            <w:vAlign w:val="center"/>
          </w:tcPr>
          <w:p w14:paraId="4840B8A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960" w:type="dxa"/>
            <w:tcBorders>
              <w:top w:val="nil"/>
              <w:left w:val="nil"/>
              <w:bottom w:val="single" w:sz="4" w:space="0" w:color="auto"/>
              <w:right w:val="single" w:sz="4" w:space="0" w:color="auto"/>
            </w:tcBorders>
            <w:noWrap/>
            <w:vAlign w:val="bottom"/>
          </w:tcPr>
          <w:p w14:paraId="75F9809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r>
      <w:tr w:rsidR="007D1E1E" w:rsidRPr="006860D8" w14:paraId="42B21E54"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BB7CD03"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Cholera</w:t>
            </w:r>
          </w:p>
        </w:tc>
        <w:tc>
          <w:tcPr>
            <w:tcW w:w="960" w:type="dxa"/>
            <w:tcBorders>
              <w:top w:val="nil"/>
              <w:left w:val="single" w:sz="4" w:space="0" w:color="auto"/>
              <w:bottom w:val="single" w:sz="4" w:space="0" w:color="auto"/>
              <w:right w:val="single" w:sz="4" w:space="0" w:color="auto"/>
            </w:tcBorders>
            <w:vAlign w:val="center"/>
          </w:tcPr>
          <w:p w14:paraId="0540E39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960" w:type="dxa"/>
            <w:tcBorders>
              <w:top w:val="nil"/>
              <w:left w:val="nil"/>
              <w:bottom w:val="single" w:sz="4" w:space="0" w:color="auto"/>
              <w:right w:val="single" w:sz="4" w:space="0" w:color="auto"/>
            </w:tcBorders>
            <w:vAlign w:val="center"/>
          </w:tcPr>
          <w:p w14:paraId="256859F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960" w:type="dxa"/>
            <w:tcBorders>
              <w:top w:val="nil"/>
              <w:left w:val="nil"/>
              <w:bottom w:val="single" w:sz="4" w:space="0" w:color="auto"/>
              <w:right w:val="single" w:sz="4" w:space="0" w:color="auto"/>
            </w:tcBorders>
            <w:vAlign w:val="center"/>
          </w:tcPr>
          <w:p w14:paraId="2F51575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960" w:type="dxa"/>
            <w:tcBorders>
              <w:top w:val="nil"/>
              <w:left w:val="nil"/>
              <w:bottom w:val="single" w:sz="4" w:space="0" w:color="auto"/>
              <w:right w:val="single" w:sz="4" w:space="0" w:color="auto"/>
            </w:tcBorders>
            <w:noWrap/>
            <w:vAlign w:val="bottom"/>
          </w:tcPr>
          <w:p w14:paraId="5E8F83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r>
      <w:tr w:rsidR="007D1E1E" w:rsidRPr="006860D8" w14:paraId="5CF82832"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464250A9"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Dysentery</w:t>
            </w:r>
          </w:p>
        </w:tc>
        <w:tc>
          <w:tcPr>
            <w:tcW w:w="960" w:type="dxa"/>
            <w:tcBorders>
              <w:top w:val="nil"/>
              <w:left w:val="single" w:sz="4" w:space="0" w:color="auto"/>
              <w:bottom w:val="single" w:sz="4" w:space="0" w:color="auto"/>
              <w:right w:val="single" w:sz="4" w:space="0" w:color="auto"/>
            </w:tcBorders>
            <w:vAlign w:val="center"/>
          </w:tcPr>
          <w:p w14:paraId="791D3C8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13.1%</w:t>
            </w:r>
          </w:p>
        </w:tc>
        <w:tc>
          <w:tcPr>
            <w:tcW w:w="960" w:type="dxa"/>
            <w:tcBorders>
              <w:top w:val="nil"/>
              <w:left w:val="nil"/>
              <w:bottom w:val="single" w:sz="4" w:space="0" w:color="auto"/>
              <w:right w:val="single" w:sz="4" w:space="0" w:color="auto"/>
            </w:tcBorders>
            <w:vAlign w:val="center"/>
          </w:tcPr>
          <w:p w14:paraId="71A919A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18.3%</w:t>
            </w:r>
          </w:p>
        </w:tc>
        <w:tc>
          <w:tcPr>
            <w:tcW w:w="960" w:type="dxa"/>
            <w:tcBorders>
              <w:top w:val="nil"/>
              <w:left w:val="nil"/>
              <w:bottom w:val="single" w:sz="4" w:space="0" w:color="auto"/>
              <w:right w:val="single" w:sz="4" w:space="0" w:color="auto"/>
            </w:tcBorders>
            <w:vAlign w:val="center"/>
          </w:tcPr>
          <w:p w14:paraId="7F49340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13.6%</w:t>
            </w:r>
          </w:p>
        </w:tc>
        <w:tc>
          <w:tcPr>
            <w:tcW w:w="960" w:type="dxa"/>
            <w:tcBorders>
              <w:top w:val="nil"/>
              <w:left w:val="nil"/>
              <w:bottom w:val="single" w:sz="4" w:space="0" w:color="auto"/>
              <w:right w:val="single" w:sz="4" w:space="0" w:color="auto"/>
            </w:tcBorders>
            <w:noWrap/>
            <w:vAlign w:val="bottom"/>
          </w:tcPr>
          <w:p w14:paraId="365E5BE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r>
      <w:tr w:rsidR="007D1E1E" w:rsidRPr="006860D8" w14:paraId="08148E45"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372AF55C"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STIs</w:t>
            </w:r>
          </w:p>
        </w:tc>
        <w:tc>
          <w:tcPr>
            <w:tcW w:w="960" w:type="dxa"/>
            <w:tcBorders>
              <w:top w:val="nil"/>
              <w:left w:val="single" w:sz="4" w:space="0" w:color="auto"/>
              <w:bottom w:val="single" w:sz="4" w:space="0" w:color="auto"/>
              <w:right w:val="single" w:sz="4" w:space="0" w:color="auto"/>
            </w:tcBorders>
            <w:vAlign w:val="center"/>
          </w:tcPr>
          <w:p w14:paraId="0613932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960" w:type="dxa"/>
            <w:tcBorders>
              <w:top w:val="nil"/>
              <w:left w:val="nil"/>
              <w:bottom w:val="single" w:sz="4" w:space="0" w:color="auto"/>
              <w:right w:val="single" w:sz="4" w:space="0" w:color="auto"/>
            </w:tcBorders>
            <w:vAlign w:val="center"/>
          </w:tcPr>
          <w:p w14:paraId="38020D8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960" w:type="dxa"/>
            <w:tcBorders>
              <w:top w:val="nil"/>
              <w:left w:val="nil"/>
              <w:bottom w:val="single" w:sz="4" w:space="0" w:color="auto"/>
              <w:right w:val="single" w:sz="4" w:space="0" w:color="auto"/>
            </w:tcBorders>
            <w:vAlign w:val="center"/>
          </w:tcPr>
          <w:p w14:paraId="41CCAD6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960" w:type="dxa"/>
            <w:tcBorders>
              <w:top w:val="nil"/>
              <w:left w:val="nil"/>
              <w:bottom w:val="single" w:sz="4" w:space="0" w:color="auto"/>
              <w:right w:val="single" w:sz="4" w:space="0" w:color="auto"/>
            </w:tcBorders>
            <w:noWrap/>
            <w:vAlign w:val="bottom"/>
          </w:tcPr>
          <w:p w14:paraId="64255AA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r>
      <w:tr w:rsidR="007D1E1E" w:rsidRPr="006860D8" w14:paraId="02ACDDCB"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7A2A45E"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HIV/AIDS</w:t>
            </w:r>
          </w:p>
        </w:tc>
        <w:tc>
          <w:tcPr>
            <w:tcW w:w="960" w:type="dxa"/>
            <w:tcBorders>
              <w:top w:val="nil"/>
              <w:left w:val="single" w:sz="4" w:space="0" w:color="auto"/>
              <w:bottom w:val="single" w:sz="4" w:space="0" w:color="auto"/>
              <w:right w:val="single" w:sz="4" w:space="0" w:color="auto"/>
            </w:tcBorders>
            <w:vAlign w:val="center"/>
          </w:tcPr>
          <w:p w14:paraId="55885F9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960" w:type="dxa"/>
            <w:tcBorders>
              <w:top w:val="nil"/>
              <w:left w:val="nil"/>
              <w:bottom w:val="single" w:sz="4" w:space="0" w:color="auto"/>
              <w:right w:val="single" w:sz="4" w:space="0" w:color="auto"/>
            </w:tcBorders>
            <w:vAlign w:val="center"/>
          </w:tcPr>
          <w:p w14:paraId="6BC751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960" w:type="dxa"/>
            <w:tcBorders>
              <w:top w:val="nil"/>
              <w:left w:val="nil"/>
              <w:bottom w:val="single" w:sz="4" w:space="0" w:color="auto"/>
              <w:right w:val="single" w:sz="4" w:space="0" w:color="auto"/>
            </w:tcBorders>
            <w:vAlign w:val="center"/>
          </w:tcPr>
          <w:p w14:paraId="588BF0A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960" w:type="dxa"/>
            <w:tcBorders>
              <w:top w:val="nil"/>
              <w:left w:val="nil"/>
              <w:bottom w:val="single" w:sz="4" w:space="0" w:color="auto"/>
              <w:right w:val="single" w:sz="4" w:space="0" w:color="auto"/>
            </w:tcBorders>
            <w:noWrap/>
            <w:vAlign w:val="bottom"/>
          </w:tcPr>
          <w:p w14:paraId="0B9C351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r>
      <w:tr w:rsidR="007D1E1E" w:rsidRPr="006860D8" w14:paraId="70C84AB9"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3CC55797"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Skin diseases</w:t>
            </w:r>
          </w:p>
        </w:tc>
        <w:tc>
          <w:tcPr>
            <w:tcW w:w="960" w:type="dxa"/>
            <w:tcBorders>
              <w:top w:val="nil"/>
              <w:left w:val="single" w:sz="4" w:space="0" w:color="auto"/>
              <w:bottom w:val="single" w:sz="4" w:space="0" w:color="auto"/>
              <w:right w:val="single" w:sz="4" w:space="0" w:color="auto"/>
            </w:tcBorders>
            <w:vAlign w:val="center"/>
          </w:tcPr>
          <w:p w14:paraId="79BE011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960" w:type="dxa"/>
            <w:tcBorders>
              <w:top w:val="nil"/>
              <w:left w:val="nil"/>
              <w:bottom w:val="single" w:sz="4" w:space="0" w:color="auto"/>
              <w:right w:val="single" w:sz="4" w:space="0" w:color="auto"/>
            </w:tcBorders>
            <w:vAlign w:val="center"/>
          </w:tcPr>
          <w:p w14:paraId="093CB9E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960" w:type="dxa"/>
            <w:tcBorders>
              <w:top w:val="nil"/>
              <w:left w:val="nil"/>
              <w:bottom w:val="single" w:sz="4" w:space="0" w:color="auto"/>
              <w:right w:val="single" w:sz="4" w:space="0" w:color="auto"/>
            </w:tcBorders>
            <w:vAlign w:val="center"/>
          </w:tcPr>
          <w:p w14:paraId="79B4B82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960" w:type="dxa"/>
            <w:tcBorders>
              <w:top w:val="nil"/>
              <w:left w:val="nil"/>
              <w:bottom w:val="single" w:sz="4" w:space="0" w:color="auto"/>
              <w:right w:val="single" w:sz="4" w:space="0" w:color="auto"/>
            </w:tcBorders>
            <w:noWrap/>
            <w:vAlign w:val="bottom"/>
          </w:tcPr>
          <w:p w14:paraId="25094C7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r>
      <w:tr w:rsidR="007D1E1E" w:rsidRPr="006860D8" w14:paraId="7274BABF"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4EE789F3"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Worm infestations</w:t>
            </w:r>
          </w:p>
        </w:tc>
        <w:tc>
          <w:tcPr>
            <w:tcW w:w="960" w:type="dxa"/>
            <w:tcBorders>
              <w:top w:val="nil"/>
              <w:left w:val="single" w:sz="4" w:space="0" w:color="auto"/>
              <w:bottom w:val="single" w:sz="4" w:space="0" w:color="auto"/>
              <w:right w:val="single" w:sz="4" w:space="0" w:color="auto"/>
            </w:tcBorders>
            <w:vAlign w:val="center"/>
          </w:tcPr>
          <w:p w14:paraId="23A41B1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8.7%</w:t>
            </w:r>
          </w:p>
        </w:tc>
        <w:tc>
          <w:tcPr>
            <w:tcW w:w="960" w:type="dxa"/>
            <w:tcBorders>
              <w:top w:val="nil"/>
              <w:left w:val="nil"/>
              <w:bottom w:val="single" w:sz="4" w:space="0" w:color="auto"/>
              <w:right w:val="single" w:sz="4" w:space="0" w:color="auto"/>
            </w:tcBorders>
            <w:vAlign w:val="center"/>
          </w:tcPr>
          <w:p w14:paraId="69B0768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960" w:type="dxa"/>
            <w:tcBorders>
              <w:top w:val="nil"/>
              <w:left w:val="nil"/>
              <w:bottom w:val="single" w:sz="4" w:space="0" w:color="auto"/>
              <w:right w:val="single" w:sz="4" w:space="0" w:color="auto"/>
            </w:tcBorders>
            <w:vAlign w:val="center"/>
          </w:tcPr>
          <w:p w14:paraId="31C0213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15.1%</w:t>
            </w:r>
          </w:p>
        </w:tc>
        <w:tc>
          <w:tcPr>
            <w:tcW w:w="960" w:type="dxa"/>
            <w:tcBorders>
              <w:top w:val="nil"/>
              <w:left w:val="nil"/>
              <w:bottom w:val="single" w:sz="4" w:space="0" w:color="auto"/>
              <w:right w:val="single" w:sz="4" w:space="0" w:color="auto"/>
            </w:tcBorders>
            <w:noWrap/>
            <w:vAlign w:val="bottom"/>
          </w:tcPr>
          <w:p w14:paraId="32C609D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r>
    </w:tbl>
    <w:p w14:paraId="032D2754" w14:textId="77777777" w:rsidR="007D1E1E" w:rsidRPr="006860D8" w:rsidRDefault="007D1E1E">
      <w:pPr>
        <w:spacing w:line="276" w:lineRule="auto"/>
        <w:jc w:val="both"/>
        <w:rPr>
          <w:rFonts w:ascii="Century Gothic" w:hAnsi="Century Gothic" w:cstheme="minorHAnsi"/>
          <w:bCs/>
          <w:sz w:val="24"/>
          <w:szCs w:val="24"/>
        </w:rPr>
      </w:pPr>
    </w:p>
    <w:p w14:paraId="764A7164" w14:textId="77777777" w:rsidR="007D1E1E" w:rsidRPr="006860D8" w:rsidRDefault="00000000">
      <w:pPr>
        <w:pStyle w:val="Heading3"/>
        <w:spacing w:line="276" w:lineRule="auto"/>
        <w:jc w:val="both"/>
        <w:rPr>
          <w:rFonts w:cstheme="minorHAnsi"/>
          <w:sz w:val="24"/>
        </w:rPr>
      </w:pPr>
      <w:bookmarkStart w:id="313" w:name="_Toc127767794"/>
      <w:bookmarkStart w:id="314" w:name="_Toc138003160"/>
      <w:r w:rsidRPr="006860D8">
        <w:rPr>
          <w:rFonts w:cstheme="minorHAnsi"/>
          <w:sz w:val="24"/>
        </w:rPr>
        <w:t>4.8.20 Number of Deaths recorded as Result of Contracting Diseases in the Past One Year</w:t>
      </w:r>
      <w:bookmarkEnd w:id="313"/>
      <w:bookmarkEnd w:id="314"/>
    </w:p>
    <w:p w14:paraId="20ED0C28" w14:textId="77777777" w:rsidR="007D1E1E" w:rsidRPr="006860D8" w:rsidRDefault="00000000">
      <w:pPr>
        <w:spacing w:line="276" w:lineRule="auto"/>
        <w:jc w:val="both"/>
        <w:rPr>
          <w:rFonts w:ascii="Century Gothic" w:hAnsi="Century Gothic" w:cstheme="minorHAnsi"/>
          <w:b/>
          <w:bCs/>
          <w:i/>
          <w:iCs/>
          <w:sz w:val="24"/>
          <w:szCs w:val="24"/>
        </w:rPr>
      </w:pPr>
      <w:r w:rsidRPr="006860D8">
        <w:rPr>
          <w:rFonts w:ascii="Century Gothic" w:hAnsi="Century Gothic" w:cstheme="minorHAnsi"/>
          <w:sz w:val="24"/>
          <w:szCs w:val="24"/>
        </w:rPr>
        <w:t xml:space="preserve">Results on </w:t>
      </w:r>
      <w:r w:rsidRPr="006860D8">
        <w:rPr>
          <w:rFonts w:ascii="Century Gothic" w:hAnsi="Century Gothic" w:cstheme="minorHAnsi"/>
          <w:b/>
          <w:bCs/>
          <w:i/>
          <w:iCs/>
          <w:sz w:val="24"/>
          <w:szCs w:val="24"/>
        </w:rPr>
        <w:t>Table 26</w:t>
      </w:r>
      <w:r w:rsidRPr="006860D8">
        <w:rPr>
          <w:rFonts w:ascii="Century Gothic" w:hAnsi="Century Gothic" w:cstheme="minorHAnsi"/>
          <w:sz w:val="24"/>
          <w:szCs w:val="24"/>
        </w:rPr>
        <w:t xml:space="preserve"> showed the number of deceased persons in the various communities of the respondents. The result showed that ten (10) persons died after contracting malaria, four (4) persons died from typhoid fever, one (1) person died after contracting cholera, and another one (1) also died after being infected with dysentery.</w:t>
      </w:r>
      <w:bookmarkStart w:id="315" w:name="_Toc118827082"/>
      <w:bookmarkStart w:id="316" w:name="_Toc119232404"/>
    </w:p>
    <w:p w14:paraId="40F82AA1" w14:textId="4DBDE832" w:rsidR="007D1E1E" w:rsidRPr="006860D8" w:rsidRDefault="00000000">
      <w:pPr>
        <w:pStyle w:val="Caption"/>
        <w:spacing w:line="276" w:lineRule="auto"/>
        <w:jc w:val="both"/>
        <w:rPr>
          <w:rFonts w:ascii="Century Gothic" w:hAnsi="Century Gothic" w:cstheme="minorHAnsi"/>
          <w:sz w:val="24"/>
          <w:szCs w:val="24"/>
        </w:rPr>
      </w:pPr>
      <w:bookmarkStart w:id="317" w:name="_Toc127767904"/>
      <w:bookmarkStart w:id="318" w:name="_Toc137998650"/>
      <w:bookmarkEnd w:id="315"/>
      <w:bookmarkEnd w:id="316"/>
      <w:r w:rsidRPr="006860D8">
        <w:rPr>
          <w:rFonts w:ascii="Century Gothic" w:hAnsi="Century Gothic" w:cstheme="minorHAnsi"/>
          <w:sz w:val="24"/>
          <w:szCs w:val="24"/>
        </w:rPr>
        <w:t xml:space="preserve">Table </w:t>
      </w:r>
      <w:r w:rsidR="00420F37">
        <w:rPr>
          <w:rFonts w:ascii="Century Gothic" w:hAnsi="Century Gothic" w:cstheme="minorHAnsi"/>
          <w:sz w:val="24"/>
          <w:szCs w:val="24"/>
        </w:rPr>
        <w:t>26</w:t>
      </w:r>
      <w:r w:rsidRPr="006860D8">
        <w:rPr>
          <w:rFonts w:ascii="Century Gothic" w:hAnsi="Century Gothic" w:cstheme="minorHAnsi"/>
          <w:sz w:val="24"/>
          <w:szCs w:val="24"/>
        </w:rPr>
        <w:t>: Number of Deceased Persons Recorded after Contracting the Below Listed Diseases in the Past One Year.</w:t>
      </w:r>
      <w:bookmarkEnd w:id="317"/>
      <w:bookmarkEnd w:id="318"/>
    </w:p>
    <w:tbl>
      <w:tblPr>
        <w:tblW w:w="8820" w:type="dxa"/>
        <w:tblInd w:w="-5" w:type="dxa"/>
        <w:tblLook w:val="04A0" w:firstRow="1" w:lastRow="0" w:firstColumn="1" w:lastColumn="0" w:noHBand="0" w:noVBand="1"/>
      </w:tblPr>
      <w:tblGrid>
        <w:gridCol w:w="1248"/>
        <w:gridCol w:w="737"/>
        <w:gridCol w:w="1180"/>
        <w:gridCol w:w="737"/>
        <w:gridCol w:w="1180"/>
        <w:gridCol w:w="737"/>
        <w:gridCol w:w="1180"/>
        <w:gridCol w:w="843"/>
        <w:gridCol w:w="1180"/>
      </w:tblGrid>
      <w:tr w:rsidR="007D1E1E" w:rsidRPr="006860D8" w14:paraId="1771A151" w14:textId="77777777">
        <w:trPr>
          <w:trHeight w:val="615"/>
        </w:trPr>
        <w:tc>
          <w:tcPr>
            <w:tcW w:w="1972" w:type="dxa"/>
            <w:tcBorders>
              <w:top w:val="single" w:sz="4" w:space="0" w:color="auto"/>
              <w:left w:val="single" w:sz="4" w:space="0" w:color="auto"/>
              <w:bottom w:val="single" w:sz="4" w:space="0" w:color="auto"/>
              <w:right w:val="single" w:sz="4" w:space="0" w:color="auto"/>
            </w:tcBorders>
            <w:vAlign w:val="center"/>
          </w:tcPr>
          <w:p w14:paraId="0B884300"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lang w:val="en-AU"/>
              </w:rPr>
              <w:t>Diseases</w:t>
            </w:r>
          </w:p>
        </w:tc>
        <w:tc>
          <w:tcPr>
            <w:tcW w:w="1747" w:type="dxa"/>
            <w:gridSpan w:val="2"/>
            <w:tcBorders>
              <w:top w:val="single" w:sz="4" w:space="0" w:color="auto"/>
              <w:left w:val="nil"/>
              <w:bottom w:val="single" w:sz="4" w:space="0" w:color="auto"/>
              <w:right w:val="single" w:sz="4" w:space="0" w:color="000000"/>
            </w:tcBorders>
            <w:vAlign w:val="center"/>
          </w:tcPr>
          <w:p w14:paraId="057F08A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1826" w:type="dxa"/>
            <w:gridSpan w:val="2"/>
            <w:tcBorders>
              <w:top w:val="single" w:sz="4" w:space="0" w:color="auto"/>
              <w:left w:val="nil"/>
              <w:bottom w:val="single" w:sz="4" w:space="0" w:color="auto"/>
              <w:right w:val="single" w:sz="4" w:space="0" w:color="000000"/>
            </w:tcBorders>
            <w:vAlign w:val="center"/>
          </w:tcPr>
          <w:p w14:paraId="757CBF1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1590" w:type="dxa"/>
            <w:gridSpan w:val="2"/>
            <w:tcBorders>
              <w:top w:val="single" w:sz="4" w:space="0" w:color="auto"/>
              <w:left w:val="nil"/>
              <w:bottom w:val="single" w:sz="4" w:space="0" w:color="auto"/>
              <w:right w:val="single" w:sz="4" w:space="0" w:color="000000"/>
            </w:tcBorders>
            <w:vAlign w:val="center"/>
          </w:tcPr>
          <w:p w14:paraId="4DBBEB4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1685" w:type="dxa"/>
            <w:gridSpan w:val="2"/>
            <w:tcBorders>
              <w:top w:val="single" w:sz="4" w:space="0" w:color="auto"/>
              <w:left w:val="nil"/>
              <w:bottom w:val="single" w:sz="4" w:space="0" w:color="auto"/>
              <w:right w:val="single" w:sz="4" w:space="0" w:color="auto"/>
            </w:tcBorders>
            <w:vAlign w:val="center"/>
          </w:tcPr>
          <w:p w14:paraId="3D3E3B31"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70A82C5F" w14:textId="77777777">
        <w:trPr>
          <w:trHeight w:val="315"/>
        </w:trPr>
        <w:tc>
          <w:tcPr>
            <w:tcW w:w="1972" w:type="dxa"/>
            <w:tcBorders>
              <w:top w:val="nil"/>
              <w:left w:val="single" w:sz="4" w:space="0" w:color="auto"/>
              <w:bottom w:val="single" w:sz="4" w:space="0" w:color="auto"/>
              <w:right w:val="single" w:sz="4" w:space="0" w:color="auto"/>
            </w:tcBorders>
            <w:vAlign w:val="center"/>
          </w:tcPr>
          <w:p w14:paraId="7D466415"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 </w:t>
            </w:r>
          </w:p>
        </w:tc>
        <w:tc>
          <w:tcPr>
            <w:tcW w:w="883" w:type="dxa"/>
            <w:tcBorders>
              <w:top w:val="nil"/>
              <w:left w:val="nil"/>
              <w:bottom w:val="single" w:sz="4" w:space="0" w:color="auto"/>
              <w:right w:val="single" w:sz="4" w:space="0" w:color="auto"/>
            </w:tcBorders>
            <w:vAlign w:val="center"/>
          </w:tcPr>
          <w:p w14:paraId="107A7AA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w:t>
            </w:r>
          </w:p>
        </w:tc>
        <w:tc>
          <w:tcPr>
            <w:tcW w:w="864" w:type="dxa"/>
            <w:tcBorders>
              <w:top w:val="nil"/>
              <w:left w:val="nil"/>
              <w:bottom w:val="single" w:sz="4" w:space="0" w:color="auto"/>
              <w:right w:val="single" w:sz="4" w:space="0" w:color="auto"/>
            </w:tcBorders>
            <w:vAlign w:val="center"/>
          </w:tcPr>
          <w:p w14:paraId="45C050C7"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Deceased</w:t>
            </w:r>
          </w:p>
        </w:tc>
        <w:tc>
          <w:tcPr>
            <w:tcW w:w="764" w:type="dxa"/>
            <w:tcBorders>
              <w:top w:val="nil"/>
              <w:left w:val="nil"/>
              <w:bottom w:val="single" w:sz="4" w:space="0" w:color="auto"/>
              <w:right w:val="single" w:sz="4" w:space="0" w:color="auto"/>
            </w:tcBorders>
            <w:vAlign w:val="center"/>
          </w:tcPr>
          <w:p w14:paraId="7DE7C2A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w:t>
            </w:r>
          </w:p>
        </w:tc>
        <w:tc>
          <w:tcPr>
            <w:tcW w:w="1062" w:type="dxa"/>
            <w:tcBorders>
              <w:top w:val="nil"/>
              <w:left w:val="nil"/>
              <w:bottom w:val="single" w:sz="4" w:space="0" w:color="auto"/>
              <w:right w:val="single" w:sz="4" w:space="0" w:color="auto"/>
            </w:tcBorders>
            <w:vAlign w:val="center"/>
          </w:tcPr>
          <w:p w14:paraId="3F234AC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Deceased</w:t>
            </w:r>
          </w:p>
        </w:tc>
        <w:tc>
          <w:tcPr>
            <w:tcW w:w="764" w:type="dxa"/>
            <w:tcBorders>
              <w:top w:val="nil"/>
              <w:left w:val="nil"/>
              <w:bottom w:val="single" w:sz="4" w:space="0" w:color="auto"/>
              <w:right w:val="single" w:sz="4" w:space="0" w:color="auto"/>
            </w:tcBorders>
            <w:vAlign w:val="center"/>
          </w:tcPr>
          <w:p w14:paraId="47F85A2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w:t>
            </w:r>
          </w:p>
        </w:tc>
        <w:tc>
          <w:tcPr>
            <w:tcW w:w="826" w:type="dxa"/>
            <w:tcBorders>
              <w:top w:val="nil"/>
              <w:left w:val="nil"/>
              <w:bottom w:val="single" w:sz="4" w:space="0" w:color="auto"/>
              <w:right w:val="single" w:sz="4" w:space="0" w:color="auto"/>
            </w:tcBorders>
            <w:vAlign w:val="center"/>
          </w:tcPr>
          <w:p w14:paraId="1DA699C7"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Deceased</w:t>
            </w:r>
          </w:p>
        </w:tc>
        <w:tc>
          <w:tcPr>
            <w:tcW w:w="875" w:type="dxa"/>
            <w:tcBorders>
              <w:top w:val="nil"/>
              <w:left w:val="nil"/>
              <w:bottom w:val="single" w:sz="4" w:space="0" w:color="auto"/>
              <w:right w:val="single" w:sz="4" w:space="0" w:color="auto"/>
            </w:tcBorders>
            <w:vAlign w:val="center"/>
          </w:tcPr>
          <w:p w14:paraId="1B662F7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w:t>
            </w:r>
          </w:p>
        </w:tc>
        <w:tc>
          <w:tcPr>
            <w:tcW w:w="810" w:type="dxa"/>
            <w:tcBorders>
              <w:top w:val="nil"/>
              <w:left w:val="nil"/>
              <w:bottom w:val="single" w:sz="4" w:space="0" w:color="auto"/>
              <w:right w:val="single" w:sz="4" w:space="0" w:color="auto"/>
            </w:tcBorders>
            <w:vAlign w:val="center"/>
          </w:tcPr>
          <w:p w14:paraId="3A37258C"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Deceased</w:t>
            </w:r>
          </w:p>
        </w:tc>
      </w:tr>
      <w:tr w:rsidR="007D1E1E" w:rsidRPr="006860D8" w14:paraId="6FD7F629" w14:textId="77777777">
        <w:trPr>
          <w:trHeight w:val="315"/>
        </w:trPr>
        <w:tc>
          <w:tcPr>
            <w:tcW w:w="1972" w:type="dxa"/>
            <w:tcBorders>
              <w:top w:val="nil"/>
              <w:left w:val="single" w:sz="4" w:space="0" w:color="auto"/>
              <w:bottom w:val="single" w:sz="4" w:space="0" w:color="auto"/>
              <w:right w:val="single" w:sz="4" w:space="0" w:color="auto"/>
            </w:tcBorders>
            <w:vAlign w:val="center"/>
          </w:tcPr>
          <w:p w14:paraId="7EBB2168"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River blindness</w:t>
            </w:r>
          </w:p>
        </w:tc>
        <w:tc>
          <w:tcPr>
            <w:tcW w:w="883" w:type="dxa"/>
            <w:tcBorders>
              <w:top w:val="nil"/>
              <w:left w:val="nil"/>
              <w:bottom w:val="single" w:sz="4" w:space="0" w:color="auto"/>
              <w:right w:val="single" w:sz="4" w:space="0" w:color="auto"/>
            </w:tcBorders>
            <w:vAlign w:val="center"/>
          </w:tcPr>
          <w:p w14:paraId="6BFD9E5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864" w:type="dxa"/>
            <w:tcBorders>
              <w:top w:val="nil"/>
              <w:left w:val="nil"/>
              <w:bottom w:val="single" w:sz="4" w:space="0" w:color="auto"/>
              <w:right w:val="single" w:sz="4" w:space="0" w:color="auto"/>
            </w:tcBorders>
            <w:vAlign w:val="center"/>
          </w:tcPr>
          <w:p w14:paraId="7BB18BA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6546C00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1062" w:type="dxa"/>
            <w:tcBorders>
              <w:top w:val="nil"/>
              <w:left w:val="nil"/>
              <w:bottom w:val="single" w:sz="4" w:space="0" w:color="auto"/>
              <w:right w:val="single" w:sz="4" w:space="0" w:color="auto"/>
            </w:tcBorders>
            <w:vAlign w:val="center"/>
          </w:tcPr>
          <w:p w14:paraId="6642E32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2F122C7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826" w:type="dxa"/>
            <w:tcBorders>
              <w:top w:val="nil"/>
              <w:left w:val="nil"/>
              <w:bottom w:val="single" w:sz="4" w:space="0" w:color="auto"/>
              <w:right w:val="single" w:sz="4" w:space="0" w:color="auto"/>
            </w:tcBorders>
            <w:vAlign w:val="center"/>
          </w:tcPr>
          <w:p w14:paraId="6741638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5294A4C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810" w:type="dxa"/>
            <w:tcBorders>
              <w:top w:val="nil"/>
              <w:left w:val="nil"/>
              <w:bottom w:val="single" w:sz="4" w:space="0" w:color="auto"/>
              <w:right w:val="single" w:sz="4" w:space="0" w:color="auto"/>
            </w:tcBorders>
            <w:noWrap/>
            <w:vAlign w:val="bottom"/>
          </w:tcPr>
          <w:p w14:paraId="2B8386D2"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w:t>
            </w:r>
          </w:p>
        </w:tc>
      </w:tr>
      <w:tr w:rsidR="007D1E1E" w:rsidRPr="006860D8" w14:paraId="223E4261" w14:textId="77777777">
        <w:trPr>
          <w:trHeight w:val="315"/>
        </w:trPr>
        <w:tc>
          <w:tcPr>
            <w:tcW w:w="1972" w:type="dxa"/>
            <w:tcBorders>
              <w:top w:val="nil"/>
              <w:left w:val="single" w:sz="4" w:space="0" w:color="auto"/>
              <w:bottom w:val="single" w:sz="4" w:space="0" w:color="auto"/>
              <w:right w:val="single" w:sz="4" w:space="0" w:color="auto"/>
            </w:tcBorders>
            <w:vAlign w:val="center"/>
          </w:tcPr>
          <w:p w14:paraId="4B0B74DC"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Guinea worm</w:t>
            </w:r>
          </w:p>
        </w:tc>
        <w:tc>
          <w:tcPr>
            <w:tcW w:w="883" w:type="dxa"/>
            <w:tcBorders>
              <w:top w:val="nil"/>
              <w:left w:val="nil"/>
              <w:bottom w:val="single" w:sz="4" w:space="0" w:color="auto"/>
              <w:right w:val="single" w:sz="4" w:space="0" w:color="auto"/>
            </w:tcBorders>
            <w:vAlign w:val="center"/>
          </w:tcPr>
          <w:p w14:paraId="118F006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864" w:type="dxa"/>
            <w:tcBorders>
              <w:top w:val="nil"/>
              <w:left w:val="nil"/>
              <w:bottom w:val="single" w:sz="4" w:space="0" w:color="auto"/>
              <w:right w:val="single" w:sz="4" w:space="0" w:color="auto"/>
            </w:tcBorders>
            <w:vAlign w:val="center"/>
          </w:tcPr>
          <w:p w14:paraId="360F392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0110367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1062" w:type="dxa"/>
            <w:tcBorders>
              <w:top w:val="nil"/>
              <w:left w:val="nil"/>
              <w:bottom w:val="single" w:sz="4" w:space="0" w:color="auto"/>
              <w:right w:val="single" w:sz="4" w:space="0" w:color="auto"/>
            </w:tcBorders>
            <w:vAlign w:val="center"/>
          </w:tcPr>
          <w:p w14:paraId="6605DD3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0A03DE4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826" w:type="dxa"/>
            <w:tcBorders>
              <w:top w:val="nil"/>
              <w:left w:val="nil"/>
              <w:bottom w:val="single" w:sz="4" w:space="0" w:color="auto"/>
              <w:right w:val="single" w:sz="4" w:space="0" w:color="auto"/>
            </w:tcBorders>
            <w:vAlign w:val="center"/>
          </w:tcPr>
          <w:p w14:paraId="5173D6B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6400DA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w:t>
            </w:r>
          </w:p>
        </w:tc>
        <w:tc>
          <w:tcPr>
            <w:tcW w:w="810" w:type="dxa"/>
            <w:tcBorders>
              <w:top w:val="nil"/>
              <w:left w:val="nil"/>
              <w:bottom w:val="single" w:sz="4" w:space="0" w:color="auto"/>
              <w:right w:val="single" w:sz="4" w:space="0" w:color="auto"/>
            </w:tcBorders>
            <w:noWrap/>
            <w:vAlign w:val="bottom"/>
          </w:tcPr>
          <w:p w14:paraId="0FC8B7C2"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w:t>
            </w:r>
          </w:p>
        </w:tc>
      </w:tr>
      <w:tr w:rsidR="007D1E1E" w:rsidRPr="006860D8" w14:paraId="6588E5D8" w14:textId="77777777">
        <w:trPr>
          <w:trHeight w:val="315"/>
        </w:trPr>
        <w:tc>
          <w:tcPr>
            <w:tcW w:w="1972" w:type="dxa"/>
            <w:tcBorders>
              <w:top w:val="nil"/>
              <w:left w:val="single" w:sz="4" w:space="0" w:color="auto"/>
              <w:bottom w:val="single" w:sz="4" w:space="0" w:color="auto"/>
              <w:right w:val="single" w:sz="4" w:space="0" w:color="auto"/>
            </w:tcBorders>
            <w:vAlign w:val="center"/>
          </w:tcPr>
          <w:p w14:paraId="49853FDB"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Malaria</w:t>
            </w:r>
          </w:p>
        </w:tc>
        <w:tc>
          <w:tcPr>
            <w:tcW w:w="883" w:type="dxa"/>
            <w:tcBorders>
              <w:top w:val="nil"/>
              <w:left w:val="nil"/>
              <w:bottom w:val="single" w:sz="4" w:space="0" w:color="auto"/>
              <w:right w:val="single" w:sz="4" w:space="0" w:color="auto"/>
            </w:tcBorders>
            <w:vAlign w:val="center"/>
          </w:tcPr>
          <w:p w14:paraId="17EF8C6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61.1%</w:t>
            </w:r>
          </w:p>
        </w:tc>
        <w:tc>
          <w:tcPr>
            <w:tcW w:w="864" w:type="dxa"/>
            <w:tcBorders>
              <w:top w:val="nil"/>
              <w:left w:val="nil"/>
              <w:bottom w:val="single" w:sz="4" w:space="0" w:color="auto"/>
              <w:right w:val="single" w:sz="4" w:space="0" w:color="auto"/>
            </w:tcBorders>
            <w:vAlign w:val="center"/>
          </w:tcPr>
          <w:p w14:paraId="5BE9143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w:t>
            </w:r>
          </w:p>
        </w:tc>
        <w:tc>
          <w:tcPr>
            <w:tcW w:w="764" w:type="dxa"/>
            <w:tcBorders>
              <w:top w:val="nil"/>
              <w:left w:val="nil"/>
              <w:bottom w:val="single" w:sz="4" w:space="0" w:color="auto"/>
              <w:right w:val="single" w:sz="4" w:space="0" w:color="auto"/>
            </w:tcBorders>
            <w:vAlign w:val="center"/>
          </w:tcPr>
          <w:p w14:paraId="17B97DE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57.1%</w:t>
            </w:r>
          </w:p>
        </w:tc>
        <w:tc>
          <w:tcPr>
            <w:tcW w:w="1062" w:type="dxa"/>
            <w:tcBorders>
              <w:top w:val="nil"/>
              <w:left w:val="nil"/>
              <w:bottom w:val="single" w:sz="4" w:space="0" w:color="auto"/>
              <w:right w:val="single" w:sz="4" w:space="0" w:color="auto"/>
            </w:tcBorders>
            <w:vAlign w:val="center"/>
          </w:tcPr>
          <w:p w14:paraId="42203E1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w:t>
            </w:r>
          </w:p>
        </w:tc>
        <w:tc>
          <w:tcPr>
            <w:tcW w:w="764" w:type="dxa"/>
            <w:tcBorders>
              <w:top w:val="nil"/>
              <w:left w:val="nil"/>
              <w:bottom w:val="single" w:sz="4" w:space="0" w:color="auto"/>
              <w:right w:val="single" w:sz="4" w:space="0" w:color="auto"/>
            </w:tcBorders>
            <w:vAlign w:val="center"/>
          </w:tcPr>
          <w:p w14:paraId="69FBE30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54.4%</w:t>
            </w:r>
          </w:p>
        </w:tc>
        <w:tc>
          <w:tcPr>
            <w:tcW w:w="826" w:type="dxa"/>
            <w:tcBorders>
              <w:top w:val="nil"/>
              <w:left w:val="nil"/>
              <w:bottom w:val="single" w:sz="4" w:space="0" w:color="auto"/>
              <w:right w:val="single" w:sz="4" w:space="0" w:color="auto"/>
            </w:tcBorders>
            <w:vAlign w:val="center"/>
          </w:tcPr>
          <w:p w14:paraId="7F40A2F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w:t>
            </w:r>
          </w:p>
        </w:tc>
        <w:tc>
          <w:tcPr>
            <w:tcW w:w="875" w:type="dxa"/>
            <w:tcBorders>
              <w:top w:val="nil"/>
              <w:left w:val="nil"/>
              <w:bottom w:val="single" w:sz="4" w:space="0" w:color="auto"/>
              <w:right w:val="single" w:sz="4" w:space="0" w:color="auto"/>
            </w:tcBorders>
            <w:noWrap/>
            <w:vAlign w:val="bottom"/>
          </w:tcPr>
          <w:p w14:paraId="6DB88C0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174.5%</w:t>
            </w:r>
          </w:p>
        </w:tc>
        <w:tc>
          <w:tcPr>
            <w:tcW w:w="810" w:type="dxa"/>
            <w:tcBorders>
              <w:top w:val="nil"/>
              <w:left w:val="nil"/>
              <w:bottom w:val="single" w:sz="4" w:space="0" w:color="auto"/>
              <w:right w:val="single" w:sz="4" w:space="0" w:color="auto"/>
            </w:tcBorders>
            <w:noWrap/>
            <w:vAlign w:val="bottom"/>
          </w:tcPr>
          <w:p w14:paraId="5BE118FF"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10</w:t>
            </w:r>
          </w:p>
        </w:tc>
      </w:tr>
      <w:tr w:rsidR="007D1E1E" w:rsidRPr="006860D8" w14:paraId="2A5B4C06" w14:textId="77777777">
        <w:trPr>
          <w:trHeight w:val="315"/>
        </w:trPr>
        <w:tc>
          <w:tcPr>
            <w:tcW w:w="1972" w:type="dxa"/>
            <w:tcBorders>
              <w:top w:val="nil"/>
              <w:left w:val="single" w:sz="4" w:space="0" w:color="auto"/>
              <w:bottom w:val="single" w:sz="4" w:space="0" w:color="auto"/>
              <w:right w:val="single" w:sz="4" w:space="0" w:color="auto"/>
            </w:tcBorders>
            <w:vAlign w:val="center"/>
          </w:tcPr>
          <w:p w14:paraId="4FE68F4C"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Typhoid fever</w:t>
            </w:r>
          </w:p>
        </w:tc>
        <w:tc>
          <w:tcPr>
            <w:tcW w:w="883" w:type="dxa"/>
            <w:tcBorders>
              <w:top w:val="nil"/>
              <w:left w:val="nil"/>
              <w:bottom w:val="single" w:sz="4" w:space="0" w:color="auto"/>
              <w:right w:val="single" w:sz="4" w:space="0" w:color="auto"/>
            </w:tcBorders>
            <w:vAlign w:val="center"/>
          </w:tcPr>
          <w:p w14:paraId="5B142BC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864" w:type="dxa"/>
            <w:tcBorders>
              <w:top w:val="nil"/>
              <w:left w:val="nil"/>
              <w:bottom w:val="single" w:sz="4" w:space="0" w:color="auto"/>
              <w:right w:val="single" w:sz="4" w:space="0" w:color="auto"/>
            </w:tcBorders>
            <w:vAlign w:val="center"/>
          </w:tcPr>
          <w:p w14:paraId="2FE1457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w:t>
            </w:r>
          </w:p>
        </w:tc>
        <w:tc>
          <w:tcPr>
            <w:tcW w:w="764" w:type="dxa"/>
            <w:tcBorders>
              <w:top w:val="nil"/>
              <w:left w:val="nil"/>
              <w:bottom w:val="single" w:sz="4" w:space="0" w:color="auto"/>
              <w:right w:val="single" w:sz="4" w:space="0" w:color="auto"/>
            </w:tcBorders>
            <w:vAlign w:val="center"/>
          </w:tcPr>
          <w:p w14:paraId="7032D8F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1062" w:type="dxa"/>
            <w:tcBorders>
              <w:top w:val="nil"/>
              <w:left w:val="nil"/>
              <w:bottom w:val="single" w:sz="4" w:space="0" w:color="auto"/>
              <w:right w:val="single" w:sz="4" w:space="0" w:color="auto"/>
            </w:tcBorders>
            <w:vAlign w:val="center"/>
          </w:tcPr>
          <w:p w14:paraId="69B9994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w:t>
            </w:r>
          </w:p>
        </w:tc>
        <w:tc>
          <w:tcPr>
            <w:tcW w:w="764" w:type="dxa"/>
            <w:tcBorders>
              <w:top w:val="nil"/>
              <w:left w:val="nil"/>
              <w:bottom w:val="single" w:sz="4" w:space="0" w:color="auto"/>
              <w:right w:val="single" w:sz="4" w:space="0" w:color="auto"/>
            </w:tcBorders>
            <w:vAlign w:val="center"/>
          </w:tcPr>
          <w:p w14:paraId="1039F8D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826" w:type="dxa"/>
            <w:tcBorders>
              <w:top w:val="nil"/>
              <w:left w:val="nil"/>
              <w:bottom w:val="single" w:sz="4" w:space="0" w:color="auto"/>
              <w:right w:val="single" w:sz="4" w:space="0" w:color="auto"/>
            </w:tcBorders>
            <w:vAlign w:val="center"/>
          </w:tcPr>
          <w:p w14:paraId="1B0CCF0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w:t>
            </w:r>
          </w:p>
        </w:tc>
        <w:tc>
          <w:tcPr>
            <w:tcW w:w="875" w:type="dxa"/>
            <w:tcBorders>
              <w:top w:val="nil"/>
              <w:left w:val="nil"/>
              <w:bottom w:val="single" w:sz="4" w:space="0" w:color="auto"/>
              <w:right w:val="single" w:sz="4" w:space="0" w:color="auto"/>
            </w:tcBorders>
            <w:noWrap/>
            <w:vAlign w:val="bottom"/>
          </w:tcPr>
          <w:p w14:paraId="556E7DA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64.5%</w:t>
            </w:r>
          </w:p>
        </w:tc>
        <w:tc>
          <w:tcPr>
            <w:tcW w:w="810" w:type="dxa"/>
            <w:tcBorders>
              <w:top w:val="nil"/>
              <w:left w:val="nil"/>
              <w:bottom w:val="single" w:sz="4" w:space="0" w:color="auto"/>
              <w:right w:val="single" w:sz="4" w:space="0" w:color="auto"/>
            </w:tcBorders>
            <w:noWrap/>
            <w:vAlign w:val="bottom"/>
          </w:tcPr>
          <w:p w14:paraId="0AD86304"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4</w:t>
            </w:r>
          </w:p>
        </w:tc>
      </w:tr>
      <w:tr w:rsidR="007D1E1E" w:rsidRPr="006860D8" w14:paraId="5728251D" w14:textId="77777777">
        <w:trPr>
          <w:trHeight w:val="315"/>
        </w:trPr>
        <w:tc>
          <w:tcPr>
            <w:tcW w:w="1972" w:type="dxa"/>
            <w:tcBorders>
              <w:top w:val="nil"/>
              <w:left w:val="single" w:sz="4" w:space="0" w:color="auto"/>
              <w:bottom w:val="single" w:sz="4" w:space="0" w:color="auto"/>
              <w:right w:val="single" w:sz="4" w:space="0" w:color="auto"/>
            </w:tcBorders>
            <w:vAlign w:val="center"/>
          </w:tcPr>
          <w:p w14:paraId="0B80452B"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Cholera</w:t>
            </w:r>
          </w:p>
        </w:tc>
        <w:tc>
          <w:tcPr>
            <w:tcW w:w="883" w:type="dxa"/>
            <w:tcBorders>
              <w:top w:val="nil"/>
              <w:left w:val="nil"/>
              <w:bottom w:val="single" w:sz="4" w:space="0" w:color="auto"/>
              <w:right w:val="single" w:sz="4" w:space="0" w:color="auto"/>
            </w:tcBorders>
            <w:vAlign w:val="center"/>
          </w:tcPr>
          <w:p w14:paraId="52EA44E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864" w:type="dxa"/>
            <w:tcBorders>
              <w:top w:val="nil"/>
              <w:left w:val="nil"/>
              <w:bottom w:val="single" w:sz="4" w:space="0" w:color="auto"/>
              <w:right w:val="single" w:sz="4" w:space="0" w:color="auto"/>
            </w:tcBorders>
            <w:vAlign w:val="center"/>
          </w:tcPr>
          <w:p w14:paraId="0063552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w:t>
            </w:r>
          </w:p>
        </w:tc>
        <w:tc>
          <w:tcPr>
            <w:tcW w:w="764" w:type="dxa"/>
            <w:tcBorders>
              <w:top w:val="nil"/>
              <w:left w:val="nil"/>
              <w:bottom w:val="single" w:sz="4" w:space="0" w:color="auto"/>
              <w:right w:val="single" w:sz="4" w:space="0" w:color="auto"/>
            </w:tcBorders>
            <w:vAlign w:val="center"/>
          </w:tcPr>
          <w:p w14:paraId="7DC661D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1062" w:type="dxa"/>
            <w:tcBorders>
              <w:top w:val="nil"/>
              <w:left w:val="nil"/>
              <w:bottom w:val="single" w:sz="4" w:space="0" w:color="auto"/>
              <w:right w:val="single" w:sz="4" w:space="0" w:color="auto"/>
            </w:tcBorders>
            <w:vAlign w:val="center"/>
          </w:tcPr>
          <w:p w14:paraId="3EA4DA3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5555298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w:t>
            </w:r>
          </w:p>
        </w:tc>
        <w:tc>
          <w:tcPr>
            <w:tcW w:w="826" w:type="dxa"/>
            <w:tcBorders>
              <w:top w:val="nil"/>
              <w:left w:val="nil"/>
              <w:bottom w:val="single" w:sz="4" w:space="0" w:color="auto"/>
              <w:right w:val="single" w:sz="4" w:space="0" w:color="auto"/>
            </w:tcBorders>
            <w:vAlign w:val="center"/>
          </w:tcPr>
          <w:p w14:paraId="3F280CC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7E7FAA4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26.9%</w:t>
            </w:r>
          </w:p>
        </w:tc>
        <w:tc>
          <w:tcPr>
            <w:tcW w:w="810" w:type="dxa"/>
            <w:tcBorders>
              <w:top w:val="nil"/>
              <w:left w:val="nil"/>
              <w:bottom w:val="single" w:sz="4" w:space="0" w:color="auto"/>
              <w:right w:val="single" w:sz="4" w:space="0" w:color="auto"/>
            </w:tcBorders>
            <w:noWrap/>
            <w:vAlign w:val="bottom"/>
          </w:tcPr>
          <w:p w14:paraId="02B43A2B"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w:t>
            </w:r>
          </w:p>
        </w:tc>
      </w:tr>
      <w:tr w:rsidR="007D1E1E" w:rsidRPr="006860D8" w14:paraId="5B3651A8" w14:textId="77777777">
        <w:trPr>
          <w:trHeight w:val="315"/>
        </w:trPr>
        <w:tc>
          <w:tcPr>
            <w:tcW w:w="1972" w:type="dxa"/>
            <w:tcBorders>
              <w:top w:val="nil"/>
              <w:left w:val="single" w:sz="4" w:space="0" w:color="auto"/>
              <w:bottom w:val="single" w:sz="4" w:space="0" w:color="auto"/>
              <w:right w:val="single" w:sz="4" w:space="0" w:color="auto"/>
            </w:tcBorders>
            <w:vAlign w:val="center"/>
          </w:tcPr>
          <w:p w14:paraId="3A24AACC"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Dysentery</w:t>
            </w:r>
          </w:p>
        </w:tc>
        <w:tc>
          <w:tcPr>
            <w:tcW w:w="883" w:type="dxa"/>
            <w:tcBorders>
              <w:top w:val="nil"/>
              <w:left w:val="nil"/>
              <w:bottom w:val="single" w:sz="4" w:space="0" w:color="auto"/>
              <w:right w:val="single" w:sz="4" w:space="0" w:color="auto"/>
            </w:tcBorders>
            <w:vAlign w:val="center"/>
          </w:tcPr>
          <w:p w14:paraId="2BB915C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13.1%</w:t>
            </w:r>
          </w:p>
        </w:tc>
        <w:tc>
          <w:tcPr>
            <w:tcW w:w="864" w:type="dxa"/>
            <w:tcBorders>
              <w:top w:val="nil"/>
              <w:left w:val="nil"/>
              <w:bottom w:val="single" w:sz="4" w:space="0" w:color="auto"/>
              <w:right w:val="single" w:sz="4" w:space="0" w:color="auto"/>
            </w:tcBorders>
            <w:vAlign w:val="center"/>
          </w:tcPr>
          <w:p w14:paraId="76841EB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459B6CF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18.3%</w:t>
            </w:r>
          </w:p>
        </w:tc>
        <w:tc>
          <w:tcPr>
            <w:tcW w:w="1062" w:type="dxa"/>
            <w:tcBorders>
              <w:top w:val="nil"/>
              <w:left w:val="nil"/>
              <w:bottom w:val="single" w:sz="4" w:space="0" w:color="auto"/>
              <w:right w:val="single" w:sz="4" w:space="0" w:color="auto"/>
            </w:tcBorders>
            <w:vAlign w:val="center"/>
          </w:tcPr>
          <w:p w14:paraId="76B0C80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76F59AA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13.6%</w:t>
            </w:r>
          </w:p>
        </w:tc>
        <w:tc>
          <w:tcPr>
            <w:tcW w:w="826" w:type="dxa"/>
            <w:tcBorders>
              <w:top w:val="nil"/>
              <w:left w:val="nil"/>
              <w:bottom w:val="single" w:sz="4" w:space="0" w:color="auto"/>
              <w:right w:val="single" w:sz="4" w:space="0" w:color="auto"/>
            </w:tcBorders>
            <w:vAlign w:val="center"/>
          </w:tcPr>
          <w:p w14:paraId="473A5C1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w:t>
            </w:r>
          </w:p>
        </w:tc>
        <w:tc>
          <w:tcPr>
            <w:tcW w:w="875" w:type="dxa"/>
            <w:tcBorders>
              <w:top w:val="nil"/>
              <w:left w:val="nil"/>
              <w:bottom w:val="single" w:sz="4" w:space="0" w:color="auto"/>
              <w:right w:val="single" w:sz="4" w:space="0" w:color="auto"/>
            </w:tcBorders>
            <w:noWrap/>
            <w:vAlign w:val="bottom"/>
          </w:tcPr>
          <w:p w14:paraId="24ECE34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c>
          <w:tcPr>
            <w:tcW w:w="810" w:type="dxa"/>
            <w:tcBorders>
              <w:top w:val="nil"/>
              <w:left w:val="nil"/>
              <w:bottom w:val="single" w:sz="4" w:space="0" w:color="auto"/>
              <w:right w:val="single" w:sz="4" w:space="0" w:color="auto"/>
            </w:tcBorders>
            <w:noWrap/>
            <w:vAlign w:val="bottom"/>
          </w:tcPr>
          <w:p w14:paraId="2ED92392"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1</w:t>
            </w:r>
          </w:p>
        </w:tc>
      </w:tr>
      <w:tr w:rsidR="007D1E1E" w:rsidRPr="006860D8" w14:paraId="1069127C" w14:textId="77777777">
        <w:trPr>
          <w:trHeight w:val="315"/>
        </w:trPr>
        <w:tc>
          <w:tcPr>
            <w:tcW w:w="1972" w:type="dxa"/>
            <w:tcBorders>
              <w:top w:val="nil"/>
              <w:left w:val="single" w:sz="4" w:space="0" w:color="auto"/>
              <w:bottom w:val="single" w:sz="4" w:space="0" w:color="auto"/>
              <w:right w:val="single" w:sz="4" w:space="0" w:color="auto"/>
            </w:tcBorders>
            <w:vAlign w:val="center"/>
          </w:tcPr>
          <w:p w14:paraId="4DE78E05"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STIs</w:t>
            </w:r>
          </w:p>
        </w:tc>
        <w:tc>
          <w:tcPr>
            <w:tcW w:w="883" w:type="dxa"/>
            <w:tcBorders>
              <w:top w:val="nil"/>
              <w:left w:val="nil"/>
              <w:bottom w:val="single" w:sz="4" w:space="0" w:color="auto"/>
              <w:right w:val="single" w:sz="4" w:space="0" w:color="auto"/>
            </w:tcBorders>
            <w:vAlign w:val="center"/>
          </w:tcPr>
          <w:p w14:paraId="4740368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864" w:type="dxa"/>
            <w:tcBorders>
              <w:top w:val="nil"/>
              <w:left w:val="nil"/>
              <w:bottom w:val="single" w:sz="4" w:space="0" w:color="auto"/>
              <w:right w:val="single" w:sz="4" w:space="0" w:color="auto"/>
            </w:tcBorders>
            <w:vAlign w:val="center"/>
          </w:tcPr>
          <w:p w14:paraId="057985C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220F0DB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1062" w:type="dxa"/>
            <w:tcBorders>
              <w:top w:val="nil"/>
              <w:left w:val="nil"/>
              <w:bottom w:val="single" w:sz="4" w:space="0" w:color="auto"/>
              <w:right w:val="single" w:sz="4" w:space="0" w:color="auto"/>
            </w:tcBorders>
            <w:vAlign w:val="center"/>
          </w:tcPr>
          <w:p w14:paraId="368E3C8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09B534C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826" w:type="dxa"/>
            <w:tcBorders>
              <w:top w:val="nil"/>
              <w:left w:val="nil"/>
              <w:bottom w:val="single" w:sz="4" w:space="0" w:color="auto"/>
              <w:right w:val="single" w:sz="4" w:space="0" w:color="auto"/>
            </w:tcBorders>
            <w:vAlign w:val="center"/>
          </w:tcPr>
          <w:p w14:paraId="07B77EE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258D3DD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0.5%</w:t>
            </w:r>
          </w:p>
        </w:tc>
        <w:tc>
          <w:tcPr>
            <w:tcW w:w="810" w:type="dxa"/>
            <w:tcBorders>
              <w:top w:val="nil"/>
              <w:left w:val="nil"/>
              <w:bottom w:val="single" w:sz="4" w:space="0" w:color="auto"/>
              <w:right w:val="single" w:sz="4" w:space="0" w:color="auto"/>
            </w:tcBorders>
            <w:noWrap/>
            <w:vAlign w:val="bottom"/>
          </w:tcPr>
          <w:p w14:paraId="368B131D"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w:t>
            </w:r>
          </w:p>
        </w:tc>
      </w:tr>
      <w:tr w:rsidR="007D1E1E" w:rsidRPr="006860D8" w14:paraId="3DC7198E" w14:textId="77777777">
        <w:trPr>
          <w:trHeight w:val="315"/>
        </w:trPr>
        <w:tc>
          <w:tcPr>
            <w:tcW w:w="1972" w:type="dxa"/>
            <w:tcBorders>
              <w:top w:val="nil"/>
              <w:left w:val="single" w:sz="4" w:space="0" w:color="auto"/>
              <w:bottom w:val="single" w:sz="4" w:space="0" w:color="auto"/>
              <w:right w:val="single" w:sz="4" w:space="0" w:color="auto"/>
            </w:tcBorders>
            <w:vAlign w:val="center"/>
          </w:tcPr>
          <w:p w14:paraId="29F6D572"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HIV/AIDS</w:t>
            </w:r>
          </w:p>
        </w:tc>
        <w:tc>
          <w:tcPr>
            <w:tcW w:w="883" w:type="dxa"/>
            <w:tcBorders>
              <w:top w:val="nil"/>
              <w:left w:val="nil"/>
              <w:bottom w:val="single" w:sz="4" w:space="0" w:color="auto"/>
              <w:right w:val="single" w:sz="4" w:space="0" w:color="auto"/>
            </w:tcBorders>
            <w:vAlign w:val="center"/>
          </w:tcPr>
          <w:p w14:paraId="7D674B4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864" w:type="dxa"/>
            <w:tcBorders>
              <w:top w:val="nil"/>
              <w:left w:val="nil"/>
              <w:bottom w:val="single" w:sz="4" w:space="0" w:color="auto"/>
              <w:right w:val="single" w:sz="4" w:space="0" w:color="auto"/>
            </w:tcBorders>
            <w:vAlign w:val="center"/>
          </w:tcPr>
          <w:p w14:paraId="7EC0E7D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498A402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1062" w:type="dxa"/>
            <w:tcBorders>
              <w:top w:val="nil"/>
              <w:left w:val="nil"/>
              <w:bottom w:val="single" w:sz="4" w:space="0" w:color="auto"/>
              <w:right w:val="single" w:sz="4" w:space="0" w:color="auto"/>
            </w:tcBorders>
            <w:vAlign w:val="center"/>
          </w:tcPr>
          <w:p w14:paraId="57CAE79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1E22544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826" w:type="dxa"/>
            <w:tcBorders>
              <w:top w:val="nil"/>
              <w:left w:val="nil"/>
              <w:bottom w:val="single" w:sz="4" w:space="0" w:color="auto"/>
              <w:right w:val="single" w:sz="4" w:space="0" w:color="auto"/>
            </w:tcBorders>
            <w:vAlign w:val="center"/>
          </w:tcPr>
          <w:p w14:paraId="2608273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21D6749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0.0%</w:t>
            </w:r>
          </w:p>
        </w:tc>
        <w:tc>
          <w:tcPr>
            <w:tcW w:w="810" w:type="dxa"/>
            <w:tcBorders>
              <w:top w:val="nil"/>
              <w:left w:val="nil"/>
              <w:bottom w:val="single" w:sz="4" w:space="0" w:color="auto"/>
              <w:right w:val="single" w:sz="4" w:space="0" w:color="auto"/>
            </w:tcBorders>
            <w:noWrap/>
            <w:vAlign w:val="bottom"/>
          </w:tcPr>
          <w:p w14:paraId="3B44142F"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w:t>
            </w:r>
          </w:p>
        </w:tc>
      </w:tr>
      <w:tr w:rsidR="007D1E1E" w:rsidRPr="006860D8" w14:paraId="6BFAEA8D" w14:textId="77777777">
        <w:trPr>
          <w:trHeight w:val="315"/>
        </w:trPr>
        <w:tc>
          <w:tcPr>
            <w:tcW w:w="1972" w:type="dxa"/>
            <w:tcBorders>
              <w:top w:val="nil"/>
              <w:left w:val="single" w:sz="4" w:space="0" w:color="auto"/>
              <w:bottom w:val="single" w:sz="4" w:space="0" w:color="auto"/>
              <w:right w:val="single" w:sz="4" w:space="0" w:color="auto"/>
            </w:tcBorders>
            <w:vAlign w:val="center"/>
          </w:tcPr>
          <w:p w14:paraId="1A2C2532"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lastRenderedPageBreak/>
              <w:t>Skin diseases</w:t>
            </w:r>
          </w:p>
        </w:tc>
        <w:tc>
          <w:tcPr>
            <w:tcW w:w="883" w:type="dxa"/>
            <w:tcBorders>
              <w:top w:val="nil"/>
              <w:left w:val="nil"/>
              <w:bottom w:val="single" w:sz="4" w:space="0" w:color="auto"/>
              <w:right w:val="single" w:sz="4" w:space="0" w:color="auto"/>
            </w:tcBorders>
            <w:vAlign w:val="center"/>
          </w:tcPr>
          <w:p w14:paraId="2A9BA30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864" w:type="dxa"/>
            <w:tcBorders>
              <w:top w:val="nil"/>
              <w:left w:val="nil"/>
              <w:bottom w:val="single" w:sz="4" w:space="0" w:color="auto"/>
              <w:right w:val="single" w:sz="4" w:space="0" w:color="auto"/>
            </w:tcBorders>
            <w:vAlign w:val="center"/>
          </w:tcPr>
          <w:p w14:paraId="2FC99E9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64D6651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1062" w:type="dxa"/>
            <w:tcBorders>
              <w:top w:val="nil"/>
              <w:left w:val="nil"/>
              <w:bottom w:val="single" w:sz="4" w:space="0" w:color="auto"/>
              <w:right w:val="single" w:sz="4" w:space="0" w:color="auto"/>
            </w:tcBorders>
            <w:vAlign w:val="center"/>
          </w:tcPr>
          <w:p w14:paraId="0FF119D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2F7847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826" w:type="dxa"/>
            <w:tcBorders>
              <w:top w:val="nil"/>
              <w:left w:val="nil"/>
              <w:bottom w:val="single" w:sz="4" w:space="0" w:color="auto"/>
              <w:right w:val="single" w:sz="4" w:space="0" w:color="auto"/>
            </w:tcBorders>
            <w:vAlign w:val="center"/>
          </w:tcPr>
          <w:p w14:paraId="3459455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5FC6EB0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c>
          <w:tcPr>
            <w:tcW w:w="810" w:type="dxa"/>
            <w:tcBorders>
              <w:top w:val="nil"/>
              <w:left w:val="nil"/>
              <w:bottom w:val="single" w:sz="4" w:space="0" w:color="auto"/>
              <w:right w:val="single" w:sz="4" w:space="0" w:color="auto"/>
            </w:tcBorders>
            <w:noWrap/>
            <w:vAlign w:val="bottom"/>
          </w:tcPr>
          <w:p w14:paraId="6D338179"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w:t>
            </w:r>
          </w:p>
        </w:tc>
      </w:tr>
      <w:tr w:rsidR="007D1E1E" w:rsidRPr="006860D8" w14:paraId="325906A2" w14:textId="77777777">
        <w:trPr>
          <w:trHeight w:val="315"/>
        </w:trPr>
        <w:tc>
          <w:tcPr>
            <w:tcW w:w="1972" w:type="dxa"/>
            <w:tcBorders>
              <w:top w:val="nil"/>
              <w:left w:val="single" w:sz="4" w:space="0" w:color="auto"/>
              <w:bottom w:val="single" w:sz="4" w:space="0" w:color="auto"/>
              <w:right w:val="single" w:sz="4" w:space="0" w:color="auto"/>
            </w:tcBorders>
            <w:vAlign w:val="center"/>
          </w:tcPr>
          <w:p w14:paraId="14051D22"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Worm infestations</w:t>
            </w:r>
          </w:p>
        </w:tc>
        <w:tc>
          <w:tcPr>
            <w:tcW w:w="883" w:type="dxa"/>
            <w:tcBorders>
              <w:top w:val="nil"/>
              <w:left w:val="nil"/>
              <w:bottom w:val="single" w:sz="4" w:space="0" w:color="auto"/>
              <w:right w:val="single" w:sz="4" w:space="0" w:color="auto"/>
            </w:tcBorders>
            <w:vAlign w:val="center"/>
          </w:tcPr>
          <w:p w14:paraId="233B693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8.7%</w:t>
            </w:r>
          </w:p>
        </w:tc>
        <w:tc>
          <w:tcPr>
            <w:tcW w:w="864" w:type="dxa"/>
            <w:tcBorders>
              <w:top w:val="nil"/>
              <w:left w:val="nil"/>
              <w:bottom w:val="single" w:sz="4" w:space="0" w:color="auto"/>
              <w:right w:val="single" w:sz="4" w:space="0" w:color="auto"/>
            </w:tcBorders>
            <w:vAlign w:val="center"/>
          </w:tcPr>
          <w:p w14:paraId="393FF78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66072D9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1062" w:type="dxa"/>
            <w:tcBorders>
              <w:top w:val="nil"/>
              <w:left w:val="nil"/>
              <w:bottom w:val="single" w:sz="4" w:space="0" w:color="auto"/>
              <w:right w:val="single" w:sz="4" w:space="0" w:color="auto"/>
            </w:tcBorders>
            <w:vAlign w:val="center"/>
          </w:tcPr>
          <w:p w14:paraId="3C6CBAE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764" w:type="dxa"/>
            <w:tcBorders>
              <w:top w:val="nil"/>
              <w:left w:val="nil"/>
              <w:bottom w:val="single" w:sz="4" w:space="0" w:color="auto"/>
              <w:right w:val="single" w:sz="4" w:space="0" w:color="auto"/>
            </w:tcBorders>
            <w:vAlign w:val="center"/>
          </w:tcPr>
          <w:p w14:paraId="324AB02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15.1%</w:t>
            </w:r>
          </w:p>
        </w:tc>
        <w:tc>
          <w:tcPr>
            <w:tcW w:w="826" w:type="dxa"/>
            <w:tcBorders>
              <w:top w:val="nil"/>
              <w:left w:val="nil"/>
              <w:bottom w:val="single" w:sz="4" w:space="0" w:color="auto"/>
              <w:right w:val="single" w:sz="4" w:space="0" w:color="auto"/>
            </w:tcBorders>
            <w:vAlign w:val="center"/>
          </w:tcPr>
          <w:p w14:paraId="765443D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875" w:type="dxa"/>
            <w:tcBorders>
              <w:top w:val="nil"/>
              <w:left w:val="nil"/>
              <w:bottom w:val="single" w:sz="4" w:space="0" w:color="auto"/>
              <w:right w:val="single" w:sz="4" w:space="0" w:color="auto"/>
            </w:tcBorders>
            <w:noWrap/>
            <w:vAlign w:val="bottom"/>
          </w:tcPr>
          <w:p w14:paraId="19BABAF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c>
          <w:tcPr>
            <w:tcW w:w="810" w:type="dxa"/>
            <w:tcBorders>
              <w:top w:val="nil"/>
              <w:left w:val="nil"/>
              <w:bottom w:val="single" w:sz="4" w:space="0" w:color="auto"/>
              <w:right w:val="single" w:sz="4" w:space="0" w:color="auto"/>
            </w:tcBorders>
            <w:noWrap/>
            <w:vAlign w:val="bottom"/>
          </w:tcPr>
          <w:p w14:paraId="2BA349F5"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w:t>
            </w:r>
          </w:p>
        </w:tc>
      </w:tr>
    </w:tbl>
    <w:p w14:paraId="1C604B65" w14:textId="77777777" w:rsidR="007D1E1E" w:rsidRPr="006860D8" w:rsidRDefault="007D1E1E">
      <w:pPr>
        <w:spacing w:line="276" w:lineRule="auto"/>
        <w:jc w:val="both"/>
        <w:rPr>
          <w:rFonts w:ascii="Century Gothic" w:hAnsi="Century Gothic" w:cstheme="minorHAnsi"/>
          <w:sz w:val="24"/>
          <w:szCs w:val="24"/>
        </w:rPr>
      </w:pPr>
    </w:p>
    <w:p w14:paraId="353933AA" w14:textId="77777777" w:rsidR="007D1E1E" w:rsidRPr="006860D8" w:rsidRDefault="00000000">
      <w:pPr>
        <w:pStyle w:val="Heading3"/>
        <w:spacing w:line="276" w:lineRule="auto"/>
        <w:jc w:val="both"/>
        <w:rPr>
          <w:rFonts w:eastAsia="Helvetica" w:cstheme="minorHAnsi"/>
          <w:sz w:val="24"/>
        </w:rPr>
      </w:pPr>
      <w:bookmarkStart w:id="319" w:name="_Toc127767795"/>
      <w:bookmarkStart w:id="320" w:name="_Toc138003161"/>
      <w:r w:rsidRPr="006860D8">
        <w:rPr>
          <w:rStyle w:val="15"/>
          <w:rFonts w:ascii="Century Gothic" w:hAnsi="Century Gothic" w:cstheme="minorHAnsi"/>
          <w:b/>
          <w:iCs/>
          <w:color w:val="auto"/>
          <w:kern w:val="2"/>
          <w:sz w:val="24"/>
        </w:rPr>
        <w:t>4.8.21 Age Group of Respondents Mostly Infected/Affected by Diseases</w:t>
      </w:r>
      <w:bookmarkEnd w:id="319"/>
      <w:bookmarkEnd w:id="320"/>
    </w:p>
    <w:p w14:paraId="6E7FCFA8" w14:textId="77777777" w:rsidR="007D1E1E" w:rsidRPr="006860D8" w:rsidRDefault="00000000">
      <w:pPr>
        <w:pStyle w:val="Default"/>
        <w:widowControl w:val="0"/>
        <w:suppressAutoHyphens/>
        <w:spacing w:line="276" w:lineRule="auto"/>
        <w:jc w:val="both"/>
        <w:rPr>
          <w:rStyle w:val="15"/>
          <w:rFonts w:ascii="Century Gothic" w:eastAsia="Times New Roman" w:hAnsi="Century Gothic" w:cstheme="minorHAnsi"/>
          <w:color w:val="auto"/>
          <w:kern w:val="2"/>
        </w:rPr>
      </w:pPr>
      <w:r w:rsidRPr="006860D8">
        <w:rPr>
          <w:rStyle w:val="15"/>
          <w:rFonts w:ascii="Century Gothic" w:hAnsi="Century Gothic" w:cstheme="minorHAnsi"/>
          <w:color w:val="auto"/>
          <w:kern w:val="2"/>
        </w:rPr>
        <w:t xml:space="preserve"> </w:t>
      </w:r>
    </w:p>
    <w:p w14:paraId="384E4423" w14:textId="77777777" w:rsidR="007D1E1E" w:rsidRPr="006860D8" w:rsidRDefault="00000000">
      <w:pPr>
        <w:pStyle w:val="Default"/>
        <w:widowControl w:val="0"/>
        <w:suppressAutoHyphens/>
        <w:spacing w:line="276" w:lineRule="auto"/>
        <w:jc w:val="both"/>
        <w:rPr>
          <w:rStyle w:val="15"/>
          <w:rFonts w:ascii="Century Gothic" w:hAnsi="Century Gothic" w:cstheme="minorHAnsi"/>
          <w:color w:val="auto"/>
          <w:kern w:val="2"/>
        </w:rPr>
      </w:pPr>
      <w:r w:rsidRPr="006860D8">
        <w:rPr>
          <w:rStyle w:val="15"/>
          <w:rFonts w:ascii="Century Gothic" w:hAnsi="Century Gothic" w:cstheme="minorHAnsi"/>
          <w:color w:val="auto"/>
          <w:kern w:val="2"/>
        </w:rPr>
        <w:t xml:space="preserve">Findings in </w:t>
      </w:r>
      <w:r w:rsidRPr="006860D8">
        <w:rPr>
          <w:rStyle w:val="15"/>
          <w:rFonts w:ascii="Century Gothic" w:hAnsi="Century Gothic" w:cstheme="minorHAnsi"/>
          <w:b/>
          <w:bCs/>
          <w:i/>
          <w:iCs/>
          <w:color w:val="auto"/>
          <w:kern w:val="2"/>
        </w:rPr>
        <w:t>Table 27</w:t>
      </w:r>
      <w:r w:rsidRPr="006860D8">
        <w:rPr>
          <w:rStyle w:val="15"/>
          <w:rFonts w:ascii="Century Gothic" w:hAnsi="Century Gothic" w:cstheme="minorHAnsi"/>
          <w:color w:val="auto"/>
          <w:kern w:val="2"/>
        </w:rPr>
        <w:t xml:space="preserve"> from the survey showed the age group that were mostly infected/affected by diseases in the project community. The study revealed that 42.5% of the respondents that were infected/affected by diseases falls between the ages of zero to 5 years, 12.5% were between the ages of 21-25 years, 10% of the respondents that were mostly affected falls within the age bracket of 5 to 10 years, 8.5% of the respondents that were mostly affected falls within the ages of 16 to 20 years, 7.5% of the respondents were between the ages of 11 to 15 years and 26 to 30 years respectively, 6.5% of the respondents that were mostly affected by diseases falls within the ages of 31 to 35 years, while 5% of the respondents reported that most of the persons that were affected/infected by the diseases there were above 35 years of age.</w:t>
      </w:r>
    </w:p>
    <w:p w14:paraId="2D98BFF8" w14:textId="77777777" w:rsidR="007D1E1E" w:rsidRPr="006860D8" w:rsidRDefault="007D1E1E">
      <w:pPr>
        <w:pStyle w:val="Default"/>
        <w:widowControl w:val="0"/>
        <w:suppressAutoHyphens/>
        <w:spacing w:line="276" w:lineRule="auto"/>
        <w:jc w:val="both"/>
        <w:rPr>
          <w:rStyle w:val="15"/>
          <w:rFonts w:ascii="Century Gothic" w:hAnsi="Century Gothic" w:cstheme="minorHAnsi"/>
          <w:color w:val="auto"/>
          <w:kern w:val="2"/>
        </w:rPr>
      </w:pPr>
    </w:p>
    <w:p w14:paraId="58094AFC" w14:textId="67EFD168" w:rsidR="007D1E1E" w:rsidRPr="006860D8" w:rsidRDefault="00000000">
      <w:pPr>
        <w:pStyle w:val="Caption"/>
        <w:spacing w:line="276" w:lineRule="auto"/>
        <w:rPr>
          <w:rStyle w:val="15"/>
          <w:rFonts w:ascii="Century Gothic" w:hAnsi="Century Gothic" w:cstheme="minorHAnsi"/>
          <w:color w:val="auto"/>
          <w:kern w:val="2"/>
          <w:sz w:val="24"/>
          <w:szCs w:val="24"/>
          <w:lang w:val="en-AU"/>
        </w:rPr>
      </w:pPr>
      <w:bookmarkStart w:id="321" w:name="_Toc137998651"/>
      <w:r w:rsidRPr="006860D8">
        <w:rPr>
          <w:rFonts w:ascii="Century Gothic" w:hAnsi="Century Gothic" w:cstheme="minorHAnsi"/>
          <w:sz w:val="24"/>
          <w:szCs w:val="24"/>
        </w:rPr>
        <w:t xml:space="preserve">Table </w:t>
      </w:r>
      <w:r w:rsidR="00420F37">
        <w:rPr>
          <w:rFonts w:ascii="Century Gothic" w:hAnsi="Century Gothic" w:cstheme="minorHAnsi"/>
          <w:sz w:val="24"/>
          <w:szCs w:val="24"/>
        </w:rPr>
        <w:t>27</w:t>
      </w:r>
      <w:r w:rsidRPr="006860D8">
        <w:rPr>
          <w:rStyle w:val="15"/>
          <w:rFonts w:ascii="Century Gothic" w:hAnsi="Century Gothic" w:cstheme="minorHAnsi"/>
          <w:color w:val="auto"/>
          <w:kern w:val="2"/>
          <w:sz w:val="24"/>
          <w:szCs w:val="24"/>
          <w:lang w:val="en-AU"/>
        </w:rPr>
        <w:t>: Age Group of Respondents Mostly Infected/Affected by Diseases</w:t>
      </w:r>
      <w:bookmarkEnd w:id="321"/>
    </w:p>
    <w:tbl>
      <w:tblPr>
        <w:tblW w:w="6740" w:type="dxa"/>
        <w:tblInd w:w="-10" w:type="dxa"/>
        <w:tblLook w:val="04A0" w:firstRow="1" w:lastRow="0" w:firstColumn="1" w:lastColumn="0" w:noHBand="0" w:noVBand="1"/>
      </w:tblPr>
      <w:tblGrid>
        <w:gridCol w:w="2126"/>
        <w:gridCol w:w="1311"/>
        <w:gridCol w:w="1378"/>
        <w:gridCol w:w="965"/>
        <w:gridCol w:w="960"/>
      </w:tblGrid>
      <w:tr w:rsidR="007D1E1E" w:rsidRPr="006860D8" w14:paraId="014F4BFA" w14:textId="77777777">
        <w:trPr>
          <w:trHeight w:val="615"/>
        </w:trPr>
        <w:tc>
          <w:tcPr>
            <w:tcW w:w="2671" w:type="dxa"/>
            <w:tcBorders>
              <w:top w:val="single" w:sz="8" w:space="0" w:color="000000"/>
              <w:left w:val="single" w:sz="8" w:space="0" w:color="000000"/>
              <w:bottom w:val="single" w:sz="8" w:space="0" w:color="000000"/>
              <w:right w:val="single" w:sz="8" w:space="0" w:color="000000"/>
            </w:tcBorders>
            <w:vAlign w:val="center"/>
          </w:tcPr>
          <w:p w14:paraId="778E80BB"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lang w:val="en-AU"/>
              </w:rPr>
              <w:t>Age group (Years)</w:t>
            </w:r>
          </w:p>
        </w:tc>
        <w:tc>
          <w:tcPr>
            <w:tcW w:w="1048" w:type="dxa"/>
            <w:tcBorders>
              <w:top w:val="single" w:sz="4" w:space="0" w:color="auto"/>
              <w:left w:val="single" w:sz="4" w:space="0" w:color="auto"/>
              <w:bottom w:val="single" w:sz="4" w:space="0" w:color="auto"/>
              <w:right w:val="single" w:sz="4" w:space="0" w:color="auto"/>
            </w:tcBorders>
            <w:vAlign w:val="center"/>
          </w:tcPr>
          <w:p w14:paraId="30ED884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Dambam</w:t>
            </w:r>
          </w:p>
        </w:tc>
        <w:tc>
          <w:tcPr>
            <w:tcW w:w="1122" w:type="dxa"/>
            <w:tcBorders>
              <w:top w:val="single" w:sz="4" w:space="0" w:color="auto"/>
              <w:left w:val="nil"/>
              <w:bottom w:val="single" w:sz="4" w:space="0" w:color="auto"/>
              <w:right w:val="single" w:sz="4" w:space="0" w:color="auto"/>
            </w:tcBorders>
            <w:vAlign w:val="center"/>
          </w:tcPr>
          <w:p w14:paraId="23931AA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39" w:type="dxa"/>
            <w:tcBorders>
              <w:top w:val="single" w:sz="4" w:space="0" w:color="auto"/>
              <w:left w:val="nil"/>
              <w:bottom w:val="single" w:sz="4" w:space="0" w:color="auto"/>
              <w:right w:val="single" w:sz="4" w:space="0" w:color="auto"/>
            </w:tcBorders>
            <w:vAlign w:val="center"/>
          </w:tcPr>
          <w:p w14:paraId="5D71B42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 Duguri</w:t>
            </w:r>
          </w:p>
        </w:tc>
        <w:tc>
          <w:tcPr>
            <w:tcW w:w="960" w:type="dxa"/>
            <w:tcBorders>
              <w:top w:val="single" w:sz="4" w:space="0" w:color="auto"/>
              <w:left w:val="nil"/>
              <w:bottom w:val="single" w:sz="4" w:space="0" w:color="auto"/>
              <w:right w:val="single" w:sz="4" w:space="0" w:color="auto"/>
            </w:tcBorders>
            <w:vAlign w:val="center"/>
          </w:tcPr>
          <w:p w14:paraId="6E1A4829"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5424602C"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5A226BB1"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0-5</w:t>
            </w:r>
          </w:p>
        </w:tc>
        <w:tc>
          <w:tcPr>
            <w:tcW w:w="1048" w:type="dxa"/>
            <w:tcBorders>
              <w:top w:val="nil"/>
              <w:left w:val="single" w:sz="4" w:space="0" w:color="auto"/>
              <w:bottom w:val="single" w:sz="4" w:space="0" w:color="auto"/>
              <w:right w:val="single" w:sz="4" w:space="0" w:color="auto"/>
            </w:tcBorders>
            <w:vAlign w:val="center"/>
          </w:tcPr>
          <w:p w14:paraId="758A562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43.7%</w:t>
            </w:r>
          </w:p>
        </w:tc>
        <w:tc>
          <w:tcPr>
            <w:tcW w:w="1122" w:type="dxa"/>
            <w:tcBorders>
              <w:top w:val="nil"/>
              <w:left w:val="nil"/>
              <w:bottom w:val="single" w:sz="4" w:space="0" w:color="auto"/>
              <w:right w:val="single" w:sz="4" w:space="0" w:color="auto"/>
            </w:tcBorders>
            <w:vAlign w:val="center"/>
          </w:tcPr>
          <w:p w14:paraId="57179D8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41.4%</w:t>
            </w:r>
          </w:p>
        </w:tc>
        <w:tc>
          <w:tcPr>
            <w:tcW w:w="939" w:type="dxa"/>
            <w:tcBorders>
              <w:top w:val="nil"/>
              <w:left w:val="nil"/>
              <w:bottom w:val="single" w:sz="4" w:space="0" w:color="auto"/>
              <w:right w:val="single" w:sz="4" w:space="0" w:color="auto"/>
            </w:tcBorders>
            <w:vAlign w:val="center"/>
          </w:tcPr>
          <w:p w14:paraId="40027CF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42.5%</w:t>
            </w:r>
          </w:p>
        </w:tc>
        <w:tc>
          <w:tcPr>
            <w:tcW w:w="960" w:type="dxa"/>
            <w:tcBorders>
              <w:top w:val="nil"/>
              <w:left w:val="nil"/>
              <w:bottom w:val="single" w:sz="4" w:space="0" w:color="auto"/>
              <w:right w:val="single" w:sz="4" w:space="0" w:color="auto"/>
            </w:tcBorders>
            <w:noWrap/>
            <w:vAlign w:val="bottom"/>
          </w:tcPr>
          <w:p w14:paraId="3A7FCE9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42.5%</w:t>
            </w:r>
          </w:p>
        </w:tc>
      </w:tr>
      <w:tr w:rsidR="007D1E1E" w:rsidRPr="006860D8" w14:paraId="275119D3" w14:textId="77777777">
        <w:trPr>
          <w:trHeight w:val="315"/>
        </w:trPr>
        <w:tc>
          <w:tcPr>
            <w:tcW w:w="2671" w:type="dxa"/>
            <w:tcBorders>
              <w:top w:val="nil"/>
              <w:left w:val="single" w:sz="8" w:space="0" w:color="000000"/>
              <w:bottom w:val="single" w:sz="8" w:space="0" w:color="000000"/>
              <w:right w:val="single" w:sz="8" w:space="0" w:color="000000"/>
            </w:tcBorders>
          </w:tcPr>
          <w:p w14:paraId="128A6D7A" w14:textId="77777777" w:rsidR="007D1E1E" w:rsidRPr="006860D8" w:rsidRDefault="00000000">
            <w:pPr>
              <w:pStyle w:val="Default"/>
              <w:suppressAutoHyphens/>
              <w:spacing w:after="160" w:line="276" w:lineRule="auto"/>
              <w:jc w:val="both"/>
              <w:rPr>
                <w:rStyle w:val="15"/>
                <w:rFonts w:ascii="Century Gothic" w:eastAsia="Helvetica" w:hAnsi="Century Gothic" w:cstheme="minorHAnsi"/>
                <w:color w:val="auto"/>
                <w:kern w:val="2"/>
              </w:rPr>
            </w:pPr>
            <w:r w:rsidRPr="006860D8">
              <w:rPr>
                <w:rStyle w:val="15"/>
                <w:rFonts w:ascii="Century Gothic" w:eastAsia="Helvetica" w:hAnsi="Century Gothic" w:cstheme="minorHAnsi"/>
                <w:color w:val="auto"/>
                <w:kern w:val="2"/>
              </w:rPr>
              <w:t>5-10</w:t>
            </w:r>
          </w:p>
        </w:tc>
        <w:tc>
          <w:tcPr>
            <w:tcW w:w="1048" w:type="dxa"/>
            <w:tcBorders>
              <w:top w:val="nil"/>
              <w:left w:val="single" w:sz="4" w:space="0" w:color="auto"/>
              <w:bottom w:val="single" w:sz="4" w:space="0" w:color="auto"/>
              <w:right w:val="single" w:sz="4" w:space="0" w:color="auto"/>
            </w:tcBorders>
            <w:vAlign w:val="center"/>
          </w:tcPr>
          <w:p w14:paraId="63968D9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c>
          <w:tcPr>
            <w:tcW w:w="1122" w:type="dxa"/>
            <w:tcBorders>
              <w:top w:val="nil"/>
              <w:left w:val="nil"/>
              <w:bottom w:val="single" w:sz="4" w:space="0" w:color="auto"/>
              <w:right w:val="single" w:sz="4" w:space="0" w:color="auto"/>
            </w:tcBorders>
            <w:vAlign w:val="center"/>
          </w:tcPr>
          <w:p w14:paraId="21C3343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9.2%</w:t>
            </w:r>
          </w:p>
        </w:tc>
        <w:tc>
          <w:tcPr>
            <w:tcW w:w="939" w:type="dxa"/>
            <w:tcBorders>
              <w:top w:val="nil"/>
              <w:left w:val="nil"/>
              <w:bottom w:val="single" w:sz="4" w:space="0" w:color="auto"/>
              <w:right w:val="single" w:sz="4" w:space="0" w:color="auto"/>
            </w:tcBorders>
            <w:vAlign w:val="center"/>
          </w:tcPr>
          <w:p w14:paraId="58B6478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c>
          <w:tcPr>
            <w:tcW w:w="960" w:type="dxa"/>
            <w:tcBorders>
              <w:top w:val="nil"/>
              <w:left w:val="nil"/>
              <w:bottom w:val="single" w:sz="4" w:space="0" w:color="auto"/>
              <w:right w:val="single" w:sz="4" w:space="0" w:color="auto"/>
            </w:tcBorders>
            <w:noWrap/>
            <w:vAlign w:val="bottom"/>
          </w:tcPr>
          <w:p w14:paraId="63E3701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9.8%</w:t>
            </w:r>
          </w:p>
        </w:tc>
      </w:tr>
      <w:tr w:rsidR="007D1E1E" w:rsidRPr="006860D8" w14:paraId="10155004" w14:textId="77777777">
        <w:trPr>
          <w:trHeight w:val="315"/>
        </w:trPr>
        <w:tc>
          <w:tcPr>
            <w:tcW w:w="2671" w:type="dxa"/>
            <w:tcBorders>
              <w:top w:val="nil"/>
              <w:left w:val="single" w:sz="8" w:space="0" w:color="000000"/>
              <w:bottom w:val="single" w:sz="8" w:space="0" w:color="000000"/>
              <w:right w:val="single" w:sz="8" w:space="0" w:color="000000"/>
            </w:tcBorders>
          </w:tcPr>
          <w:p w14:paraId="6D586ED8" w14:textId="77777777" w:rsidR="007D1E1E" w:rsidRPr="006860D8" w:rsidRDefault="00000000">
            <w:pPr>
              <w:pStyle w:val="Default"/>
              <w:suppressAutoHyphens/>
              <w:spacing w:after="160" w:line="276" w:lineRule="auto"/>
              <w:jc w:val="both"/>
              <w:rPr>
                <w:rStyle w:val="15"/>
                <w:rFonts w:ascii="Century Gothic" w:eastAsia="Helvetica" w:hAnsi="Century Gothic" w:cstheme="minorHAnsi"/>
                <w:color w:val="auto"/>
                <w:kern w:val="2"/>
              </w:rPr>
            </w:pPr>
            <w:r w:rsidRPr="006860D8">
              <w:rPr>
                <w:rStyle w:val="15"/>
                <w:rFonts w:ascii="Century Gothic" w:eastAsia="Helvetica" w:hAnsi="Century Gothic" w:cstheme="minorHAnsi"/>
                <w:color w:val="auto"/>
                <w:kern w:val="2"/>
              </w:rPr>
              <w:t>11-15</w:t>
            </w:r>
          </w:p>
        </w:tc>
        <w:tc>
          <w:tcPr>
            <w:tcW w:w="1048" w:type="dxa"/>
            <w:tcBorders>
              <w:top w:val="nil"/>
              <w:left w:val="single" w:sz="4" w:space="0" w:color="auto"/>
              <w:bottom w:val="single" w:sz="4" w:space="0" w:color="auto"/>
              <w:right w:val="single" w:sz="4" w:space="0" w:color="auto"/>
            </w:tcBorders>
            <w:vAlign w:val="center"/>
          </w:tcPr>
          <w:p w14:paraId="74A1415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c>
          <w:tcPr>
            <w:tcW w:w="1122" w:type="dxa"/>
            <w:tcBorders>
              <w:top w:val="nil"/>
              <w:left w:val="nil"/>
              <w:bottom w:val="single" w:sz="4" w:space="0" w:color="auto"/>
              <w:right w:val="single" w:sz="4" w:space="0" w:color="auto"/>
            </w:tcBorders>
            <w:vAlign w:val="center"/>
          </w:tcPr>
          <w:p w14:paraId="69547D9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9.2%</w:t>
            </w:r>
          </w:p>
        </w:tc>
        <w:tc>
          <w:tcPr>
            <w:tcW w:w="939" w:type="dxa"/>
            <w:tcBorders>
              <w:top w:val="nil"/>
              <w:left w:val="nil"/>
              <w:bottom w:val="single" w:sz="4" w:space="0" w:color="auto"/>
              <w:right w:val="single" w:sz="4" w:space="0" w:color="auto"/>
            </w:tcBorders>
            <w:vAlign w:val="center"/>
          </w:tcPr>
          <w:p w14:paraId="69632C1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960" w:type="dxa"/>
            <w:tcBorders>
              <w:top w:val="nil"/>
              <w:left w:val="nil"/>
              <w:bottom w:val="single" w:sz="4" w:space="0" w:color="auto"/>
              <w:right w:val="single" w:sz="4" w:space="0" w:color="auto"/>
            </w:tcBorders>
            <w:noWrap/>
            <w:vAlign w:val="bottom"/>
          </w:tcPr>
          <w:p w14:paraId="1C9EB86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7.6%</w:t>
            </w:r>
          </w:p>
        </w:tc>
      </w:tr>
      <w:tr w:rsidR="007D1E1E" w:rsidRPr="006860D8" w14:paraId="4AC74812"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1CAB61F4"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16-20</w:t>
            </w:r>
          </w:p>
        </w:tc>
        <w:tc>
          <w:tcPr>
            <w:tcW w:w="1048" w:type="dxa"/>
            <w:tcBorders>
              <w:top w:val="nil"/>
              <w:left w:val="single" w:sz="4" w:space="0" w:color="auto"/>
              <w:bottom w:val="single" w:sz="4" w:space="0" w:color="auto"/>
              <w:right w:val="single" w:sz="4" w:space="0" w:color="auto"/>
            </w:tcBorders>
            <w:vAlign w:val="center"/>
          </w:tcPr>
          <w:p w14:paraId="75D97F7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8.7%</w:t>
            </w:r>
          </w:p>
        </w:tc>
        <w:tc>
          <w:tcPr>
            <w:tcW w:w="1122" w:type="dxa"/>
            <w:tcBorders>
              <w:top w:val="nil"/>
              <w:left w:val="nil"/>
              <w:bottom w:val="single" w:sz="4" w:space="0" w:color="auto"/>
              <w:right w:val="single" w:sz="4" w:space="0" w:color="auto"/>
            </w:tcBorders>
            <w:vAlign w:val="center"/>
          </w:tcPr>
          <w:p w14:paraId="33FBF06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10.7%</w:t>
            </w:r>
          </w:p>
        </w:tc>
        <w:tc>
          <w:tcPr>
            <w:tcW w:w="939" w:type="dxa"/>
            <w:tcBorders>
              <w:top w:val="nil"/>
              <w:left w:val="nil"/>
              <w:bottom w:val="single" w:sz="4" w:space="0" w:color="auto"/>
              <w:right w:val="single" w:sz="4" w:space="0" w:color="auto"/>
            </w:tcBorders>
            <w:vAlign w:val="center"/>
          </w:tcPr>
          <w:p w14:paraId="6342F9D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960" w:type="dxa"/>
            <w:tcBorders>
              <w:top w:val="nil"/>
              <w:left w:val="nil"/>
              <w:bottom w:val="single" w:sz="4" w:space="0" w:color="auto"/>
              <w:right w:val="single" w:sz="4" w:space="0" w:color="auto"/>
            </w:tcBorders>
            <w:noWrap/>
            <w:vAlign w:val="bottom"/>
          </w:tcPr>
          <w:p w14:paraId="1B774CB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8.5%</w:t>
            </w:r>
          </w:p>
        </w:tc>
      </w:tr>
      <w:tr w:rsidR="007D1E1E" w:rsidRPr="006860D8" w14:paraId="65CF1401"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5A24C5D6"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21-25</w:t>
            </w:r>
          </w:p>
        </w:tc>
        <w:tc>
          <w:tcPr>
            <w:tcW w:w="1048" w:type="dxa"/>
            <w:tcBorders>
              <w:top w:val="nil"/>
              <w:left w:val="single" w:sz="4" w:space="0" w:color="auto"/>
              <w:bottom w:val="single" w:sz="4" w:space="0" w:color="auto"/>
              <w:right w:val="single" w:sz="4" w:space="0" w:color="auto"/>
            </w:tcBorders>
            <w:vAlign w:val="center"/>
          </w:tcPr>
          <w:p w14:paraId="4FC680C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12.6%</w:t>
            </w:r>
          </w:p>
        </w:tc>
        <w:tc>
          <w:tcPr>
            <w:tcW w:w="1122" w:type="dxa"/>
            <w:tcBorders>
              <w:top w:val="nil"/>
              <w:left w:val="nil"/>
              <w:bottom w:val="single" w:sz="4" w:space="0" w:color="auto"/>
              <w:right w:val="single" w:sz="4" w:space="0" w:color="auto"/>
            </w:tcBorders>
            <w:vAlign w:val="center"/>
          </w:tcPr>
          <w:p w14:paraId="0D472A9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10.7%</w:t>
            </w:r>
          </w:p>
        </w:tc>
        <w:tc>
          <w:tcPr>
            <w:tcW w:w="939" w:type="dxa"/>
            <w:tcBorders>
              <w:top w:val="nil"/>
              <w:left w:val="nil"/>
              <w:bottom w:val="single" w:sz="4" w:space="0" w:color="auto"/>
              <w:right w:val="single" w:sz="4" w:space="0" w:color="auto"/>
            </w:tcBorders>
            <w:vAlign w:val="center"/>
          </w:tcPr>
          <w:p w14:paraId="7E3888B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13.6%</w:t>
            </w:r>
          </w:p>
        </w:tc>
        <w:tc>
          <w:tcPr>
            <w:tcW w:w="960" w:type="dxa"/>
            <w:tcBorders>
              <w:top w:val="nil"/>
              <w:left w:val="nil"/>
              <w:bottom w:val="single" w:sz="4" w:space="0" w:color="auto"/>
              <w:right w:val="single" w:sz="4" w:space="0" w:color="auto"/>
            </w:tcBorders>
            <w:noWrap/>
            <w:vAlign w:val="bottom"/>
          </w:tcPr>
          <w:p w14:paraId="59E29DD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r>
      <w:tr w:rsidR="007D1E1E" w:rsidRPr="006860D8" w14:paraId="0C014B4C"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543F59B5"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26-30</w:t>
            </w:r>
          </w:p>
        </w:tc>
        <w:tc>
          <w:tcPr>
            <w:tcW w:w="1048" w:type="dxa"/>
            <w:tcBorders>
              <w:top w:val="nil"/>
              <w:left w:val="single" w:sz="4" w:space="0" w:color="auto"/>
              <w:bottom w:val="single" w:sz="4" w:space="0" w:color="auto"/>
              <w:right w:val="single" w:sz="4" w:space="0" w:color="auto"/>
            </w:tcBorders>
            <w:vAlign w:val="center"/>
          </w:tcPr>
          <w:p w14:paraId="1D614B7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5.8%</w:t>
            </w:r>
          </w:p>
        </w:tc>
        <w:tc>
          <w:tcPr>
            <w:tcW w:w="1122" w:type="dxa"/>
            <w:tcBorders>
              <w:top w:val="nil"/>
              <w:left w:val="nil"/>
              <w:bottom w:val="single" w:sz="4" w:space="0" w:color="auto"/>
              <w:right w:val="single" w:sz="4" w:space="0" w:color="auto"/>
            </w:tcBorders>
            <w:vAlign w:val="center"/>
          </w:tcPr>
          <w:p w14:paraId="3898345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7.7%</w:t>
            </w:r>
          </w:p>
        </w:tc>
        <w:tc>
          <w:tcPr>
            <w:tcW w:w="939" w:type="dxa"/>
            <w:tcBorders>
              <w:top w:val="nil"/>
              <w:left w:val="nil"/>
              <w:bottom w:val="single" w:sz="4" w:space="0" w:color="auto"/>
              <w:right w:val="single" w:sz="4" w:space="0" w:color="auto"/>
            </w:tcBorders>
            <w:vAlign w:val="center"/>
          </w:tcPr>
          <w:p w14:paraId="421C1AC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9.1%</w:t>
            </w:r>
          </w:p>
        </w:tc>
        <w:tc>
          <w:tcPr>
            <w:tcW w:w="960" w:type="dxa"/>
            <w:tcBorders>
              <w:top w:val="nil"/>
              <w:left w:val="nil"/>
              <w:bottom w:val="single" w:sz="4" w:space="0" w:color="auto"/>
              <w:right w:val="single" w:sz="4" w:space="0" w:color="auto"/>
            </w:tcBorders>
            <w:noWrap/>
            <w:vAlign w:val="bottom"/>
          </w:tcPr>
          <w:p w14:paraId="4B3D5C0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7.5%</w:t>
            </w:r>
          </w:p>
        </w:tc>
      </w:tr>
      <w:tr w:rsidR="007D1E1E" w:rsidRPr="006860D8" w14:paraId="2AFA34ED"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28B25DA8"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31-35</w:t>
            </w:r>
          </w:p>
        </w:tc>
        <w:tc>
          <w:tcPr>
            <w:tcW w:w="1048" w:type="dxa"/>
            <w:tcBorders>
              <w:top w:val="nil"/>
              <w:left w:val="single" w:sz="4" w:space="0" w:color="auto"/>
              <w:bottom w:val="single" w:sz="4" w:space="0" w:color="auto"/>
              <w:right w:val="single" w:sz="4" w:space="0" w:color="auto"/>
            </w:tcBorders>
            <w:vAlign w:val="center"/>
          </w:tcPr>
          <w:p w14:paraId="5DBFAE9A"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7.3%</w:t>
            </w:r>
          </w:p>
        </w:tc>
        <w:tc>
          <w:tcPr>
            <w:tcW w:w="1122" w:type="dxa"/>
            <w:tcBorders>
              <w:top w:val="nil"/>
              <w:left w:val="nil"/>
              <w:bottom w:val="single" w:sz="4" w:space="0" w:color="auto"/>
              <w:right w:val="single" w:sz="4" w:space="0" w:color="auto"/>
            </w:tcBorders>
            <w:vAlign w:val="center"/>
          </w:tcPr>
          <w:p w14:paraId="1D9A291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6.5%</w:t>
            </w:r>
          </w:p>
        </w:tc>
        <w:tc>
          <w:tcPr>
            <w:tcW w:w="939" w:type="dxa"/>
            <w:tcBorders>
              <w:top w:val="nil"/>
              <w:left w:val="nil"/>
              <w:bottom w:val="single" w:sz="4" w:space="0" w:color="auto"/>
              <w:right w:val="single" w:sz="4" w:space="0" w:color="auto"/>
            </w:tcBorders>
            <w:vAlign w:val="center"/>
          </w:tcPr>
          <w:p w14:paraId="3E27BE8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6.5%</w:t>
            </w:r>
          </w:p>
        </w:tc>
        <w:tc>
          <w:tcPr>
            <w:tcW w:w="960" w:type="dxa"/>
            <w:tcBorders>
              <w:top w:val="nil"/>
              <w:left w:val="nil"/>
              <w:bottom w:val="single" w:sz="4" w:space="0" w:color="auto"/>
              <w:right w:val="single" w:sz="4" w:space="0" w:color="auto"/>
            </w:tcBorders>
            <w:noWrap/>
            <w:vAlign w:val="bottom"/>
          </w:tcPr>
          <w:p w14:paraId="15C468E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6.8%</w:t>
            </w:r>
          </w:p>
        </w:tc>
      </w:tr>
      <w:tr w:rsidR="007D1E1E" w:rsidRPr="006860D8" w14:paraId="3AF9DB93" w14:textId="77777777">
        <w:trPr>
          <w:trHeight w:val="315"/>
        </w:trPr>
        <w:tc>
          <w:tcPr>
            <w:tcW w:w="2671" w:type="dxa"/>
            <w:tcBorders>
              <w:top w:val="nil"/>
              <w:left w:val="single" w:sz="8" w:space="0" w:color="000000"/>
              <w:bottom w:val="single" w:sz="8" w:space="0" w:color="000000"/>
              <w:right w:val="single" w:sz="8" w:space="0" w:color="000000"/>
            </w:tcBorders>
            <w:vAlign w:val="center"/>
          </w:tcPr>
          <w:p w14:paraId="5BCD1FFE"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Above 35</w:t>
            </w:r>
          </w:p>
        </w:tc>
        <w:tc>
          <w:tcPr>
            <w:tcW w:w="1048" w:type="dxa"/>
            <w:tcBorders>
              <w:top w:val="nil"/>
              <w:left w:val="single" w:sz="4" w:space="0" w:color="auto"/>
              <w:bottom w:val="single" w:sz="4" w:space="0" w:color="auto"/>
              <w:right w:val="single" w:sz="4" w:space="0" w:color="auto"/>
            </w:tcBorders>
            <w:vAlign w:val="center"/>
          </w:tcPr>
          <w:p w14:paraId="6751407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4.4%</w:t>
            </w:r>
          </w:p>
        </w:tc>
        <w:tc>
          <w:tcPr>
            <w:tcW w:w="1122" w:type="dxa"/>
            <w:tcBorders>
              <w:top w:val="nil"/>
              <w:left w:val="nil"/>
              <w:bottom w:val="single" w:sz="4" w:space="0" w:color="auto"/>
              <w:right w:val="single" w:sz="4" w:space="0" w:color="auto"/>
            </w:tcBorders>
            <w:vAlign w:val="center"/>
          </w:tcPr>
          <w:p w14:paraId="332221D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4.6%</w:t>
            </w:r>
          </w:p>
        </w:tc>
        <w:tc>
          <w:tcPr>
            <w:tcW w:w="939" w:type="dxa"/>
            <w:tcBorders>
              <w:top w:val="nil"/>
              <w:left w:val="nil"/>
              <w:bottom w:val="single" w:sz="4" w:space="0" w:color="auto"/>
              <w:right w:val="single" w:sz="4" w:space="0" w:color="auto"/>
            </w:tcBorders>
            <w:vAlign w:val="center"/>
          </w:tcPr>
          <w:p w14:paraId="3F79196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6.1%</w:t>
            </w:r>
          </w:p>
        </w:tc>
        <w:tc>
          <w:tcPr>
            <w:tcW w:w="960" w:type="dxa"/>
            <w:tcBorders>
              <w:top w:val="nil"/>
              <w:left w:val="nil"/>
              <w:bottom w:val="single" w:sz="4" w:space="0" w:color="auto"/>
              <w:right w:val="single" w:sz="4" w:space="0" w:color="auto"/>
            </w:tcBorders>
            <w:noWrap/>
            <w:vAlign w:val="bottom"/>
          </w:tcPr>
          <w:p w14:paraId="23D1997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r>
    </w:tbl>
    <w:p w14:paraId="1E6972B7" w14:textId="77777777" w:rsidR="007D1E1E" w:rsidRPr="006860D8" w:rsidRDefault="007D1E1E">
      <w:pPr>
        <w:pStyle w:val="Default"/>
        <w:widowControl w:val="0"/>
        <w:suppressAutoHyphens/>
        <w:spacing w:line="276" w:lineRule="auto"/>
        <w:jc w:val="both"/>
        <w:rPr>
          <w:rStyle w:val="15"/>
          <w:rFonts w:ascii="Century Gothic" w:hAnsi="Century Gothic" w:cstheme="minorHAnsi"/>
          <w:color w:val="auto"/>
          <w:kern w:val="2"/>
        </w:rPr>
      </w:pPr>
    </w:p>
    <w:p w14:paraId="4E62A7ED" w14:textId="77777777" w:rsidR="007D1E1E" w:rsidRPr="006860D8" w:rsidRDefault="00000000">
      <w:pPr>
        <w:spacing w:line="276" w:lineRule="auto"/>
        <w:rPr>
          <w:rStyle w:val="15"/>
          <w:rFonts w:ascii="Century Gothic" w:hAnsi="Century Gothic" w:cstheme="minorHAnsi"/>
          <w:color w:val="00B0F0"/>
          <w:sz w:val="24"/>
          <w:szCs w:val="24"/>
        </w:rPr>
      </w:pPr>
      <w:bookmarkStart w:id="322" w:name="_Toc127767796"/>
      <w:r w:rsidRPr="006860D8">
        <w:rPr>
          <w:rStyle w:val="15"/>
          <w:rFonts w:ascii="Century Gothic" w:hAnsi="Century Gothic" w:cstheme="minorHAnsi"/>
          <w:color w:val="auto"/>
          <w:sz w:val="24"/>
          <w:szCs w:val="24"/>
        </w:rPr>
        <w:t>4.8.22 Substance Abuse</w:t>
      </w:r>
      <w:bookmarkEnd w:id="322"/>
    </w:p>
    <w:p w14:paraId="39D119F2" w14:textId="77777777" w:rsidR="007D1E1E" w:rsidRPr="006860D8" w:rsidRDefault="00000000">
      <w:pPr>
        <w:pStyle w:val="Default"/>
        <w:widowControl w:val="0"/>
        <w:suppressAutoHyphens/>
        <w:spacing w:line="276" w:lineRule="auto"/>
        <w:jc w:val="both"/>
        <w:rPr>
          <w:rStyle w:val="15"/>
          <w:rFonts w:ascii="Century Gothic" w:hAnsi="Century Gothic" w:cstheme="minorHAnsi"/>
          <w:color w:val="auto"/>
          <w:kern w:val="2"/>
        </w:rPr>
      </w:pPr>
      <w:r w:rsidRPr="006860D8">
        <w:rPr>
          <w:rStyle w:val="15"/>
          <w:rFonts w:ascii="Century Gothic" w:hAnsi="Century Gothic" w:cstheme="minorHAnsi"/>
          <w:color w:val="auto"/>
          <w:kern w:val="2"/>
        </w:rPr>
        <w:t xml:space="preserve">Substance abuse has become a very serious menace in various communities more especially among the youths in the society. </w:t>
      </w:r>
      <w:r w:rsidRPr="006860D8">
        <w:rPr>
          <w:rStyle w:val="15"/>
          <w:rFonts w:ascii="Century Gothic" w:hAnsi="Century Gothic" w:cstheme="minorHAnsi"/>
          <w:b/>
          <w:bCs/>
          <w:i/>
          <w:iCs/>
          <w:color w:val="auto"/>
          <w:kern w:val="2"/>
        </w:rPr>
        <w:t>Table 28</w:t>
      </w:r>
      <w:r w:rsidRPr="006860D8">
        <w:rPr>
          <w:rStyle w:val="15"/>
          <w:rFonts w:ascii="Century Gothic" w:hAnsi="Century Gothic" w:cstheme="minorHAnsi"/>
          <w:color w:val="auto"/>
          <w:kern w:val="2"/>
        </w:rPr>
        <w:t xml:space="preserve"> shows the substances commonly abused by people within the project community. About 32.5% of drugs abused in the community is tramadol, 16% abuse Kurkura (which is a stimulant), 15% abuse Zakami (which is a stimulant and tranquilizer), 11.5% </w:t>
      </w:r>
      <w:r w:rsidRPr="006860D8">
        <w:rPr>
          <w:rStyle w:val="15"/>
          <w:rFonts w:ascii="Century Gothic" w:hAnsi="Century Gothic" w:cstheme="minorHAnsi"/>
          <w:color w:val="auto"/>
          <w:kern w:val="2"/>
        </w:rPr>
        <w:lastRenderedPageBreak/>
        <w:t>abuse Snuff (Angur), 10% abuse Cannabis and Codeine respectively, while 5% abuse Rubber solution. This drugs that is been abused by persons in the community have a very serious medical effect on those that abuse it and it aids them to commit different types of criminal activity.</w:t>
      </w:r>
      <w:bookmarkStart w:id="323" w:name="_Toc119232406"/>
      <w:bookmarkStart w:id="324" w:name="_Toc118827084"/>
    </w:p>
    <w:p w14:paraId="25DD3381" w14:textId="77777777" w:rsidR="007D1E1E" w:rsidRPr="006860D8" w:rsidRDefault="007D1E1E">
      <w:pPr>
        <w:pStyle w:val="Default"/>
        <w:widowControl w:val="0"/>
        <w:suppressAutoHyphens/>
        <w:spacing w:line="276" w:lineRule="auto"/>
        <w:jc w:val="both"/>
        <w:rPr>
          <w:rFonts w:ascii="Century Gothic" w:hAnsi="Century Gothic" w:cstheme="minorHAnsi"/>
          <w:color w:val="auto"/>
          <w:kern w:val="2"/>
        </w:rPr>
      </w:pPr>
    </w:p>
    <w:p w14:paraId="320DA67E" w14:textId="3D3993B2" w:rsidR="007D1E1E" w:rsidRPr="006860D8" w:rsidRDefault="00000000">
      <w:pPr>
        <w:pStyle w:val="Caption"/>
        <w:spacing w:line="276" w:lineRule="auto"/>
        <w:rPr>
          <w:rStyle w:val="15"/>
          <w:rFonts w:ascii="Century Gothic" w:hAnsi="Century Gothic" w:cstheme="minorHAnsi"/>
          <w:color w:val="auto"/>
          <w:kern w:val="2"/>
          <w:sz w:val="24"/>
          <w:szCs w:val="24"/>
          <w:lang w:val="en-AU"/>
        </w:rPr>
      </w:pPr>
      <w:bookmarkStart w:id="325" w:name="_Toc137998652"/>
      <w:bookmarkEnd w:id="323"/>
      <w:bookmarkEnd w:id="324"/>
      <w:r w:rsidRPr="006860D8">
        <w:rPr>
          <w:rFonts w:ascii="Century Gothic" w:hAnsi="Century Gothic" w:cstheme="minorHAnsi"/>
          <w:sz w:val="24"/>
          <w:szCs w:val="24"/>
        </w:rPr>
        <w:t xml:space="preserve">Table </w:t>
      </w:r>
      <w:r w:rsidR="00420F37">
        <w:rPr>
          <w:rFonts w:ascii="Century Gothic" w:hAnsi="Century Gothic" w:cstheme="minorHAnsi"/>
          <w:sz w:val="24"/>
          <w:szCs w:val="24"/>
        </w:rPr>
        <w:t>28</w:t>
      </w:r>
      <w:r w:rsidRPr="006860D8">
        <w:rPr>
          <w:rStyle w:val="15"/>
          <w:rFonts w:ascii="Century Gothic" w:hAnsi="Century Gothic" w:cstheme="minorHAnsi"/>
          <w:color w:val="auto"/>
          <w:kern w:val="2"/>
          <w:sz w:val="24"/>
          <w:szCs w:val="24"/>
          <w:lang w:val="en-AU"/>
        </w:rPr>
        <w:t>. Substances Commonly Abused by within the Community</w:t>
      </w:r>
      <w:bookmarkEnd w:id="325"/>
    </w:p>
    <w:tbl>
      <w:tblPr>
        <w:tblW w:w="6740" w:type="dxa"/>
        <w:tblInd w:w="-10" w:type="dxa"/>
        <w:tblLook w:val="04A0" w:firstRow="1" w:lastRow="0" w:firstColumn="1" w:lastColumn="0" w:noHBand="0" w:noVBand="1"/>
      </w:tblPr>
      <w:tblGrid>
        <w:gridCol w:w="2010"/>
        <w:gridCol w:w="1321"/>
        <w:gridCol w:w="1378"/>
        <w:gridCol w:w="1071"/>
        <w:gridCol w:w="960"/>
      </w:tblGrid>
      <w:tr w:rsidR="007D1E1E" w:rsidRPr="006860D8" w14:paraId="6FDBA777"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50B90651" w14:textId="77777777" w:rsidR="007D1E1E" w:rsidRPr="006860D8" w:rsidRDefault="00000000">
            <w:pPr>
              <w:spacing w:after="0"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lang w:val="en-AU"/>
              </w:rPr>
              <w:t>Substance(s)</w:t>
            </w:r>
          </w:p>
        </w:tc>
        <w:tc>
          <w:tcPr>
            <w:tcW w:w="960" w:type="dxa"/>
            <w:tcBorders>
              <w:top w:val="single" w:sz="4" w:space="0" w:color="auto"/>
              <w:left w:val="single" w:sz="4" w:space="0" w:color="auto"/>
              <w:bottom w:val="single" w:sz="4" w:space="0" w:color="auto"/>
              <w:right w:val="single" w:sz="4" w:space="0" w:color="auto"/>
            </w:tcBorders>
            <w:vAlign w:val="center"/>
          </w:tcPr>
          <w:p w14:paraId="6534236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1C3ECEF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30964AB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Yelwan Duguri</w:t>
            </w:r>
          </w:p>
        </w:tc>
        <w:tc>
          <w:tcPr>
            <w:tcW w:w="960" w:type="dxa"/>
            <w:tcBorders>
              <w:top w:val="single" w:sz="4" w:space="0" w:color="auto"/>
              <w:left w:val="nil"/>
              <w:bottom w:val="single" w:sz="4" w:space="0" w:color="auto"/>
              <w:right w:val="single" w:sz="4" w:space="0" w:color="auto"/>
            </w:tcBorders>
            <w:vAlign w:val="center"/>
          </w:tcPr>
          <w:p w14:paraId="10BE4EA4" w14:textId="77777777" w:rsidR="007D1E1E" w:rsidRPr="006860D8" w:rsidRDefault="00000000">
            <w:pPr>
              <w:spacing w:after="0" w:line="276" w:lineRule="auto"/>
              <w:jc w:val="both"/>
              <w:rPr>
                <w:rFonts w:ascii="Century Gothic" w:eastAsia="Times New Roman" w:hAnsi="Century Gothic" w:cstheme="minorHAnsi"/>
                <w:b/>
                <w:color w:val="000000"/>
                <w:sz w:val="24"/>
                <w:szCs w:val="24"/>
              </w:rPr>
            </w:pPr>
            <w:r w:rsidRPr="006860D8">
              <w:rPr>
                <w:rFonts w:ascii="Century Gothic" w:eastAsia="Times New Roman" w:hAnsi="Century Gothic" w:cstheme="minorHAnsi"/>
                <w:b/>
                <w:color w:val="000000"/>
                <w:sz w:val="24"/>
                <w:szCs w:val="24"/>
              </w:rPr>
              <w:t>Total</w:t>
            </w:r>
          </w:p>
        </w:tc>
      </w:tr>
      <w:tr w:rsidR="007D1E1E" w:rsidRPr="006860D8" w14:paraId="230ECB5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8B481C8"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Cannabis</w:t>
            </w:r>
          </w:p>
        </w:tc>
        <w:tc>
          <w:tcPr>
            <w:tcW w:w="960" w:type="dxa"/>
            <w:tcBorders>
              <w:top w:val="nil"/>
              <w:left w:val="single" w:sz="4" w:space="0" w:color="auto"/>
              <w:bottom w:val="single" w:sz="4" w:space="0" w:color="auto"/>
              <w:right w:val="single" w:sz="4" w:space="0" w:color="auto"/>
            </w:tcBorders>
            <w:vAlign w:val="center"/>
          </w:tcPr>
          <w:p w14:paraId="1FE3B1B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11.6%</w:t>
            </w:r>
          </w:p>
        </w:tc>
        <w:tc>
          <w:tcPr>
            <w:tcW w:w="960" w:type="dxa"/>
            <w:tcBorders>
              <w:top w:val="nil"/>
              <w:left w:val="nil"/>
              <w:bottom w:val="single" w:sz="4" w:space="0" w:color="auto"/>
              <w:right w:val="single" w:sz="4" w:space="0" w:color="auto"/>
            </w:tcBorders>
            <w:vAlign w:val="center"/>
          </w:tcPr>
          <w:p w14:paraId="7D26A8E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w:t>
            </w:r>
          </w:p>
        </w:tc>
        <w:tc>
          <w:tcPr>
            <w:tcW w:w="960" w:type="dxa"/>
            <w:tcBorders>
              <w:top w:val="nil"/>
              <w:left w:val="nil"/>
              <w:bottom w:val="single" w:sz="4" w:space="0" w:color="auto"/>
              <w:right w:val="single" w:sz="4" w:space="0" w:color="auto"/>
            </w:tcBorders>
            <w:vAlign w:val="center"/>
          </w:tcPr>
          <w:p w14:paraId="4F2B834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7.6%</w:t>
            </w:r>
          </w:p>
        </w:tc>
        <w:tc>
          <w:tcPr>
            <w:tcW w:w="960" w:type="dxa"/>
            <w:tcBorders>
              <w:top w:val="nil"/>
              <w:left w:val="nil"/>
              <w:bottom w:val="single" w:sz="4" w:space="0" w:color="auto"/>
              <w:right w:val="single" w:sz="4" w:space="0" w:color="auto"/>
            </w:tcBorders>
            <w:noWrap/>
            <w:vAlign w:val="bottom"/>
          </w:tcPr>
          <w:p w14:paraId="5359473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9.7%</w:t>
            </w:r>
          </w:p>
        </w:tc>
      </w:tr>
      <w:tr w:rsidR="007D1E1E" w:rsidRPr="006860D8" w14:paraId="7017EE08"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099AF2AB"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Codeine</w:t>
            </w:r>
          </w:p>
        </w:tc>
        <w:tc>
          <w:tcPr>
            <w:tcW w:w="960" w:type="dxa"/>
            <w:tcBorders>
              <w:top w:val="nil"/>
              <w:left w:val="single" w:sz="4" w:space="0" w:color="auto"/>
              <w:bottom w:val="single" w:sz="4" w:space="0" w:color="auto"/>
              <w:right w:val="single" w:sz="4" w:space="0" w:color="auto"/>
            </w:tcBorders>
            <w:vAlign w:val="center"/>
          </w:tcPr>
          <w:p w14:paraId="185C307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7.2%</w:t>
            </w:r>
          </w:p>
        </w:tc>
        <w:tc>
          <w:tcPr>
            <w:tcW w:w="960" w:type="dxa"/>
            <w:tcBorders>
              <w:top w:val="nil"/>
              <w:left w:val="nil"/>
              <w:bottom w:val="single" w:sz="4" w:space="0" w:color="auto"/>
              <w:right w:val="single" w:sz="4" w:space="0" w:color="auto"/>
            </w:tcBorders>
            <w:vAlign w:val="center"/>
          </w:tcPr>
          <w:p w14:paraId="23BCDEE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960" w:type="dxa"/>
            <w:tcBorders>
              <w:top w:val="nil"/>
              <w:left w:val="nil"/>
              <w:bottom w:val="single" w:sz="4" w:space="0" w:color="auto"/>
              <w:right w:val="single" w:sz="4" w:space="0" w:color="auto"/>
            </w:tcBorders>
            <w:vAlign w:val="center"/>
          </w:tcPr>
          <w:p w14:paraId="1FBF7C2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10.7%</w:t>
            </w:r>
          </w:p>
        </w:tc>
        <w:tc>
          <w:tcPr>
            <w:tcW w:w="960" w:type="dxa"/>
            <w:tcBorders>
              <w:top w:val="nil"/>
              <w:left w:val="nil"/>
              <w:bottom w:val="single" w:sz="4" w:space="0" w:color="auto"/>
              <w:right w:val="single" w:sz="4" w:space="0" w:color="auto"/>
            </w:tcBorders>
            <w:noWrap/>
            <w:vAlign w:val="bottom"/>
          </w:tcPr>
          <w:p w14:paraId="100A241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10.1%</w:t>
            </w:r>
          </w:p>
        </w:tc>
      </w:tr>
      <w:tr w:rsidR="007D1E1E" w:rsidRPr="006860D8" w14:paraId="154FC8E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1139B05"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Tramadol</w:t>
            </w:r>
          </w:p>
        </w:tc>
        <w:tc>
          <w:tcPr>
            <w:tcW w:w="960" w:type="dxa"/>
            <w:tcBorders>
              <w:top w:val="nil"/>
              <w:left w:val="single" w:sz="4" w:space="0" w:color="auto"/>
              <w:bottom w:val="single" w:sz="4" w:space="0" w:color="auto"/>
              <w:right w:val="single" w:sz="4" w:space="0" w:color="auto"/>
            </w:tcBorders>
            <w:vAlign w:val="center"/>
          </w:tcPr>
          <w:p w14:paraId="482F013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36.2%</w:t>
            </w:r>
          </w:p>
        </w:tc>
        <w:tc>
          <w:tcPr>
            <w:tcW w:w="960" w:type="dxa"/>
            <w:tcBorders>
              <w:top w:val="nil"/>
              <w:left w:val="nil"/>
              <w:bottom w:val="single" w:sz="4" w:space="0" w:color="auto"/>
              <w:right w:val="single" w:sz="4" w:space="0" w:color="auto"/>
            </w:tcBorders>
            <w:vAlign w:val="center"/>
          </w:tcPr>
          <w:p w14:paraId="4E4F1C4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32.6%</w:t>
            </w:r>
          </w:p>
        </w:tc>
        <w:tc>
          <w:tcPr>
            <w:tcW w:w="960" w:type="dxa"/>
            <w:tcBorders>
              <w:top w:val="nil"/>
              <w:left w:val="nil"/>
              <w:bottom w:val="single" w:sz="4" w:space="0" w:color="auto"/>
              <w:right w:val="single" w:sz="4" w:space="0" w:color="auto"/>
            </w:tcBorders>
            <w:vAlign w:val="center"/>
          </w:tcPr>
          <w:p w14:paraId="4BFCECE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29.0%</w:t>
            </w:r>
          </w:p>
        </w:tc>
        <w:tc>
          <w:tcPr>
            <w:tcW w:w="960" w:type="dxa"/>
            <w:tcBorders>
              <w:top w:val="nil"/>
              <w:left w:val="nil"/>
              <w:bottom w:val="single" w:sz="4" w:space="0" w:color="auto"/>
              <w:right w:val="single" w:sz="4" w:space="0" w:color="auto"/>
            </w:tcBorders>
            <w:noWrap/>
            <w:vAlign w:val="bottom"/>
          </w:tcPr>
          <w:p w14:paraId="4119C96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32.6%</w:t>
            </w:r>
          </w:p>
        </w:tc>
      </w:tr>
      <w:tr w:rsidR="007D1E1E" w:rsidRPr="006860D8" w14:paraId="744239C1"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30DA71DA"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Zakami</w:t>
            </w:r>
          </w:p>
        </w:tc>
        <w:tc>
          <w:tcPr>
            <w:tcW w:w="960" w:type="dxa"/>
            <w:tcBorders>
              <w:top w:val="nil"/>
              <w:left w:val="single" w:sz="4" w:space="0" w:color="auto"/>
              <w:bottom w:val="single" w:sz="4" w:space="0" w:color="auto"/>
              <w:right w:val="single" w:sz="4" w:space="0" w:color="auto"/>
            </w:tcBorders>
            <w:vAlign w:val="center"/>
          </w:tcPr>
          <w:p w14:paraId="474E735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13.0%</w:t>
            </w:r>
          </w:p>
        </w:tc>
        <w:tc>
          <w:tcPr>
            <w:tcW w:w="960" w:type="dxa"/>
            <w:tcBorders>
              <w:top w:val="nil"/>
              <w:left w:val="nil"/>
              <w:bottom w:val="single" w:sz="4" w:space="0" w:color="auto"/>
              <w:right w:val="single" w:sz="4" w:space="0" w:color="auto"/>
            </w:tcBorders>
            <w:vAlign w:val="center"/>
          </w:tcPr>
          <w:p w14:paraId="27AAA9F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c>
          <w:tcPr>
            <w:tcW w:w="960" w:type="dxa"/>
            <w:tcBorders>
              <w:top w:val="nil"/>
              <w:left w:val="nil"/>
              <w:bottom w:val="single" w:sz="4" w:space="0" w:color="auto"/>
              <w:right w:val="single" w:sz="4" w:space="0" w:color="auto"/>
            </w:tcBorders>
            <w:vAlign w:val="center"/>
          </w:tcPr>
          <w:p w14:paraId="594743C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16.8%</w:t>
            </w:r>
          </w:p>
        </w:tc>
        <w:tc>
          <w:tcPr>
            <w:tcW w:w="960" w:type="dxa"/>
            <w:tcBorders>
              <w:top w:val="nil"/>
              <w:left w:val="nil"/>
              <w:bottom w:val="single" w:sz="4" w:space="0" w:color="auto"/>
              <w:right w:val="single" w:sz="4" w:space="0" w:color="auto"/>
            </w:tcBorders>
            <w:noWrap/>
            <w:vAlign w:val="bottom"/>
          </w:tcPr>
          <w:p w14:paraId="1DFFAAA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w:t>
            </w:r>
          </w:p>
        </w:tc>
      </w:tr>
      <w:tr w:rsidR="007D1E1E" w:rsidRPr="006860D8" w14:paraId="0C972F0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BAE9BB3"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Kurkura</w:t>
            </w:r>
          </w:p>
        </w:tc>
        <w:tc>
          <w:tcPr>
            <w:tcW w:w="960" w:type="dxa"/>
            <w:tcBorders>
              <w:top w:val="nil"/>
              <w:left w:val="single" w:sz="4" w:space="0" w:color="auto"/>
              <w:bottom w:val="single" w:sz="4" w:space="0" w:color="auto"/>
              <w:right w:val="single" w:sz="4" w:space="0" w:color="auto"/>
            </w:tcBorders>
            <w:vAlign w:val="center"/>
          </w:tcPr>
          <w:p w14:paraId="6497DBC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16.0%</w:t>
            </w:r>
          </w:p>
        </w:tc>
        <w:tc>
          <w:tcPr>
            <w:tcW w:w="960" w:type="dxa"/>
            <w:tcBorders>
              <w:top w:val="nil"/>
              <w:left w:val="nil"/>
              <w:bottom w:val="single" w:sz="4" w:space="0" w:color="auto"/>
              <w:right w:val="single" w:sz="4" w:space="0" w:color="auto"/>
            </w:tcBorders>
            <w:vAlign w:val="center"/>
          </w:tcPr>
          <w:p w14:paraId="30D7FCA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12.3%</w:t>
            </w:r>
          </w:p>
        </w:tc>
        <w:tc>
          <w:tcPr>
            <w:tcW w:w="960" w:type="dxa"/>
            <w:tcBorders>
              <w:top w:val="nil"/>
              <w:left w:val="nil"/>
              <w:bottom w:val="single" w:sz="4" w:space="0" w:color="auto"/>
              <w:right w:val="single" w:sz="4" w:space="0" w:color="auto"/>
            </w:tcBorders>
            <w:vAlign w:val="center"/>
          </w:tcPr>
          <w:p w14:paraId="69052AF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19.8%</w:t>
            </w:r>
          </w:p>
        </w:tc>
        <w:tc>
          <w:tcPr>
            <w:tcW w:w="960" w:type="dxa"/>
            <w:tcBorders>
              <w:top w:val="nil"/>
              <w:left w:val="nil"/>
              <w:bottom w:val="single" w:sz="4" w:space="0" w:color="auto"/>
              <w:right w:val="single" w:sz="4" w:space="0" w:color="auto"/>
            </w:tcBorders>
            <w:noWrap/>
            <w:vAlign w:val="bottom"/>
          </w:tcPr>
          <w:p w14:paraId="064E8028"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16.1%</w:t>
            </w:r>
          </w:p>
        </w:tc>
      </w:tr>
      <w:tr w:rsidR="007D1E1E" w:rsidRPr="006860D8" w14:paraId="1707642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EF34D93"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Snuff (Angur)</w:t>
            </w:r>
          </w:p>
        </w:tc>
        <w:tc>
          <w:tcPr>
            <w:tcW w:w="960" w:type="dxa"/>
            <w:tcBorders>
              <w:top w:val="nil"/>
              <w:left w:val="single" w:sz="4" w:space="0" w:color="auto"/>
              <w:bottom w:val="single" w:sz="4" w:space="0" w:color="auto"/>
              <w:right w:val="single" w:sz="4" w:space="0" w:color="auto"/>
            </w:tcBorders>
            <w:vAlign w:val="center"/>
          </w:tcPr>
          <w:p w14:paraId="76F3BED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11.5%</w:t>
            </w:r>
          </w:p>
        </w:tc>
        <w:tc>
          <w:tcPr>
            <w:tcW w:w="960" w:type="dxa"/>
            <w:tcBorders>
              <w:top w:val="nil"/>
              <w:left w:val="nil"/>
              <w:bottom w:val="single" w:sz="4" w:space="0" w:color="auto"/>
              <w:right w:val="single" w:sz="4" w:space="0" w:color="auto"/>
            </w:tcBorders>
            <w:vAlign w:val="center"/>
          </w:tcPr>
          <w:p w14:paraId="7FEC3D86"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11.5%</w:t>
            </w:r>
          </w:p>
        </w:tc>
        <w:tc>
          <w:tcPr>
            <w:tcW w:w="960" w:type="dxa"/>
            <w:tcBorders>
              <w:top w:val="nil"/>
              <w:left w:val="nil"/>
              <w:bottom w:val="single" w:sz="4" w:space="0" w:color="auto"/>
              <w:right w:val="single" w:sz="4" w:space="0" w:color="auto"/>
            </w:tcBorders>
            <w:vAlign w:val="center"/>
          </w:tcPr>
          <w:p w14:paraId="2501499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11.6%</w:t>
            </w:r>
          </w:p>
        </w:tc>
        <w:tc>
          <w:tcPr>
            <w:tcW w:w="960" w:type="dxa"/>
            <w:tcBorders>
              <w:top w:val="nil"/>
              <w:left w:val="nil"/>
              <w:bottom w:val="single" w:sz="4" w:space="0" w:color="auto"/>
              <w:right w:val="single" w:sz="4" w:space="0" w:color="auto"/>
            </w:tcBorders>
            <w:noWrap/>
            <w:vAlign w:val="bottom"/>
          </w:tcPr>
          <w:p w14:paraId="3D7044A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11.5%</w:t>
            </w:r>
          </w:p>
        </w:tc>
      </w:tr>
      <w:tr w:rsidR="007D1E1E" w:rsidRPr="006860D8" w14:paraId="454714F1"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1994A8A"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lang w:val="en-AU"/>
              </w:rPr>
              <w:t>Rubber solution</w:t>
            </w:r>
          </w:p>
        </w:tc>
        <w:tc>
          <w:tcPr>
            <w:tcW w:w="960" w:type="dxa"/>
            <w:tcBorders>
              <w:top w:val="nil"/>
              <w:left w:val="single" w:sz="4" w:space="0" w:color="auto"/>
              <w:bottom w:val="single" w:sz="4" w:space="0" w:color="auto"/>
              <w:right w:val="single" w:sz="4" w:space="0" w:color="auto"/>
            </w:tcBorders>
            <w:vAlign w:val="center"/>
          </w:tcPr>
          <w:p w14:paraId="40CD4FF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4.3%</w:t>
            </w:r>
          </w:p>
        </w:tc>
        <w:tc>
          <w:tcPr>
            <w:tcW w:w="960" w:type="dxa"/>
            <w:tcBorders>
              <w:top w:val="nil"/>
              <w:left w:val="nil"/>
              <w:bottom w:val="single" w:sz="4" w:space="0" w:color="auto"/>
              <w:right w:val="single" w:sz="4" w:space="0" w:color="auto"/>
            </w:tcBorders>
            <w:vAlign w:val="center"/>
          </w:tcPr>
          <w:p w14:paraId="1F81D40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6.2%</w:t>
            </w:r>
          </w:p>
        </w:tc>
        <w:tc>
          <w:tcPr>
            <w:tcW w:w="960" w:type="dxa"/>
            <w:tcBorders>
              <w:top w:val="nil"/>
              <w:left w:val="nil"/>
              <w:bottom w:val="single" w:sz="4" w:space="0" w:color="auto"/>
              <w:right w:val="single" w:sz="4" w:space="0" w:color="auto"/>
            </w:tcBorders>
            <w:vAlign w:val="center"/>
          </w:tcPr>
          <w:p w14:paraId="52AF0E5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4.6%</w:t>
            </w:r>
          </w:p>
        </w:tc>
        <w:tc>
          <w:tcPr>
            <w:tcW w:w="960" w:type="dxa"/>
            <w:tcBorders>
              <w:top w:val="nil"/>
              <w:left w:val="nil"/>
              <w:bottom w:val="single" w:sz="4" w:space="0" w:color="auto"/>
              <w:right w:val="single" w:sz="4" w:space="0" w:color="auto"/>
            </w:tcBorders>
            <w:noWrap/>
            <w:vAlign w:val="bottom"/>
          </w:tcPr>
          <w:p w14:paraId="20C51F1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w:t>
            </w:r>
          </w:p>
        </w:tc>
      </w:tr>
    </w:tbl>
    <w:p w14:paraId="52FB3BFD" w14:textId="77777777" w:rsidR="007D1E1E" w:rsidRPr="006860D8" w:rsidRDefault="007D1E1E">
      <w:pPr>
        <w:pStyle w:val="Heading1"/>
        <w:spacing w:line="276" w:lineRule="auto"/>
        <w:jc w:val="both"/>
        <w:rPr>
          <w:rStyle w:val="15"/>
          <w:rFonts w:ascii="Century Gothic" w:hAnsi="Century Gothic" w:cstheme="minorHAnsi"/>
          <w:color w:val="auto"/>
          <w:kern w:val="2"/>
          <w:szCs w:val="24"/>
        </w:rPr>
      </w:pPr>
    </w:p>
    <w:p w14:paraId="0B393BF8" w14:textId="77777777" w:rsidR="007D1E1E" w:rsidRPr="006860D8" w:rsidRDefault="007D1E1E">
      <w:pPr>
        <w:spacing w:line="276" w:lineRule="auto"/>
        <w:jc w:val="both"/>
        <w:rPr>
          <w:rFonts w:ascii="Century Gothic" w:hAnsi="Century Gothic" w:cstheme="minorHAnsi"/>
          <w:sz w:val="24"/>
          <w:szCs w:val="24"/>
        </w:rPr>
      </w:pPr>
    </w:p>
    <w:p w14:paraId="2DBE5184" w14:textId="77777777" w:rsidR="007D1E1E" w:rsidRPr="006860D8" w:rsidRDefault="007D1E1E">
      <w:pPr>
        <w:spacing w:line="276" w:lineRule="auto"/>
        <w:jc w:val="both"/>
        <w:rPr>
          <w:rFonts w:ascii="Century Gothic" w:hAnsi="Century Gothic" w:cstheme="minorHAnsi"/>
          <w:sz w:val="24"/>
          <w:szCs w:val="24"/>
        </w:rPr>
      </w:pPr>
    </w:p>
    <w:p w14:paraId="794A062C" w14:textId="77777777" w:rsidR="007D1E1E" w:rsidRPr="006860D8" w:rsidRDefault="007D1E1E">
      <w:pPr>
        <w:spacing w:line="276" w:lineRule="auto"/>
        <w:jc w:val="both"/>
        <w:rPr>
          <w:rFonts w:ascii="Century Gothic" w:hAnsi="Century Gothic" w:cstheme="minorHAnsi"/>
          <w:sz w:val="24"/>
          <w:szCs w:val="24"/>
        </w:rPr>
      </w:pPr>
    </w:p>
    <w:p w14:paraId="27DBC24B" w14:textId="77777777" w:rsidR="007D1E1E" w:rsidRPr="006860D8" w:rsidRDefault="007D1E1E">
      <w:pPr>
        <w:spacing w:line="276" w:lineRule="auto"/>
        <w:jc w:val="both"/>
        <w:rPr>
          <w:rFonts w:ascii="Century Gothic" w:hAnsi="Century Gothic" w:cstheme="minorHAnsi"/>
          <w:sz w:val="24"/>
          <w:szCs w:val="24"/>
        </w:rPr>
      </w:pPr>
    </w:p>
    <w:p w14:paraId="34B977E9" w14:textId="77777777" w:rsidR="007D1E1E" w:rsidRPr="006860D8" w:rsidRDefault="007D1E1E">
      <w:pPr>
        <w:spacing w:line="276" w:lineRule="auto"/>
        <w:jc w:val="both"/>
        <w:rPr>
          <w:rFonts w:ascii="Century Gothic" w:hAnsi="Century Gothic" w:cstheme="minorHAnsi"/>
          <w:sz w:val="24"/>
          <w:szCs w:val="24"/>
        </w:rPr>
      </w:pPr>
    </w:p>
    <w:p w14:paraId="4A39F61E" w14:textId="77777777" w:rsidR="007D1E1E" w:rsidRPr="006860D8" w:rsidRDefault="007D1E1E">
      <w:pPr>
        <w:spacing w:line="276" w:lineRule="auto"/>
        <w:jc w:val="both"/>
        <w:rPr>
          <w:rFonts w:ascii="Century Gothic" w:hAnsi="Century Gothic" w:cstheme="minorHAnsi"/>
          <w:sz w:val="24"/>
          <w:szCs w:val="24"/>
        </w:rPr>
      </w:pPr>
    </w:p>
    <w:p w14:paraId="2CA3B9E3" w14:textId="77777777" w:rsidR="007D1E1E" w:rsidRPr="006860D8" w:rsidRDefault="007D1E1E">
      <w:pPr>
        <w:spacing w:line="276" w:lineRule="auto"/>
        <w:jc w:val="both"/>
        <w:rPr>
          <w:rFonts w:ascii="Century Gothic" w:hAnsi="Century Gothic" w:cstheme="minorHAnsi"/>
          <w:sz w:val="24"/>
          <w:szCs w:val="24"/>
        </w:rPr>
      </w:pPr>
    </w:p>
    <w:p w14:paraId="201EFCE7" w14:textId="77777777" w:rsidR="007D1E1E" w:rsidRPr="006860D8" w:rsidRDefault="007D1E1E">
      <w:pPr>
        <w:spacing w:line="276" w:lineRule="auto"/>
        <w:jc w:val="both"/>
        <w:rPr>
          <w:rFonts w:ascii="Century Gothic" w:hAnsi="Century Gothic" w:cstheme="minorHAnsi"/>
          <w:sz w:val="24"/>
          <w:szCs w:val="24"/>
        </w:rPr>
      </w:pPr>
    </w:p>
    <w:p w14:paraId="5FD8EFAD" w14:textId="77777777" w:rsidR="007D1E1E" w:rsidRPr="006860D8" w:rsidRDefault="007D1E1E">
      <w:pPr>
        <w:spacing w:line="276" w:lineRule="auto"/>
        <w:jc w:val="both"/>
        <w:rPr>
          <w:rFonts w:ascii="Century Gothic" w:hAnsi="Century Gothic" w:cstheme="minorHAnsi"/>
          <w:sz w:val="24"/>
          <w:szCs w:val="24"/>
        </w:rPr>
      </w:pPr>
    </w:p>
    <w:p w14:paraId="206F9DCF" w14:textId="77777777" w:rsidR="00D7410F" w:rsidRDefault="00D7410F">
      <w:pPr>
        <w:spacing w:line="276" w:lineRule="auto"/>
        <w:jc w:val="both"/>
        <w:rPr>
          <w:rFonts w:ascii="Century Gothic" w:hAnsi="Century Gothic" w:cstheme="minorHAnsi"/>
          <w:sz w:val="24"/>
          <w:szCs w:val="24"/>
        </w:rPr>
      </w:pPr>
    </w:p>
    <w:p w14:paraId="7505DF7E" w14:textId="77777777" w:rsidR="00ED1775" w:rsidRDefault="00ED1775">
      <w:pPr>
        <w:spacing w:line="276" w:lineRule="auto"/>
        <w:jc w:val="both"/>
        <w:rPr>
          <w:rFonts w:ascii="Century Gothic" w:hAnsi="Century Gothic" w:cstheme="minorHAnsi"/>
          <w:sz w:val="24"/>
          <w:szCs w:val="24"/>
        </w:rPr>
      </w:pPr>
    </w:p>
    <w:p w14:paraId="7D5BE80B" w14:textId="77777777" w:rsidR="00ED1775" w:rsidRDefault="00ED1775">
      <w:pPr>
        <w:spacing w:line="276" w:lineRule="auto"/>
        <w:jc w:val="both"/>
        <w:rPr>
          <w:rFonts w:ascii="Century Gothic" w:hAnsi="Century Gothic" w:cstheme="minorHAnsi"/>
          <w:sz w:val="24"/>
          <w:szCs w:val="24"/>
        </w:rPr>
      </w:pPr>
    </w:p>
    <w:p w14:paraId="49E1F731" w14:textId="77777777" w:rsidR="00ED1775" w:rsidRDefault="00ED1775">
      <w:pPr>
        <w:spacing w:line="276" w:lineRule="auto"/>
        <w:jc w:val="both"/>
        <w:rPr>
          <w:rFonts w:ascii="Century Gothic" w:hAnsi="Century Gothic" w:cstheme="minorHAnsi"/>
          <w:sz w:val="24"/>
          <w:szCs w:val="24"/>
        </w:rPr>
      </w:pPr>
    </w:p>
    <w:p w14:paraId="7CD4DCC0" w14:textId="77777777" w:rsidR="00ED1775" w:rsidRDefault="00ED1775">
      <w:pPr>
        <w:spacing w:line="276" w:lineRule="auto"/>
        <w:jc w:val="both"/>
        <w:rPr>
          <w:rFonts w:ascii="Century Gothic" w:hAnsi="Century Gothic" w:cstheme="minorHAnsi"/>
          <w:sz w:val="24"/>
          <w:szCs w:val="24"/>
        </w:rPr>
      </w:pPr>
    </w:p>
    <w:p w14:paraId="0D25BCAC" w14:textId="77777777" w:rsidR="00ED1775" w:rsidRPr="006860D8" w:rsidRDefault="00ED1775">
      <w:pPr>
        <w:spacing w:line="276" w:lineRule="auto"/>
        <w:jc w:val="both"/>
        <w:rPr>
          <w:rFonts w:ascii="Century Gothic" w:hAnsi="Century Gothic" w:cstheme="minorHAnsi"/>
          <w:sz w:val="24"/>
          <w:szCs w:val="24"/>
        </w:rPr>
      </w:pPr>
    </w:p>
    <w:p w14:paraId="7BC3BCF7" w14:textId="77777777" w:rsidR="007D1E1E" w:rsidRPr="006860D8" w:rsidRDefault="00000000">
      <w:pPr>
        <w:pStyle w:val="Heading1"/>
        <w:spacing w:line="276" w:lineRule="auto"/>
        <w:rPr>
          <w:rFonts w:cs="Calibri"/>
          <w:color w:val="0070C0"/>
          <w:szCs w:val="24"/>
        </w:rPr>
      </w:pPr>
      <w:bookmarkStart w:id="326" w:name="_Toc138003162"/>
      <w:r w:rsidRPr="00420F37">
        <w:rPr>
          <w:color w:val="4472C4" w:themeColor="accent1"/>
        </w:rPr>
        <w:lastRenderedPageBreak/>
        <w:t>CHAPTER FIVE: ASSOCIATED</w:t>
      </w:r>
      <w:r w:rsidRPr="00420F37">
        <w:rPr>
          <w:rFonts w:cs="Calibri"/>
          <w:color w:val="4472C4" w:themeColor="accent1"/>
          <w:szCs w:val="24"/>
        </w:rPr>
        <w:t xml:space="preserve"> POTENTIAL ENVIRONMENTAL AND SOCIAL </w:t>
      </w:r>
      <w:r w:rsidRPr="006860D8">
        <w:rPr>
          <w:rFonts w:cs="Calibri"/>
          <w:color w:val="0070C0"/>
          <w:szCs w:val="24"/>
        </w:rPr>
        <w:t>IMPACTS</w:t>
      </w:r>
      <w:bookmarkEnd w:id="326"/>
    </w:p>
    <w:p w14:paraId="1F354F8F" w14:textId="77777777" w:rsidR="00D7410F" w:rsidRPr="006860D8" w:rsidRDefault="00D7410F" w:rsidP="00D7410F">
      <w:pPr>
        <w:rPr>
          <w:rFonts w:ascii="Century Gothic" w:hAnsi="Century Gothic"/>
          <w:sz w:val="24"/>
          <w:szCs w:val="24"/>
        </w:rPr>
      </w:pPr>
    </w:p>
    <w:p w14:paraId="5B39F64B" w14:textId="77777777" w:rsidR="007D1E1E" w:rsidRPr="006860D8" w:rsidRDefault="00000000">
      <w:pPr>
        <w:pStyle w:val="Heading2"/>
        <w:spacing w:line="276" w:lineRule="auto"/>
        <w:jc w:val="both"/>
        <w:rPr>
          <w:rFonts w:cstheme="minorHAnsi"/>
          <w:szCs w:val="24"/>
        </w:rPr>
      </w:pPr>
      <w:bookmarkStart w:id="327" w:name="_Toc138003163"/>
      <w:r w:rsidRPr="006860D8">
        <w:rPr>
          <w:rFonts w:cstheme="minorHAnsi"/>
          <w:szCs w:val="24"/>
        </w:rPr>
        <w:t>5.1 Introduction</w:t>
      </w:r>
      <w:bookmarkEnd w:id="327"/>
    </w:p>
    <w:p w14:paraId="59AA70D0"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In this chapter, the environmental and social risks and impacts associated with the construction of the three Town Halls at Yelwan Duguri, Dagauda, and Mashema will be identified and evaluated in accordance with standard methodology. </w:t>
      </w:r>
    </w:p>
    <w:p w14:paraId="7AB6C608" w14:textId="77777777" w:rsidR="007D1E1E" w:rsidRPr="006860D8" w:rsidRDefault="00000000">
      <w:pPr>
        <w:pStyle w:val="Heading2"/>
        <w:spacing w:line="276" w:lineRule="auto"/>
        <w:jc w:val="both"/>
        <w:rPr>
          <w:rFonts w:cstheme="minorHAnsi"/>
          <w:szCs w:val="24"/>
        </w:rPr>
      </w:pPr>
      <w:bookmarkStart w:id="328" w:name="_Toc138003164"/>
      <w:r w:rsidRPr="006860D8">
        <w:rPr>
          <w:rFonts w:cstheme="minorHAnsi"/>
          <w:szCs w:val="24"/>
        </w:rPr>
        <w:t>5.2 Impact Assessment Approach and Methods</w:t>
      </w:r>
      <w:bookmarkEnd w:id="328"/>
    </w:p>
    <w:p w14:paraId="50D82561"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The broad approach (and methods) adopted for assessing the impacts of the proposed interventions is adapted from the International Organization for Standardization (ISO) 14001 requirements for risk and impact assessment as well as Environmental Management System Procedure (EMSP) Aspects and </w:t>
      </w:r>
      <w:r w:rsidR="00D7410F" w:rsidRPr="006860D8">
        <w:rPr>
          <w:rFonts w:ascii="Century Gothic" w:eastAsia="Times New Roman" w:hAnsi="Century Gothic" w:cstheme="minorHAnsi"/>
          <w:sz w:val="24"/>
          <w:szCs w:val="24"/>
        </w:rPr>
        <w:t>Impacts determining</w:t>
      </w:r>
      <w:r w:rsidRPr="006860D8">
        <w:rPr>
          <w:rFonts w:ascii="Century Gothic" w:eastAsia="Times New Roman" w:hAnsi="Century Gothic" w:cstheme="minorHAnsi"/>
          <w:sz w:val="24"/>
          <w:szCs w:val="24"/>
        </w:rPr>
        <w:t xml:space="preserve"> Significance developed by the University of Bristol in 2015. </w:t>
      </w:r>
    </w:p>
    <w:p w14:paraId="0F1ED97A" w14:textId="77777777" w:rsidR="007D1E1E" w:rsidRPr="006860D8" w:rsidRDefault="00000000">
      <w:pPr>
        <w:spacing w:line="276" w:lineRule="auto"/>
        <w:ind w:right="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The assessment was conducted by analyzing the data collected during the baseline study and applying professional judgment of the ESMP team. The impact assessment process followed these key stages:</w:t>
      </w:r>
    </w:p>
    <w:p w14:paraId="2D89CBA1" w14:textId="77777777" w:rsidR="007D1E1E" w:rsidRPr="006860D8" w:rsidRDefault="00000000">
      <w:pPr>
        <w:pStyle w:val="Heading3"/>
        <w:spacing w:line="276" w:lineRule="auto"/>
        <w:jc w:val="both"/>
        <w:rPr>
          <w:rFonts w:cstheme="minorHAnsi"/>
          <w:sz w:val="24"/>
        </w:rPr>
      </w:pPr>
      <w:bookmarkStart w:id="329" w:name="_Toc138003165"/>
      <w:r w:rsidRPr="006860D8">
        <w:rPr>
          <w:rFonts w:cstheme="minorHAnsi"/>
          <w:sz w:val="24"/>
        </w:rPr>
        <w:t>5.2.1 Impact Prediction or Identification:</w:t>
      </w:r>
      <w:bookmarkEnd w:id="329"/>
      <w:r w:rsidRPr="006860D8">
        <w:rPr>
          <w:rFonts w:cstheme="minorHAnsi"/>
          <w:sz w:val="24"/>
        </w:rPr>
        <w:t xml:space="preserve"> </w:t>
      </w:r>
    </w:p>
    <w:p w14:paraId="1A559CB5" w14:textId="77777777" w:rsidR="007D1E1E" w:rsidRPr="006860D8" w:rsidRDefault="00000000">
      <w:pPr>
        <w:tabs>
          <w:tab w:val="left" w:pos="720"/>
        </w:tabs>
        <w:spacing w:after="0" w:line="276" w:lineRule="auto"/>
        <w:ind w:right="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This stage entails prediction of changes to the environment that could result from the proposed construction and installations at the selected facilities. The prediction of these changes is based on the identification of potential interactions between aspects/ activities of the project and the physical, biological, and social resources/receptors as follows:</w:t>
      </w:r>
    </w:p>
    <w:p w14:paraId="61698E97" w14:textId="77777777" w:rsidR="007D1E1E" w:rsidRPr="006860D8" w:rsidRDefault="007D1E1E">
      <w:pPr>
        <w:pStyle w:val="ListParagraph"/>
        <w:tabs>
          <w:tab w:val="left" w:pos="720"/>
        </w:tabs>
        <w:spacing w:after="0" w:line="276" w:lineRule="auto"/>
        <w:ind w:right="20"/>
        <w:jc w:val="both"/>
        <w:rPr>
          <w:rFonts w:ascii="Century Gothic" w:eastAsia="Times New Roman" w:hAnsi="Century Gothic" w:cstheme="minorHAnsi"/>
          <w:sz w:val="24"/>
          <w:szCs w:val="24"/>
        </w:rPr>
      </w:pPr>
    </w:p>
    <w:p w14:paraId="29901198" w14:textId="77777777" w:rsidR="007D1E1E" w:rsidRPr="006860D8" w:rsidRDefault="00000000">
      <w:pPr>
        <w:numPr>
          <w:ilvl w:val="0"/>
          <w:numId w:val="26"/>
        </w:numPr>
        <w:tabs>
          <w:tab w:val="left" w:pos="720"/>
        </w:tabs>
        <w:spacing w:after="0" w:line="276" w:lineRule="auto"/>
        <w:ind w:left="720" w:hanging="36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Physical: including air, surface water, groundwater, landscapes, soils, etc.;</w:t>
      </w:r>
    </w:p>
    <w:p w14:paraId="16FFCCC9" w14:textId="77777777" w:rsidR="007D1E1E" w:rsidRPr="006860D8" w:rsidRDefault="00000000">
      <w:pPr>
        <w:numPr>
          <w:ilvl w:val="0"/>
          <w:numId w:val="26"/>
        </w:numPr>
        <w:tabs>
          <w:tab w:val="left" w:pos="720"/>
        </w:tabs>
        <w:spacing w:after="0" w:line="276" w:lineRule="auto"/>
        <w:ind w:left="720" w:hanging="36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Biological: essentially terrestrial ecology (i.e. habitat, flora and fauna); and</w:t>
      </w:r>
    </w:p>
    <w:p w14:paraId="6E600951" w14:textId="77777777" w:rsidR="007D1E1E" w:rsidRPr="006860D8" w:rsidRDefault="00000000">
      <w:pPr>
        <w:numPr>
          <w:ilvl w:val="0"/>
          <w:numId w:val="26"/>
        </w:numPr>
        <w:tabs>
          <w:tab w:val="left" w:pos="720"/>
        </w:tabs>
        <w:spacing w:after="0" w:line="276" w:lineRule="auto"/>
        <w:ind w:left="720" w:right="20" w:hanging="36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Human: including staff of the various facilities, residents of nearby communities, local economy, community health and safety etc.</w:t>
      </w:r>
    </w:p>
    <w:p w14:paraId="75526182" w14:textId="77777777" w:rsidR="007D1E1E" w:rsidRPr="006860D8" w:rsidRDefault="007D1E1E">
      <w:pPr>
        <w:pStyle w:val="ListParagraph"/>
        <w:tabs>
          <w:tab w:val="left" w:pos="720"/>
        </w:tabs>
        <w:spacing w:after="0" w:line="276" w:lineRule="auto"/>
        <w:ind w:right="20"/>
        <w:jc w:val="both"/>
        <w:rPr>
          <w:rFonts w:ascii="Century Gothic" w:eastAsia="Times New Roman" w:hAnsi="Century Gothic" w:cstheme="minorHAnsi"/>
          <w:sz w:val="24"/>
          <w:szCs w:val="24"/>
        </w:rPr>
      </w:pPr>
    </w:p>
    <w:p w14:paraId="7473A671" w14:textId="77777777" w:rsidR="007D1E1E" w:rsidRPr="006860D8" w:rsidRDefault="00000000">
      <w:pPr>
        <w:pStyle w:val="Heading3"/>
        <w:spacing w:line="276" w:lineRule="auto"/>
        <w:jc w:val="both"/>
        <w:rPr>
          <w:rFonts w:cstheme="minorHAnsi"/>
          <w:sz w:val="24"/>
        </w:rPr>
      </w:pPr>
      <w:bookmarkStart w:id="330" w:name="_Toc138003166"/>
      <w:r w:rsidRPr="006860D8">
        <w:rPr>
          <w:rFonts w:cstheme="minorHAnsi"/>
          <w:sz w:val="24"/>
        </w:rPr>
        <w:t>5.2.1 Impact Characterization:</w:t>
      </w:r>
      <w:bookmarkEnd w:id="330"/>
      <w:r w:rsidRPr="006860D8">
        <w:rPr>
          <w:rFonts w:cstheme="minorHAnsi"/>
          <w:sz w:val="24"/>
        </w:rPr>
        <w:t xml:space="preserve"> </w:t>
      </w:r>
    </w:p>
    <w:p w14:paraId="13C544C0" w14:textId="77777777" w:rsidR="007D1E1E" w:rsidRPr="006860D8" w:rsidRDefault="00000000">
      <w:pPr>
        <w:tabs>
          <w:tab w:val="left" w:pos="720"/>
        </w:tabs>
        <w:spacing w:after="0" w:line="276" w:lineRule="auto"/>
        <w:ind w:right="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This entails characterizing/forecasting the nature, magnitude, extent, duration, frequency, and scale of the impacts. The characterization will essentially help determine the magnitude of impacts and degree of change the impact is likely to have on the receptor. The impact characterizations further qualifies the impacts of the proposed project activities on the environment and people, as well as characterize these impacts based on their nature, duration, scale, and reversibility.</w:t>
      </w:r>
    </w:p>
    <w:p w14:paraId="11EB2B6E" w14:textId="77777777" w:rsidR="007D1E1E" w:rsidRPr="006860D8" w:rsidRDefault="007D1E1E">
      <w:pPr>
        <w:pStyle w:val="Caption"/>
        <w:spacing w:line="276" w:lineRule="auto"/>
        <w:jc w:val="both"/>
        <w:rPr>
          <w:rFonts w:ascii="Century Gothic" w:hAnsi="Century Gothic" w:cstheme="minorHAnsi"/>
          <w:sz w:val="24"/>
          <w:szCs w:val="24"/>
        </w:rPr>
      </w:pPr>
    </w:p>
    <w:p w14:paraId="05EDDEDA" w14:textId="1E3DA951" w:rsidR="007D1E1E" w:rsidRPr="006860D8" w:rsidRDefault="00000000">
      <w:pPr>
        <w:pStyle w:val="Caption"/>
        <w:spacing w:line="276" w:lineRule="auto"/>
        <w:jc w:val="both"/>
        <w:rPr>
          <w:rFonts w:ascii="Century Gothic" w:eastAsia="Times New Roman" w:hAnsi="Century Gothic" w:cstheme="minorHAnsi"/>
          <w:sz w:val="24"/>
          <w:szCs w:val="24"/>
        </w:rPr>
      </w:pPr>
      <w:bookmarkStart w:id="331" w:name="_Toc137998653"/>
      <w:r w:rsidRPr="006860D8">
        <w:rPr>
          <w:rFonts w:ascii="Century Gothic" w:hAnsi="Century Gothic" w:cstheme="minorHAnsi"/>
          <w:sz w:val="24"/>
          <w:szCs w:val="24"/>
        </w:rPr>
        <w:t xml:space="preserve">Table </w:t>
      </w:r>
      <w:r w:rsidR="00420F37">
        <w:rPr>
          <w:rFonts w:ascii="Century Gothic" w:hAnsi="Century Gothic" w:cstheme="minorHAnsi"/>
          <w:sz w:val="24"/>
          <w:szCs w:val="24"/>
        </w:rPr>
        <w:t>29</w:t>
      </w:r>
      <w:r w:rsidRPr="006860D8">
        <w:rPr>
          <w:rFonts w:ascii="Century Gothic" w:hAnsi="Century Gothic" w:cstheme="minorHAnsi"/>
          <w:sz w:val="24"/>
          <w:szCs w:val="24"/>
        </w:rPr>
        <w:t>: Impact categories used in this study</w:t>
      </w:r>
      <w:bookmarkEnd w:id="331"/>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0"/>
        <w:gridCol w:w="6840"/>
      </w:tblGrid>
      <w:tr w:rsidR="007D1E1E" w:rsidRPr="006860D8" w14:paraId="75B26031" w14:textId="77777777">
        <w:trPr>
          <w:trHeight w:val="303"/>
        </w:trPr>
        <w:tc>
          <w:tcPr>
            <w:tcW w:w="2400" w:type="dxa"/>
            <w:vAlign w:val="bottom"/>
          </w:tcPr>
          <w:p w14:paraId="118AF40A" w14:textId="77777777" w:rsidR="007D1E1E" w:rsidRPr="006860D8" w:rsidRDefault="00000000">
            <w:pPr>
              <w:spacing w:line="276" w:lineRule="auto"/>
              <w:ind w:left="120"/>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Impact Parameters</w:t>
            </w:r>
          </w:p>
        </w:tc>
        <w:tc>
          <w:tcPr>
            <w:tcW w:w="6840" w:type="dxa"/>
            <w:vAlign w:val="bottom"/>
          </w:tcPr>
          <w:p w14:paraId="1AC0E8DF"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b/>
                <w:sz w:val="24"/>
                <w:szCs w:val="24"/>
              </w:rPr>
              <w:t>Definition</w:t>
            </w:r>
          </w:p>
        </w:tc>
      </w:tr>
      <w:tr w:rsidR="007D1E1E" w:rsidRPr="006860D8" w14:paraId="42BD52C0" w14:textId="77777777">
        <w:trPr>
          <w:trHeight w:val="283"/>
        </w:trPr>
        <w:tc>
          <w:tcPr>
            <w:tcW w:w="2400" w:type="dxa"/>
            <w:vAlign w:val="bottom"/>
          </w:tcPr>
          <w:p w14:paraId="572125F2"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Beneficial Impacts</w:t>
            </w:r>
          </w:p>
        </w:tc>
        <w:tc>
          <w:tcPr>
            <w:tcW w:w="6840" w:type="dxa"/>
            <w:vAlign w:val="bottom"/>
          </w:tcPr>
          <w:p w14:paraId="2DB98F5B"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with positive and beneficial effects.</w:t>
            </w:r>
          </w:p>
        </w:tc>
      </w:tr>
      <w:tr w:rsidR="007D1E1E" w:rsidRPr="006860D8" w14:paraId="22E83C38" w14:textId="77777777">
        <w:trPr>
          <w:trHeight w:val="283"/>
        </w:trPr>
        <w:tc>
          <w:tcPr>
            <w:tcW w:w="2400" w:type="dxa"/>
            <w:vAlign w:val="bottom"/>
          </w:tcPr>
          <w:p w14:paraId="741C6E88"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Adverse Impacts</w:t>
            </w:r>
          </w:p>
        </w:tc>
        <w:tc>
          <w:tcPr>
            <w:tcW w:w="6840" w:type="dxa"/>
            <w:vAlign w:val="bottom"/>
          </w:tcPr>
          <w:p w14:paraId="01C94EFF"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with negative and untoward effects.</w:t>
            </w:r>
          </w:p>
        </w:tc>
      </w:tr>
      <w:tr w:rsidR="007D1E1E" w:rsidRPr="006860D8" w14:paraId="02A651EC" w14:textId="77777777">
        <w:trPr>
          <w:trHeight w:val="285"/>
        </w:trPr>
        <w:tc>
          <w:tcPr>
            <w:tcW w:w="2400" w:type="dxa"/>
            <w:vAlign w:val="bottom"/>
          </w:tcPr>
          <w:p w14:paraId="425AF0EF"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Direct Impacts</w:t>
            </w:r>
          </w:p>
        </w:tc>
        <w:tc>
          <w:tcPr>
            <w:tcW w:w="6840" w:type="dxa"/>
            <w:vAlign w:val="bottom"/>
          </w:tcPr>
          <w:p w14:paraId="35D9E155"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are most obvious result solely and are directly related to the proposed project and can be connected to the action that caused them.</w:t>
            </w:r>
          </w:p>
        </w:tc>
      </w:tr>
      <w:tr w:rsidR="007D1E1E" w:rsidRPr="006860D8" w14:paraId="26553055" w14:textId="77777777">
        <w:trPr>
          <w:trHeight w:val="285"/>
        </w:trPr>
        <w:tc>
          <w:tcPr>
            <w:tcW w:w="2400" w:type="dxa"/>
            <w:vAlign w:val="bottom"/>
          </w:tcPr>
          <w:p w14:paraId="41A18E9F"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Indirect Impacts</w:t>
            </w:r>
          </w:p>
        </w:tc>
        <w:tc>
          <w:tcPr>
            <w:tcW w:w="6840" w:type="dxa"/>
            <w:vAlign w:val="bottom"/>
          </w:tcPr>
          <w:p w14:paraId="6DE932F7"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Secondary impacts that do not occur directly from a project activity but occur as consequence of the project </w:t>
            </w:r>
          </w:p>
        </w:tc>
      </w:tr>
      <w:tr w:rsidR="007D1E1E" w:rsidRPr="006860D8" w14:paraId="098749A7" w14:textId="77777777">
        <w:trPr>
          <w:trHeight w:val="283"/>
        </w:trPr>
        <w:tc>
          <w:tcPr>
            <w:tcW w:w="2400" w:type="dxa"/>
            <w:vAlign w:val="bottom"/>
          </w:tcPr>
          <w:p w14:paraId="2D2BF76F"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Cumulative Impacts</w:t>
            </w:r>
          </w:p>
        </w:tc>
        <w:tc>
          <w:tcPr>
            <w:tcW w:w="6840" w:type="dxa"/>
            <w:vAlign w:val="bottom"/>
          </w:tcPr>
          <w:p w14:paraId="0AC02CE7"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typically occur from the incremental impact of an action when combine with impacts from projects that have been undertake recently of would be carried out soon</w:t>
            </w:r>
          </w:p>
        </w:tc>
      </w:tr>
      <w:tr w:rsidR="007D1E1E" w:rsidRPr="006860D8" w14:paraId="1B9FFC70" w14:textId="77777777">
        <w:trPr>
          <w:trHeight w:val="283"/>
        </w:trPr>
        <w:tc>
          <w:tcPr>
            <w:tcW w:w="2400" w:type="dxa"/>
            <w:vAlign w:val="bottom"/>
          </w:tcPr>
          <w:p w14:paraId="262133D5"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Reversible Impacts</w:t>
            </w:r>
          </w:p>
        </w:tc>
        <w:tc>
          <w:tcPr>
            <w:tcW w:w="6840" w:type="dxa"/>
            <w:vAlign w:val="bottom"/>
          </w:tcPr>
          <w:p w14:paraId="62CE33A4"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over which the components involved can recover after the disturbances caused by the impact</w:t>
            </w:r>
          </w:p>
        </w:tc>
      </w:tr>
      <w:tr w:rsidR="007D1E1E" w:rsidRPr="006860D8" w14:paraId="30571F63" w14:textId="77777777">
        <w:trPr>
          <w:trHeight w:val="290"/>
        </w:trPr>
        <w:tc>
          <w:tcPr>
            <w:tcW w:w="2400" w:type="dxa"/>
            <w:vAlign w:val="bottom"/>
          </w:tcPr>
          <w:p w14:paraId="63A410B4"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Irreversible Impacts</w:t>
            </w:r>
          </w:p>
        </w:tc>
        <w:tc>
          <w:tcPr>
            <w:tcW w:w="6840" w:type="dxa"/>
            <w:vAlign w:val="bottom"/>
          </w:tcPr>
          <w:p w14:paraId="2821B630" w14:textId="77777777" w:rsidR="007D1E1E" w:rsidRPr="006860D8" w:rsidRDefault="00000000">
            <w:pPr>
              <w:spacing w:line="276" w:lineRule="auto"/>
              <w:ind w:left="100"/>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whose effects are such that the affected environmental/socioeconomic component cannot be returned to its original state even after adequate mitigation measures are applied</w:t>
            </w:r>
          </w:p>
        </w:tc>
      </w:tr>
      <w:tr w:rsidR="007D1E1E" w:rsidRPr="006860D8" w14:paraId="064C273A" w14:textId="77777777">
        <w:trPr>
          <w:trHeight w:val="283"/>
        </w:trPr>
        <w:tc>
          <w:tcPr>
            <w:tcW w:w="2400" w:type="dxa"/>
            <w:vAlign w:val="bottom"/>
          </w:tcPr>
          <w:p w14:paraId="195BEB8A"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Residual Impacts</w:t>
            </w:r>
          </w:p>
        </w:tc>
        <w:tc>
          <w:tcPr>
            <w:tcW w:w="6840" w:type="dxa"/>
            <w:vAlign w:val="bottom"/>
          </w:tcPr>
          <w:p w14:paraId="7667C70D"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whose effects remain after mitigation measures have been applied.</w:t>
            </w:r>
          </w:p>
        </w:tc>
      </w:tr>
      <w:tr w:rsidR="007D1E1E" w:rsidRPr="006860D8" w14:paraId="450FABCA" w14:textId="77777777">
        <w:trPr>
          <w:trHeight w:val="283"/>
        </w:trPr>
        <w:tc>
          <w:tcPr>
            <w:tcW w:w="2400" w:type="dxa"/>
            <w:vAlign w:val="bottom"/>
          </w:tcPr>
          <w:p w14:paraId="328985F5"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Short Term Impacts</w:t>
            </w:r>
          </w:p>
        </w:tc>
        <w:tc>
          <w:tcPr>
            <w:tcW w:w="6840" w:type="dxa"/>
            <w:vAlign w:val="bottom"/>
          </w:tcPr>
          <w:p w14:paraId="60E4D015"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which last only within the period of a specific project activity.</w:t>
            </w:r>
          </w:p>
        </w:tc>
      </w:tr>
      <w:tr w:rsidR="007D1E1E" w:rsidRPr="006860D8" w14:paraId="16273598" w14:textId="77777777">
        <w:trPr>
          <w:trHeight w:val="285"/>
        </w:trPr>
        <w:tc>
          <w:tcPr>
            <w:tcW w:w="2400" w:type="dxa"/>
            <w:vAlign w:val="bottom"/>
          </w:tcPr>
          <w:p w14:paraId="053E4F62"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Long Term Impacts</w:t>
            </w:r>
          </w:p>
        </w:tc>
        <w:tc>
          <w:tcPr>
            <w:tcW w:w="6840" w:type="dxa"/>
            <w:vAlign w:val="bottom"/>
          </w:tcPr>
          <w:p w14:paraId="427824C3"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which have their effects remain after a specific project activity.</w:t>
            </w:r>
          </w:p>
        </w:tc>
      </w:tr>
    </w:tbl>
    <w:p w14:paraId="793FB925" w14:textId="77777777" w:rsidR="007D1E1E" w:rsidRPr="006860D8" w:rsidRDefault="007D1E1E">
      <w:pPr>
        <w:tabs>
          <w:tab w:val="left" w:pos="720"/>
        </w:tabs>
        <w:spacing w:after="0" w:line="276" w:lineRule="auto"/>
        <w:ind w:right="20"/>
        <w:jc w:val="both"/>
        <w:rPr>
          <w:rFonts w:ascii="Century Gothic" w:eastAsia="Times New Roman" w:hAnsi="Century Gothic" w:cstheme="minorHAnsi"/>
          <w:sz w:val="24"/>
          <w:szCs w:val="24"/>
        </w:rPr>
      </w:pPr>
    </w:p>
    <w:p w14:paraId="1CAEB1BC" w14:textId="77777777" w:rsidR="007D1E1E" w:rsidRPr="006860D8" w:rsidRDefault="00000000">
      <w:pPr>
        <w:pStyle w:val="Heading3"/>
        <w:spacing w:line="276" w:lineRule="auto"/>
        <w:jc w:val="both"/>
        <w:rPr>
          <w:rFonts w:cstheme="minorHAnsi"/>
          <w:sz w:val="24"/>
        </w:rPr>
      </w:pPr>
      <w:bookmarkStart w:id="332" w:name="_Toc138003167"/>
      <w:r w:rsidRPr="006860D8">
        <w:rPr>
          <w:rFonts w:cstheme="minorHAnsi"/>
          <w:sz w:val="24"/>
        </w:rPr>
        <w:t>5.2.3 Impact Evaluation:</w:t>
      </w:r>
      <w:bookmarkEnd w:id="332"/>
      <w:r w:rsidRPr="006860D8">
        <w:rPr>
          <w:rFonts w:cstheme="minorHAnsi"/>
          <w:sz w:val="24"/>
        </w:rPr>
        <w:t xml:space="preserve"> </w:t>
      </w:r>
    </w:p>
    <w:p w14:paraId="74E54559" w14:textId="77777777" w:rsidR="007D1E1E" w:rsidRPr="00ED1775" w:rsidRDefault="00000000" w:rsidP="00ED1775">
      <w:pPr>
        <w:tabs>
          <w:tab w:val="left" w:pos="720"/>
        </w:tabs>
        <w:spacing w:after="0" w:line="276" w:lineRule="auto"/>
        <w:ind w:right="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This entails determination of the significance of impacts based on the magnitude of impacts and the value, sensitivity/fragility, and recoverability of the affected receptors. This requires an in-depth appraisal of the attributes of potential receptors which has been carried out in the baseline studies and documented in this Chapter. The evaluation is done by using the Risk Assessment Matrix (RAM). The risks of the impacts occurring were analyzed by </w:t>
      </w:r>
      <w:r w:rsidRPr="006860D8">
        <w:rPr>
          <w:rFonts w:ascii="Century Gothic" w:eastAsia="Times New Roman" w:hAnsi="Century Gothic" w:cstheme="minorHAnsi"/>
          <w:sz w:val="24"/>
          <w:szCs w:val="24"/>
        </w:rPr>
        <w:lastRenderedPageBreak/>
        <w:t>determining the consequence/severity of the impacts and the probability of occurrence. The severity of the consequences was determined using a Consequence Severity Table and the probability of an impact resulting from a pathway was determined with a Likelihood Ranking Table. The RAM was then used to determine the level of risk and the significance or otherwise of the impacts.</w:t>
      </w:r>
    </w:p>
    <w:p w14:paraId="1AA24F2F" w14:textId="40494CF9" w:rsidR="007D1E1E" w:rsidRPr="006860D8" w:rsidRDefault="00000000">
      <w:pPr>
        <w:pStyle w:val="Footer"/>
        <w:spacing w:line="276" w:lineRule="auto"/>
        <w:jc w:val="both"/>
        <w:rPr>
          <w:rFonts w:ascii="Century Gothic" w:eastAsia="Times New Roman" w:hAnsi="Century Gothic" w:cstheme="minorHAnsi"/>
          <w:sz w:val="24"/>
          <w:szCs w:val="24"/>
        </w:rPr>
      </w:pPr>
      <w:bookmarkStart w:id="333" w:name="_Toc137998654"/>
      <w:r w:rsidRPr="006860D8">
        <w:rPr>
          <w:rFonts w:ascii="Century Gothic" w:hAnsi="Century Gothic" w:cstheme="minorHAnsi"/>
          <w:sz w:val="24"/>
          <w:szCs w:val="24"/>
        </w:rPr>
        <w:t xml:space="preserve">Table </w:t>
      </w:r>
      <w:r w:rsidR="00420F37">
        <w:rPr>
          <w:rFonts w:ascii="Century Gothic" w:hAnsi="Century Gothic" w:cstheme="minorHAnsi"/>
          <w:sz w:val="24"/>
          <w:szCs w:val="24"/>
        </w:rPr>
        <w:t>30</w:t>
      </w:r>
      <w:r w:rsidRPr="006860D8">
        <w:rPr>
          <w:rFonts w:ascii="Century Gothic" w:hAnsi="Century Gothic" w:cstheme="minorHAnsi"/>
          <w:sz w:val="24"/>
          <w:szCs w:val="24"/>
        </w:rPr>
        <w:t>: Probability of Impact Occurrence</w:t>
      </w:r>
      <w:bookmarkEnd w:id="33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0"/>
        <w:gridCol w:w="7740"/>
      </w:tblGrid>
      <w:tr w:rsidR="007D1E1E" w:rsidRPr="006860D8" w14:paraId="2AD24B29" w14:textId="77777777">
        <w:trPr>
          <w:trHeight w:val="332"/>
        </w:trPr>
        <w:tc>
          <w:tcPr>
            <w:tcW w:w="1540" w:type="dxa"/>
            <w:vAlign w:val="bottom"/>
          </w:tcPr>
          <w:p w14:paraId="5FC48E9F" w14:textId="77777777" w:rsidR="007D1E1E" w:rsidRPr="006860D8" w:rsidRDefault="00000000">
            <w:pPr>
              <w:spacing w:line="276" w:lineRule="auto"/>
              <w:ind w:left="120"/>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Probability</w:t>
            </w:r>
          </w:p>
        </w:tc>
        <w:tc>
          <w:tcPr>
            <w:tcW w:w="7740" w:type="dxa"/>
            <w:vAlign w:val="bottom"/>
          </w:tcPr>
          <w:p w14:paraId="12A04DB8" w14:textId="77777777" w:rsidR="007D1E1E" w:rsidRPr="006860D8" w:rsidRDefault="00000000">
            <w:pPr>
              <w:spacing w:line="276" w:lineRule="auto"/>
              <w:ind w:left="100"/>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Attributes</w:t>
            </w:r>
          </w:p>
        </w:tc>
      </w:tr>
      <w:tr w:rsidR="007D1E1E" w:rsidRPr="006860D8" w14:paraId="7F70083C" w14:textId="77777777">
        <w:trPr>
          <w:trHeight w:val="302"/>
        </w:trPr>
        <w:tc>
          <w:tcPr>
            <w:tcW w:w="1540" w:type="dxa"/>
            <w:vAlign w:val="bottom"/>
          </w:tcPr>
          <w:p w14:paraId="609A2A07"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Certain</w:t>
            </w:r>
          </w:p>
        </w:tc>
        <w:tc>
          <w:tcPr>
            <w:tcW w:w="7740" w:type="dxa"/>
            <w:vAlign w:val="bottom"/>
          </w:tcPr>
          <w:p w14:paraId="154B28FC"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can reasonably be expected to occur during the project</w:t>
            </w:r>
          </w:p>
        </w:tc>
      </w:tr>
      <w:tr w:rsidR="007D1E1E" w:rsidRPr="006860D8" w14:paraId="62394F87" w14:textId="77777777">
        <w:trPr>
          <w:trHeight w:val="302"/>
        </w:trPr>
        <w:tc>
          <w:tcPr>
            <w:tcW w:w="1540" w:type="dxa"/>
            <w:vAlign w:val="bottom"/>
          </w:tcPr>
          <w:p w14:paraId="07F8EAF3"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Likely</w:t>
            </w:r>
          </w:p>
        </w:tc>
        <w:tc>
          <w:tcPr>
            <w:tcW w:w="7740" w:type="dxa"/>
            <w:vAlign w:val="bottom"/>
          </w:tcPr>
          <w:p w14:paraId="735A1735"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are likely to occur during the project</w:t>
            </w:r>
          </w:p>
        </w:tc>
      </w:tr>
      <w:tr w:rsidR="007D1E1E" w:rsidRPr="006860D8" w14:paraId="0CAEFA34" w14:textId="77777777">
        <w:trPr>
          <w:trHeight w:val="302"/>
        </w:trPr>
        <w:tc>
          <w:tcPr>
            <w:tcW w:w="1540" w:type="dxa"/>
            <w:vAlign w:val="bottom"/>
          </w:tcPr>
          <w:p w14:paraId="4BACD0DF"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Possible</w:t>
            </w:r>
          </w:p>
        </w:tc>
        <w:tc>
          <w:tcPr>
            <w:tcW w:w="7740" w:type="dxa"/>
            <w:vAlign w:val="bottom"/>
          </w:tcPr>
          <w:p w14:paraId="3FD5EB41"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might occur sometime during the project</w:t>
            </w:r>
          </w:p>
        </w:tc>
      </w:tr>
      <w:tr w:rsidR="007D1E1E" w:rsidRPr="006860D8" w14:paraId="7CA65600" w14:textId="77777777">
        <w:trPr>
          <w:trHeight w:val="304"/>
        </w:trPr>
        <w:tc>
          <w:tcPr>
            <w:tcW w:w="1540" w:type="dxa"/>
            <w:vAlign w:val="bottom"/>
          </w:tcPr>
          <w:p w14:paraId="2FC14B59"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Unlikely</w:t>
            </w:r>
          </w:p>
        </w:tc>
        <w:tc>
          <w:tcPr>
            <w:tcW w:w="7740" w:type="dxa"/>
            <w:vAlign w:val="bottom"/>
          </w:tcPr>
          <w:p w14:paraId="2574607D"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can reasonably be expected NOT to occur during the project</w:t>
            </w:r>
          </w:p>
        </w:tc>
      </w:tr>
      <w:tr w:rsidR="007D1E1E" w:rsidRPr="006860D8" w14:paraId="157BC12C" w14:textId="77777777">
        <w:trPr>
          <w:trHeight w:val="302"/>
        </w:trPr>
        <w:tc>
          <w:tcPr>
            <w:tcW w:w="1540" w:type="dxa"/>
            <w:vAlign w:val="bottom"/>
          </w:tcPr>
          <w:p w14:paraId="143E3FDB"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Rare</w:t>
            </w:r>
          </w:p>
        </w:tc>
        <w:tc>
          <w:tcPr>
            <w:tcW w:w="7740" w:type="dxa"/>
            <w:vAlign w:val="bottom"/>
          </w:tcPr>
          <w:p w14:paraId="33245FCB"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Impacts that are unlikely to occur except in exceptional circumstances</w:t>
            </w:r>
          </w:p>
        </w:tc>
      </w:tr>
    </w:tbl>
    <w:p w14:paraId="47AE60F8" w14:textId="77777777" w:rsidR="007D1E1E" w:rsidRPr="006860D8" w:rsidRDefault="007D1E1E">
      <w:pPr>
        <w:spacing w:line="276" w:lineRule="auto"/>
        <w:ind w:right="180"/>
        <w:jc w:val="both"/>
        <w:rPr>
          <w:rFonts w:ascii="Century Gothic" w:eastAsia="Times New Roman" w:hAnsi="Century Gothic" w:cstheme="minorHAnsi"/>
          <w:sz w:val="24"/>
          <w:szCs w:val="24"/>
        </w:rPr>
      </w:pPr>
    </w:p>
    <w:p w14:paraId="07CAD57A" w14:textId="77777777" w:rsidR="007D1E1E" w:rsidRPr="006860D8" w:rsidRDefault="007D1E1E">
      <w:pPr>
        <w:pStyle w:val="Footer"/>
        <w:spacing w:line="276" w:lineRule="auto"/>
        <w:jc w:val="both"/>
        <w:rPr>
          <w:rFonts w:ascii="Century Gothic" w:hAnsi="Century Gothic" w:cstheme="minorHAnsi"/>
          <w:sz w:val="24"/>
          <w:szCs w:val="24"/>
        </w:rPr>
      </w:pPr>
      <w:bookmarkStart w:id="334" w:name="_Toc137998655"/>
    </w:p>
    <w:p w14:paraId="0B6C5276" w14:textId="7C42462F" w:rsidR="007D1E1E" w:rsidRPr="006860D8" w:rsidRDefault="00000000">
      <w:pPr>
        <w:pStyle w:val="Footer"/>
        <w:spacing w:line="276" w:lineRule="auto"/>
        <w:jc w:val="both"/>
        <w:rPr>
          <w:rFonts w:ascii="Century Gothic" w:eastAsia="Times New Roman" w:hAnsi="Century Gothic" w:cstheme="minorHAnsi"/>
          <w:sz w:val="24"/>
          <w:szCs w:val="24"/>
        </w:rPr>
      </w:pPr>
      <w:r w:rsidRPr="006860D8">
        <w:rPr>
          <w:rFonts w:ascii="Century Gothic" w:hAnsi="Century Gothic" w:cstheme="minorHAnsi"/>
          <w:sz w:val="24"/>
          <w:szCs w:val="24"/>
        </w:rPr>
        <w:t xml:space="preserve">Table </w:t>
      </w:r>
      <w:r w:rsidR="00420F37">
        <w:rPr>
          <w:rFonts w:ascii="Century Gothic" w:hAnsi="Century Gothic" w:cstheme="minorHAnsi"/>
          <w:sz w:val="24"/>
          <w:szCs w:val="24"/>
        </w:rPr>
        <w:t>31</w:t>
      </w:r>
      <w:r w:rsidRPr="006860D8">
        <w:rPr>
          <w:rFonts w:ascii="Century Gothic" w:hAnsi="Century Gothic" w:cstheme="minorHAnsi"/>
          <w:sz w:val="24"/>
          <w:szCs w:val="24"/>
        </w:rPr>
        <w:t>: Consequence and Severity of Impacts</w:t>
      </w:r>
      <w:bookmarkEnd w:id="334"/>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7600"/>
      </w:tblGrid>
      <w:tr w:rsidR="007D1E1E" w:rsidRPr="006860D8" w14:paraId="7CCB2F99" w14:textId="77777777">
        <w:trPr>
          <w:trHeight w:val="322"/>
        </w:trPr>
        <w:tc>
          <w:tcPr>
            <w:tcW w:w="1680" w:type="dxa"/>
            <w:vAlign w:val="bottom"/>
          </w:tcPr>
          <w:p w14:paraId="55A421A1" w14:textId="77777777" w:rsidR="007D1E1E" w:rsidRPr="006860D8" w:rsidRDefault="00000000">
            <w:pPr>
              <w:spacing w:line="276" w:lineRule="auto"/>
              <w:ind w:left="120"/>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Severity</w:t>
            </w:r>
          </w:p>
        </w:tc>
        <w:tc>
          <w:tcPr>
            <w:tcW w:w="7600" w:type="dxa"/>
            <w:vAlign w:val="bottom"/>
          </w:tcPr>
          <w:p w14:paraId="14AAF023" w14:textId="77777777" w:rsidR="007D1E1E" w:rsidRPr="006860D8" w:rsidRDefault="00000000">
            <w:pPr>
              <w:spacing w:line="276" w:lineRule="auto"/>
              <w:ind w:left="100"/>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Attributes</w:t>
            </w:r>
          </w:p>
        </w:tc>
      </w:tr>
      <w:tr w:rsidR="007D1E1E" w:rsidRPr="006860D8" w14:paraId="419D22B9" w14:textId="77777777">
        <w:trPr>
          <w:trHeight w:val="302"/>
        </w:trPr>
        <w:tc>
          <w:tcPr>
            <w:tcW w:w="1680" w:type="dxa"/>
            <w:vAlign w:val="bottom"/>
          </w:tcPr>
          <w:p w14:paraId="19EE0C53" w14:textId="77777777" w:rsidR="007D1E1E" w:rsidRPr="006860D8" w:rsidRDefault="00000000">
            <w:pPr>
              <w:spacing w:line="276" w:lineRule="auto"/>
              <w:ind w:left="1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Negligible</w:t>
            </w:r>
          </w:p>
        </w:tc>
        <w:tc>
          <w:tcPr>
            <w:tcW w:w="7600" w:type="dxa"/>
            <w:vAlign w:val="bottom"/>
          </w:tcPr>
          <w:p w14:paraId="5C5B9CD9"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 detectable environmental and socio-economic impact</w:t>
            </w:r>
          </w:p>
        </w:tc>
      </w:tr>
      <w:tr w:rsidR="007D1E1E" w:rsidRPr="006860D8" w14:paraId="4D09620C" w14:textId="77777777">
        <w:trPr>
          <w:trHeight w:val="303"/>
        </w:trPr>
        <w:tc>
          <w:tcPr>
            <w:tcW w:w="1680" w:type="dxa"/>
            <w:vAlign w:val="bottom"/>
          </w:tcPr>
          <w:p w14:paraId="4449F0A5" w14:textId="77777777" w:rsidR="007D1E1E" w:rsidRPr="006860D8" w:rsidRDefault="00000000">
            <w:pPr>
              <w:spacing w:line="276" w:lineRule="auto"/>
              <w:ind w:left="120"/>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Marginal</w:t>
            </w:r>
          </w:p>
        </w:tc>
        <w:tc>
          <w:tcPr>
            <w:tcW w:w="7600" w:type="dxa"/>
            <w:vAlign w:val="bottom"/>
          </w:tcPr>
          <w:p w14:paraId="63A1B0D2" w14:textId="77777777" w:rsidR="007D1E1E" w:rsidRPr="006860D8" w:rsidRDefault="00000000">
            <w:pPr>
              <w:spacing w:line="276" w:lineRule="auto"/>
              <w:ind w:left="100"/>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Minimum environmental and socio-economic impact. Localized reversible habitat loss or minimal long-term effects on habitat species or media/public health and safety</w:t>
            </w:r>
          </w:p>
        </w:tc>
      </w:tr>
      <w:tr w:rsidR="007D1E1E" w:rsidRPr="006860D8" w14:paraId="1D35C4B3" w14:textId="77777777">
        <w:trPr>
          <w:trHeight w:val="302"/>
        </w:trPr>
        <w:tc>
          <w:tcPr>
            <w:tcW w:w="1680" w:type="dxa"/>
            <w:vAlign w:val="bottom"/>
          </w:tcPr>
          <w:p w14:paraId="7C034690"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Critical</w:t>
            </w:r>
          </w:p>
        </w:tc>
        <w:tc>
          <w:tcPr>
            <w:tcW w:w="7600" w:type="dxa"/>
            <w:vAlign w:val="bottom"/>
          </w:tcPr>
          <w:p w14:paraId="24B70B35"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Significant environmental &amp; socio-economic harm. Significant widespread &amp; persistent changes in species, habitat, and media (e.g., widespread habitat degradation/public health and safety)</w:t>
            </w:r>
          </w:p>
        </w:tc>
      </w:tr>
      <w:tr w:rsidR="007D1E1E" w:rsidRPr="006860D8" w14:paraId="326E5F79" w14:textId="77777777">
        <w:trPr>
          <w:trHeight w:val="302"/>
        </w:trPr>
        <w:tc>
          <w:tcPr>
            <w:tcW w:w="1680" w:type="dxa"/>
            <w:vAlign w:val="bottom"/>
          </w:tcPr>
          <w:p w14:paraId="32C7D5B4"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Catastrophic</w:t>
            </w:r>
          </w:p>
        </w:tc>
        <w:tc>
          <w:tcPr>
            <w:tcW w:w="7600" w:type="dxa"/>
            <w:vAlign w:val="bottom"/>
          </w:tcPr>
          <w:p w14:paraId="375E2997" w14:textId="77777777" w:rsidR="007D1E1E" w:rsidRPr="006860D8" w:rsidRDefault="00000000">
            <w:pPr>
              <w:pStyle w:val="NoSpacing"/>
              <w:rPr>
                <w:rFonts w:ascii="Century Gothic" w:hAnsi="Century Gothic"/>
                <w:w w:val="99"/>
                <w:sz w:val="24"/>
                <w:szCs w:val="24"/>
              </w:rPr>
            </w:pPr>
            <w:r w:rsidRPr="006860D8">
              <w:rPr>
                <w:rFonts w:ascii="Century Gothic" w:hAnsi="Century Gothic"/>
                <w:w w:val="99"/>
                <w:sz w:val="24"/>
                <w:szCs w:val="24"/>
              </w:rPr>
              <w:t>Detrimental environmental and socio-economic impact. Loss of a significant portion of a valued species of effective ecosystem function on a landscape scale injury and death is possible</w:t>
            </w:r>
          </w:p>
        </w:tc>
      </w:tr>
    </w:tbl>
    <w:p w14:paraId="4F5161B9" w14:textId="77777777" w:rsidR="007D1E1E" w:rsidRPr="006860D8" w:rsidRDefault="007D1E1E">
      <w:pPr>
        <w:spacing w:line="276" w:lineRule="auto"/>
        <w:jc w:val="both"/>
        <w:rPr>
          <w:rFonts w:ascii="Century Gothic" w:eastAsia="Times New Roman" w:hAnsi="Century Gothic" w:cstheme="minorHAnsi"/>
          <w:sz w:val="24"/>
          <w:szCs w:val="24"/>
        </w:rPr>
      </w:pPr>
    </w:p>
    <w:p w14:paraId="001EDBF7" w14:textId="7A5BCAAD" w:rsidR="007D1E1E" w:rsidRPr="006860D8" w:rsidRDefault="00000000">
      <w:pPr>
        <w:pStyle w:val="Footer"/>
        <w:spacing w:line="276" w:lineRule="auto"/>
        <w:jc w:val="both"/>
        <w:rPr>
          <w:rFonts w:ascii="Century Gothic" w:eastAsia="Times New Roman" w:hAnsi="Century Gothic" w:cstheme="minorHAnsi"/>
          <w:sz w:val="24"/>
          <w:szCs w:val="24"/>
        </w:rPr>
      </w:pPr>
      <w:bookmarkStart w:id="335" w:name="_Toc137998656"/>
      <w:r w:rsidRPr="006860D8">
        <w:rPr>
          <w:rFonts w:ascii="Century Gothic" w:hAnsi="Century Gothic" w:cstheme="minorHAnsi"/>
          <w:sz w:val="24"/>
          <w:szCs w:val="24"/>
        </w:rPr>
        <w:t xml:space="preserve">Table </w:t>
      </w:r>
      <w:r w:rsidR="00420F37">
        <w:rPr>
          <w:rFonts w:ascii="Century Gothic" w:hAnsi="Century Gothic" w:cstheme="minorHAnsi"/>
          <w:sz w:val="24"/>
          <w:szCs w:val="24"/>
        </w:rPr>
        <w:t>32</w:t>
      </w:r>
      <w:r w:rsidRPr="006860D8">
        <w:rPr>
          <w:rFonts w:ascii="Century Gothic" w:hAnsi="Century Gothic" w:cstheme="minorHAnsi"/>
          <w:sz w:val="24"/>
          <w:szCs w:val="24"/>
        </w:rPr>
        <w:t>: Risk Assessment Matrix</w:t>
      </w:r>
      <w:bookmarkEnd w:id="335"/>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
        <w:gridCol w:w="2180"/>
        <w:gridCol w:w="120"/>
        <w:gridCol w:w="2240"/>
        <w:gridCol w:w="1280"/>
        <w:gridCol w:w="1700"/>
        <w:gridCol w:w="1700"/>
      </w:tblGrid>
      <w:tr w:rsidR="007D1E1E" w:rsidRPr="006860D8" w14:paraId="4495B3CB" w14:textId="77777777">
        <w:trPr>
          <w:trHeight w:val="218"/>
        </w:trPr>
        <w:tc>
          <w:tcPr>
            <w:tcW w:w="120" w:type="dxa"/>
            <w:vAlign w:val="bottom"/>
          </w:tcPr>
          <w:p w14:paraId="3AE93978"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180" w:type="dxa"/>
            <w:vAlign w:val="bottom"/>
          </w:tcPr>
          <w:p w14:paraId="204E86EA"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20" w:type="dxa"/>
            <w:vAlign w:val="bottom"/>
          </w:tcPr>
          <w:p w14:paraId="7F9A8A75"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240" w:type="dxa"/>
            <w:vAlign w:val="bottom"/>
          </w:tcPr>
          <w:p w14:paraId="66BEA755"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980" w:type="dxa"/>
            <w:gridSpan w:val="2"/>
            <w:vAlign w:val="bottom"/>
          </w:tcPr>
          <w:p w14:paraId="3B265965" w14:textId="77777777" w:rsidR="007D1E1E" w:rsidRPr="006860D8" w:rsidRDefault="00000000">
            <w:pPr>
              <w:spacing w:line="276" w:lineRule="auto"/>
              <w:ind w:left="840"/>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Severity</w:t>
            </w:r>
          </w:p>
        </w:tc>
        <w:tc>
          <w:tcPr>
            <w:tcW w:w="1700" w:type="dxa"/>
            <w:vAlign w:val="bottom"/>
          </w:tcPr>
          <w:p w14:paraId="494058A6" w14:textId="77777777" w:rsidR="007D1E1E" w:rsidRPr="006860D8" w:rsidRDefault="007D1E1E">
            <w:pPr>
              <w:spacing w:line="276" w:lineRule="auto"/>
              <w:jc w:val="both"/>
              <w:rPr>
                <w:rFonts w:ascii="Century Gothic" w:eastAsia="Times New Roman" w:hAnsi="Century Gothic" w:cstheme="minorHAnsi"/>
                <w:sz w:val="24"/>
                <w:szCs w:val="24"/>
              </w:rPr>
            </w:pPr>
          </w:p>
        </w:tc>
      </w:tr>
      <w:tr w:rsidR="007D1E1E" w:rsidRPr="006860D8" w14:paraId="0D507BA5" w14:textId="77777777">
        <w:trPr>
          <w:trHeight w:val="242"/>
        </w:trPr>
        <w:tc>
          <w:tcPr>
            <w:tcW w:w="120" w:type="dxa"/>
            <w:vAlign w:val="bottom"/>
          </w:tcPr>
          <w:p w14:paraId="3E1F4445"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300" w:type="dxa"/>
            <w:gridSpan w:val="2"/>
            <w:vAlign w:val="bottom"/>
          </w:tcPr>
          <w:p w14:paraId="508AD685" w14:textId="77777777" w:rsidR="007D1E1E" w:rsidRPr="006860D8" w:rsidRDefault="00000000">
            <w:pPr>
              <w:spacing w:line="276" w:lineRule="auto"/>
              <w:jc w:val="both"/>
              <w:rPr>
                <w:rFonts w:ascii="Century Gothic" w:eastAsia="Times New Roman" w:hAnsi="Century Gothic" w:cstheme="minorHAnsi"/>
                <w:b/>
                <w:sz w:val="24"/>
                <w:szCs w:val="24"/>
              </w:rPr>
            </w:pPr>
            <w:r w:rsidRPr="006860D8">
              <w:rPr>
                <w:rFonts w:ascii="Century Gothic" w:eastAsia="Times New Roman" w:hAnsi="Century Gothic" w:cstheme="minorHAnsi"/>
                <w:b/>
                <w:sz w:val="24"/>
                <w:szCs w:val="24"/>
              </w:rPr>
              <w:t>Probability</w:t>
            </w:r>
          </w:p>
        </w:tc>
        <w:tc>
          <w:tcPr>
            <w:tcW w:w="2240" w:type="dxa"/>
            <w:vAlign w:val="bottom"/>
          </w:tcPr>
          <w:p w14:paraId="795482C8"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Negligible</w:t>
            </w:r>
          </w:p>
        </w:tc>
        <w:tc>
          <w:tcPr>
            <w:tcW w:w="1280" w:type="dxa"/>
            <w:vAlign w:val="bottom"/>
          </w:tcPr>
          <w:p w14:paraId="3A2A2406"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Marginal</w:t>
            </w:r>
          </w:p>
        </w:tc>
        <w:tc>
          <w:tcPr>
            <w:tcW w:w="1700" w:type="dxa"/>
            <w:vAlign w:val="bottom"/>
          </w:tcPr>
          <w:p w14:paraId="7DB4CD46"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Critical</w:t>
            </w:r>
          </w:p>
        </w:tc>
        <w:tc>
          <w:tcPr>
            <w:tcW w:w="1700" w:type="dxa"/>
            <w:vAlign w:val="bottom"/>
          </w:tcPr>
          <w:p w14:paraId="1C33E121" w14:textId="77777777" w:rsidR="007D1E1E" w:rsidRPr="006860D8" w:rsidRDefault="00000000">
            <w:pPr>
              <w:spacing w:line="276" w:lineRule="auto"/>
              <w:ind w:left="10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Catastrophic</w:t>
            </w:r>
          </w:p>
        </w:tc>
      </w:tr>
      <w:tr w:rsidR="007D1E1E" w:rsidRPr="006860D8" w14:paraId="7D445A38" w14:textId="77777777">
        <w:trPr>
          <w:trHeight w:val="243"/>
        </w:trPr>
        <w:tc>
          <w:tcPr>
            <w:tcW w:w="120" w:type="dxa"/>
            <w:vAlign w:val="bottom"/>
          </w:tcPr>
          <w:p w14:paraId="63A41572"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300" w:type="dxa"/>
            <w:gridSpan w:val="2"/>
            <w:vAlign w:val="bottom"/>
          </w:tcPr>
          <w:p w14:paraId="28D7B292"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Certain</w:t>
            </w:r>
          </w:p>
        </w:tc>
        <w:tc>
          <w:tcPr>
            <w:tcW w:w="2240" w:type="dxa"/>
            <w:shd w:val="clear" w:color="auto" w:fill="FFC000"/>
            <w:vAlign w:val="bottom"/>
          </w:tcPr>
          <w:p w14:paraId="75EA640D"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280" w:type="dxa"/>
            <w:shd w:val="clear" w:color="auto" w:fill="FFC000"/>
            <w:vAlign w:val="bottom"/>
          </w:tcPr>
          <w:p w14:paraId="3C0D3ED5"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0000"/>
            <w:vAlign w:val="bottom"/>
          </w:tcPr>
          <w:p w14:paraId="633051CF"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0000"/>
            <w:vAlign w:val="bottom"/>
          </w:tcPr>
          <w:p w14:paraId="4FBF69A2" w14:textId="77777777" w:rsidR="007D1E1E" w:rsidRPr="006860D8" w:rsidRDefault="007D1E1E">
            <w:pPr>
              <w:spacing w:line="276" w:lineRule="auto"/>
              <w:jc w:val="both"/>
              <w:rPr>
                <w:rFonts w:ascii="Century Gothic" w:eastAsia="Times New Roman" w:hAnsi="Century Gothic" w:cstheme="minorHAnsi"/>
                <w:sz w:val="24"/>
                <w:szCs w:val="24"/>
              </w:rPr>
            </w:pPr>
          </w:p>
        </w:tc>
      </w:tr>
      <w:tr w:rsidR="007D1E1E" w:rsidRPr="006860D8" w14:paraId="3A5298DB" w14:textId="77777777">
        <w:trPr>
          <w:trHeight w:val="244"/>
        </w:trPr>
        <w:tc>
          <w:tcPr>
            <w:tcW w:w="120" w:type="dxa"/>
            <w:vAlign w:val="bottom"/>
          </w:tcPr>
          <w:p w14:paraId="4246058A"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300" w:type="dxa"/>
            <w:gridSpan w:val="2"/>
            <w:vAlign w:val="bottom"/>
          </w:tcPr>
          <w:p w14:paraId="134F47E4"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Likely</w:t>
            </w:r>
          </w:p>
        </w:tc>
        <w:tc>
          <w:tcPr>
            <w:tcW w:w="2240" w:type="dxa"/>
            <w:shd w:val="clear" w:color="auto" w:fill="FFFF00"/>
            <w:vAlign w:val="bottom"/>
          </w:tcPr>
          <w:p w14:paraId="6385B79D"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280" w:type="dxa"/>
            <w:shd w:val="clear" w:color="auto" w:fill="FFC000"/>
            <w:vAlign w:val="bottom"/>
          </w:tcPr>
          <w:p w14:paraId="1BE1EE4F"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C000"/>
            <w:vAlign w:val="bottom"/>
          </w:tcPr>
          <w:p w14:paraId="4580123C"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0000"/>
            <w:vAlign w:val="bottom"/>
          </w:tcPr>
          <w:p w14:paraId="5D4850DA" w14:textId="77777777" w:rsidR="007D1E1E" w:rsidRPr="006860D8" w:rsidRDefault="007D1E1E">
            <w:pPr>
              <w:spacing w:line="276" w:lineRule="auto"/>
              <w:jc w:val="both"/>
              <w:rPr>
                <w:rFonts w:ascii="Century Gothic" w:eastAsia="Times New Roman" w:hAnsi="Century Gothic" w:cstheme="minorHAnsi"/>
                <w:sz w:val="24"/>
                <w:szCs w:val="24"/>
              </w:rPr>
            </w:pPr>
          </w:p>
        </w:tc>
      </w:tr>
      <w:tr w:rsidR="007D1E1E" w:rsidRPr="006860D8" w14:paraId="0B9FF16E" w14:textId="77777777">
        <w:trPr>
          <w:trHeight w:val="244"/>
        </w:trPr>
        <w:tc>
          <w:tcPr>
            <w:tcW w:w="120" w:type="dxa"/>
            <w:vAlign w:val="bottom"/>
          </w:tcPr>
          <w:p w14:paraId="0DBEE559"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300" w:type="dxa"/>
            <w:gridSpan w:val="2"/>
            <w:vAlign w:val="bottom"/>
          </w:tcPr>
          <w:p w14:paraId="6F714E5D"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Possible</w:t>
            </w:r>
          </w:p>
        </w:tc>
        <w:tc>
          <w:tcPr>
            <w:tcW w:w="2240" w:type="dxa"/>
            <w:shd w:val="clear" w:color="auto" w:fill="00AF50"/>
            <w:vAlign w:val="bottom"/>
          </w:tcPr>
          <w:p w14:paraId="68D8271D"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280" w:type="dxa"/>
            <w:shd w:val="clear" w:color="auto" w:fill="FFFF00"/>
            <w:vAlign w:val="bottom"/>
          </w:tcPr>
          <w:p w14:paraId="476181F0"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C000"/>
            <w:vAlign w:val="bottom"/>
          </w:tcPr>
          <w:p w14:paraId="02C2BE71"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0000"/>
            <w:vAlign w:val="bottom"/>
          </w:tcPr>
          <w:p w14:paraId="041097E5" w14:textId="77777777" w:rsidR="007D1E1E" w:rsidRPr="006860D8" w:rsidRDefault="007D1E1E">
            <w:pPr>
              <w:spacing w:line="276" w:lineRule="auto"/>
              <w:jc w:val="both"/>
              <w:rPr>
                <w:rFonts w:ascii="Century Gothic" w:eastAsia="Times New Roman" w:hAnsi="Century Gothic" w:cstheme="minorHAnsi"/>
                <w:sz w:val="24"/>
                <w:szCs w:val="24"/>
              </w:rPr>
            </w:pPr>
          </w:p>
        </w:tc>
      </w:tr>
      <w:tr w:rsidR="007D1E1E" w:rsidRPr="006860D8" w14:paraId="056A5488" w14:textId="77777777">
        <w:trPr>
          <w:trHeight w:val="242"/>
        </w:trPr>
        <w:tc>
          <w:tcPr>
            <w:tcW w:w="120" w:type="dxa"/>
            <w:vAlign w:val="bottom"/>
          </w:tcPr>
          <w:p w14:paraId="11FDCD24"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300" w:type="dxa"/>
            <w:gridSpan w:val="2"/>
            <w:vAlign w:val="bottom"/>
          </w:tcPr>
          <w:p w14:paraId="50B38D89"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Unlikely</w:t>
            </w:r>
          </w:p>
        </w:tc>
        <w:tc>
          <w:tcPr>
            <w:tcW w:w="2240" w:type="dxa"/>
            <w:shd w:val="clear" w:color="auto" w:fill="00AF50"/>
            <w:vAlign w:val="bottom"/>
          </w:tcPr>
          <w:p w14:paraId="1349A135"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280" w:type="dxa"/>
            <w:shd w:val="clear" w:color="auto" w:fill="00AF50"/>
            <w:vAlign w:val="bottom"/>
          </w:tcPr>
          <w:p w14:paraId="0ABA18F7"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FF00"/>
            <w:vAlign w:val="bottom"/>
          </w:tcPr>
          <w:p w14:paraId="205C83BD"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0000"/>
            <w:vAlign w:val="bottom"/>
          </w:tcPr>
          <w:p w14:paraId="1836B27E" w14:textId="77777777" w:rsidR="007D1E1E" w:rsidRPr="006860D8" w:rsidRDefault="007D1E1E">
            <w:pPr>
              <w:spacing w:line="276" w:lineRule="auto"/>
              <w:jc w:val="both"/>
              <w:rPr>
                <w:rFonts w:ascii="Century Gothic" w:eastAsia="Times New Roman" w:hAnsi="Century Gothic" w:cstheme="minorHAnsi"/>
                <w:sz w:val="24"/>
                <w:szCs w:val="24"/>
              </w:rPr>
            </w:pPr>
          </w:p>
        </w:tc>
      </w:tr>
      <w:tr w:rsidR="007D1E1E" w:rsidRPr="006860D8" w14:paraId="3A8FF3E5" w14:textId="77777777">
        <w:trPr>
          <w:trHeight w:val="243"/>
        </w:trPr>
        <w:tc>
          <w:tcPr>
            <w:tcW w:w="120" w:type="dxa"/>
            <w:vAlign w:val="bottom"/>
          </w:tcPr>
          <w:p w14:paraId="5B39A731"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2300" w:type="dxa"/>
            <w:gridSpan w:val="2"/>
            <w:vAlign w:val="bottom"/>
          </w:tcPr>
          <w:p w14:paraId="4DCFEF12" w14:textId="77777777" w:rsidR="007D1E1E" w:rsidRPr="006860D8" w:rsidRDefault="00000000">
            <w:pPr>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Rare</w:t>
            </w:r>
          </w:p>
        </w:tc>
        <w:tc>
          <w:tcPr>
            <w:tcW w:w="2240" w:type="dxa"/>
            <w:shd w:val="clear" w:color="auto" w:fill="00AF50"/>
            <w:vAlign w:val="bottom"/>
          </w:tcPr>
          <w:p w14:paraId="3D137170"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280" w:type="dxa"/>
            <w:shd w:val="clear" w:color="auto" w:fill="00AF50"/>
            <w:vAlign w:val="bottom"/>
          </w:tcPr>
          <w:p w14:paraId="2DF39EBE"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FF00"/>
            <w:vAlign w:val="bottom"/>
          </w:tcPr>
          <w:p w14:paraId="761DBCAE" w14:textId="77777777" w:rsidR="007D1E1E" w:rsidRPr="006860D8" w:rsidRDefault="007D1E1E">
            <w:pPr>
              <w:spacing w:line="276" w:lineRule="auto"/>
              <w:jc w:val="both"/>
              <w:rPr>
                <w:rFonts w:ascii="Century Gothic" w:eastAsia="Times New Roman" w:hAnsi="Century Gothic" w:cstheme="minorHAnsi"/>
                <w:sz w:val="24"/>
                <w:szCs w:val="24"/>
              </w:rPr>
            </w:pPr>
          </w:p>
        </w:tc>
        <w:tc>
          <w:tcPr>
            <w:tcW w:w="1700" w:type="dxa"/>
            <w:shd w:val="clear" w:color="auto" w:fill="FFC000"/>
            <w:vAlign w:val="bottom"/>
          </w:tcPr>
          <w:p w14:paraId="6DDC615C" w14:textId="77777777" w:rsidR="007D1E1E" w:rsidRPr="006860D8" w:rsidRDefault="007D1E1E">
            <w:pPr>
              <w:spacing w:line="276" w:lineRule="auto"/>
              <w:jc w:val="both"/>
              <w:rPr>
                <w:rFonts w:ascii="Century Gothic" w:eastAsia="Times New Roman" w:hAnsi="Century Gothic" w:cstheme="minorHAnsi"/>
                <w:sz w:val="24"/>
                <w:szCs w:val="24"/>
              </w:rPr>
            </w:pPr>
          </w:p>
        </w:tc>
      </w:tr>
    </w:tbl>
    <w:p w14:paraId="3F8C5A34" w14:textId="77777777" w:rsidR="007D1E1E" w:rsidRPr="006860D8" w:rsidRDefault="007D1E1E">
      <w:pPr>
        <w:spacing w:line="276" w:lineRule="auto"/>
        <w:jc w:val="both"/>
        <w:rPr>
          <w:rFonts w:ascii="Century Gothic" w:eastAsia="Times New Roman" w:hAnsi="Century Gothic" w:cstheme="minorHAnsi"/>
          <w:sz w:val="24"/>
          <w:szCs w:val="24"/>
        </w:rPr>
      </w:pPr>
    </w:p>
    <w:p w14:paraId="066D57B5" w14:textId="690C0676" w:rsidR="007D1E1E" w:rsidRPr="006860D8" w:rsidRDefault="00000000">
      <w:pPr>
        <w:pStyle w:val="Caption"/>
        <w:keepNext/>
        <w:spacing w:line="276" w:lineRule="auto"/>
        <w:jc w:val="both"/>
        <w:rPr>
          <w:rFonts w:ascii="Century Gothic" w:hAnsi="Century Gothic" w:cstheme="minorHAnsi"/>
          <w:sz w:val="24"/>
          <w:szCs w:val="24"/>
        </w:rPr>
      </w:pPr>
      <w:bookmarkStart w:id="336" w:name="_Toc137998657"/>
      <w:r w:rsidRPr="006860D8">
        <w:rPr>
          <w:rFonts w:ascii="Century Gothic" w:hAnsi="Century Gothic" w:cstheme="minorHAnsi"/>
          <w:sz w:val="24"/>
          <w:szCs w:val="24"/>
        </w:rPr>
        <w:t xml:space="preserve">Table </w:t>
      </w:r>
      <w:r w:rsidR="00420F37">
        <w:rPr>
          <w:rFonts w:ascii="Century Gothic" w:hAnsi="Century Gothic" w:cstheme="minorHAnsi"/>
          <w:sz w:val="24"/>
          <w:szCs w:val="24"/>
        </w:rPr>
        <w:t>33</w:t>
      </w:r>
      <w:r w:rsidRPr="006860D8">
        <w:rPr>
          <w:rFonts w:ascii="Century Gothic" w:hAnsi="Century Gothic" w:cstheme="minorHAnsi"/>
          <w:sz w:val="24"/>
          <w:szCs w:val="24"/>
        </w:rPr>
        <w:t>: Impact Rating</w:t>
      </w:r>
      <w:bookmarkEnd w:id="336"/>
    </w:p>
    <w:tbl>
      <w:tblPr>
        <w:tblStyle w:val="TableGrid"/>
        <w:tblW w:w="0" w:type="auto"/>
        <w:tblLook w:val="04A0" w:firstRow="1" w:lastRow="0" w:firstColumn="1" w:lastColumn="0" w:noHBand="0" w:noVBand="1"/>
      </w:tblPr>
      <w:tblGrid>
        <w:gridCol w:w="1468"/>
        <w:gridCol w:w="7162"/>
      </w:tblGrid>
      <w:tr w:rsidR="007D1E1E" w:rsidRPr="006860D8" w14:paraId="4D1317E3" w14:textId="77777777">
        <w:tc>
          <w:tcPr>
            <w:tcW w:w="1468" w:type="dxa"/>
          </w:tcPr>
          <w:p w14:paraId="2BCA73ED" w14:textId="77777777" w:rsidR="007D1E1E" w:rsidRPr="006860D8" w:rsidRDefault="00000000">
            <w:pPr>
              <w:spacing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Impact Rating</w:t>
            </w:r>
          </w:p>
        </w:tc>
        <w:tc>
          <w:tcPr>
            <w:tcW w:w="7162" w:type="dxa"/>
          </w:tcPr>
          <w:p w14:paraId="10CE1548" w14:textId="77777777" w:rsidR="007D1E1E" w:rsidRPr="006860D8" w:rsidRDefault="00000000">
            <w:pPr>
              <w:spacing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Impact Description</w:t>
            </w:r>
          </w:p>
        </w:tc>
      </w:tr>
      <w:tr w:rsidR="007D1E1E" w:rsidRPr="006860D8" w14:paraId="762D3296" w14:textId="77777777">
        <w:tc>
          <w:tcPr>
            <w:tcW w:w="1468" w:type="dxa"/>
            <w:shd w:val="clear" w:color="auto" w:fill="00B050"/>
          </w:tcPr>
          <w:p w14:paraId="70884A2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Low</w:t>
            </w:r>
          </w:p>
        </w:tc>
        <w:tc>
          <w:tcPr>
            <w:tcW w:w="7162" w:type="dxa"/>
            <w:vAlign w:val="bottom"/>
          </w:tcPr>
          <w:p w14:paraId="3791F9E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Times New Roman" w:hAnsi="Century Gothic" w:cstheme="minorHAnsi"/>
                <w:sz w:val="24"/>
                <w:szCs w:val="24"/>
              </w:rPr>
              <w:t>Low Risk: No response plans will be needed for these risks.</w:t>
            </w:r>
          </w:p>
        </w:tc>
      </w:tr>
      <w:tr w:rsidR="007D1E1E" w:rsidRPr="006860D8" w14:paraId="7BC5281B" w14:textId="77777777">
        <w:tc>
          <w:tcPr>
            <w:tcW w:w="1468" w:type="dxa"/>
            <w:shd w:val="clear" w:color="auto" w:fill="FFFF00"/>
          </w:tcPr>
          <w:p w14:paraId="3EFAA79E"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Medium</w:t>
            </w:r>
          </w:p>
        </w:tc>
        <w:tc>
          <w:tcPr>
            <w:tcW w:w="7162" w:type="dxa"/>
          </w:tcPr>
          <w:p w14:paraId="30FD2D71"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Times New Roman" w:hAnsi="Century Gothic" w:cstheme="minorHAnsi"/>
                <w:sz w:val="24"/>
                <w:szCs w:val="24"/>
              </w:rPr>
              <w:t>Medium Risk: Actions may be required to control acceptable risk.</w:t>
            </w:r>
          </w:p>
        </w:tc>
      </w:tr>
      <w:tr w:rsidR="007D1E1E" w:rsidRPr="006860D8" w14:paraId="742DE5C0" w14:textId="77777777">
        <w:tc>
          <w:tcPr>
            <w:tcW w:w="1468" w:type="dxa"/>
            <w:shd w:val="clear" w:color="auto" w:fill="FFD966" w:themeFill="accent4" w:themeFillTint="99"/>
          </w:tcPr>
          <w:p w14:paraId="55A08EC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High</w:t>
            </w:r>
          </w:p>
        </w:tc>
        <w:tc>
          <w:tcPr>
            <w:tcW w:w="7162" w:type="dxa"/>
          </w:tcPr>
          <w:p w14:paraId="0B91D1E5"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Times New Roman" w:hAnsi="Century Gothic" w:cstheme="minorHAnsi"/>
                <w:sz w:val="24"/>
                <w:szCs w:val="24"/>
              </w:rPr>
              <w:t>High Risk: Adequate action and management attention are required to control</w:t>
            </w:r>
          </w:p>
        </w:tc>
      </w:tr>
      <w:tr w:rsidR="007D1E1E" w:rsidRPr="006860D8" w14:paraId="276E9B93" w14:textId="77777777">
        <w:tc>
          <w:tcPr>
            <w:tcW w:w="1468" w:type="dxa"/>
            <w:shd w:val="clear" w:color="auto" w:fill="FF0000"/>
          </w:tcPr>
          <w:p w14:paraId="1FD3F35C"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Extreme</w:t>
            </w:r>
          </w:p>
        </w:tc>
        <w:tc>
          <w:tcPr>
            <w:tcW w:w="7162" w:type="dxa"/>
          </w:tcPr>
          <w:p w14:paraId="212BC699"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Extreme Risk: Significant additional action and high priority management attention will be required to control risk. There is need for an in-depth response plan for these risks</w:t>
            </w:r>
          </w:p>
        </w:tc>
      </w:tr>
    </w:tbl>
    <w:p w14:paraId="59530E86" w14:textId="77777777" w:rsidR="007D1E1E" w:rsidRPr="006860D8" w:rsidRDefault="007D1E1E">
      <w:pPr>
        <w:pStyle w:val="Heading2"/>
        <w:spacing w:line="276" w:lineRule="auto"/>
        <w:jc w:val="both"/>
        <w:rPr>
          <w:rFonts w:cstheme="minorHAnsi"/>
          <w:szCs w:val="24"/>
        </w:rPr>
      </w:pPr>
    </w:p>
    <w:p w14:paraId="62610664" w14:textId="77777777" w:rsidR="007D1E1E" w:rsidRPr="006860D8" w:rsidRDefault="007D1E1E">
      <w:pPr>
        <w:pStyle w:val="Heading2"/>
        <w:spacing w:line="276" w:lineRule="auto"/>
        <w:jc w:val="both"/>
        <w:rPr>
          <w:rFonts w:cstheme="minorHAnsi"/>
          <w:szCs w:val="24"/>
        </w:rPr>
      </w:pPr>
      <w:bookmarkStart w:id="337" w:name="_Toc138003168"/>
      <w:bookmarkStart w:id="338" w:name="_Toc127767800"/>
      <w:bookmarkEnd w:id="216"/>
    </w:p>
    <w:p w14:paraId="3F3F10C1" w14:textId="77777777" w:rsidR="007D1E1E" w:rsidRPr="006860D8" w:rsidRDefault="00000000">
      <w:pPr>
        <w:pStyle w:val="Heading2"/>
        <w:spacing w:line="276" w:lineRule="auto"/>
        <w:jc w:val="both"/>
        <w:rPr>
          <w:rFonts w:cstheme="minorHAnsi"/>
          <w:szCs w:val="24"/>
        </w:rPr>
      </w:pPr>
      <w:r w:rsidRPr="006860D8">
        <w:rPr>
          <w:rFonts w:cstheme="minorHAnsi"/>
          <w:szCs w:val="24"/>
        </w:rPr>
        <w:t>5.3 Identification of Environmental and Social (E&amp;S) Impacts</w:t>
      </w:r>
      <w:bookmarkEnd w:id="337"/>
      <w:bookmarkEnd w:id="338"/>
    </w:p>
    <w:p w14:paraId="7172A190" w14:textId="77777777" w:rsidR="007D1E1E" w:rsidRPr="006860D8" w:rsidRDefault="00000000">
      <w:pPr>
        <w:spacing w:line="276" w:lineRule="auto"/>
        <w:ind w:right="20"/>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The E&amp;S impacts were identified by assessing the interactions of the environmental aspects of project activities and the environmental (and social) receptors in the project area of influence during the pre-construction, construction, and operational phases of the project. The prediction of impacts is based on the linkages (the source-pathway-receptor approach) among project activities, aspects, and receptors. The significance of these impacts was determined by assessing the value, sensitivity, and importance of the receptors to these impacts. The mitigation measures were then proffered based on these findings.</w:t>
      </w:r>
    </w:p>
    <w:p w14:paraId="55AD0F44" w14:textId="77777777" w:rsidR="007D1E1E" w:rsidRPr="006860D8" w:rsidRDefault="00000000">
      <w:pPr>
        <w:pStyle w:val="Heading3"/>
        <w:spacing w:line="276" w:lineRule="auto"/>
        <w:jc w:val="both"/>
        <w:rPr>
          <w:rFonts w:cstheme="minorHAnsi"/>
          <w:sz w:val="24"/>
        </w:rPr>
      </w:pPr>
      <w:bookmarkStart w:id="339" w:name="_Toc138003169"/>
      <w:bookmarkStart w:id="340" w:name="_Toc127767801"/>
      <w:r w:rsidRPr="006860D8">
        <w:rPr>
          <w:rFonts w:eastAsia="Garamond" w:cstheme="minorHAnsi"/>
          <w:sz w:val="24"/>
        </w:rPr>
        <w:t xml:space="preserve">5.3.1 </w:t>
      </w:r>
      <w:r w:rsidRPr="006860D8">
        <w:rPr>
          <w:rFonts w:cstheme="minorHAnsi"/>
          <w:sz w:val="24"/>
        </w:rPr>
        <w:t>Potential Positive Environmental Impacts</w:t>
      </w:r>
      <w:bookmarkEnd w:id="339"/>
      <w:bookmarkEnd w:id="340"/>
      <w:r w:rsidRPr="006860D8">
        <w:rPr>
          <w:rFonts w:cstheme="minorHAnsi"/>
          <w:sz w:val="24"/>
        </w:rPr>
        <w:t xml:space="preserve"> </w:t>
      </w:r>
    </w:p>
    <w:p w14:paraId="6B2F8A94" w14:textId="57C5F071" w:rsidR="007D1E1E" w:rsidRPr="006860D8" w:rsidRDefault="00000000">
      <w:pPr>
        <w:spacing w:line="276" w:lineRule="auto"/>
        <w:jc w:val="both"/>
        <w:rPr>
          <w:rFonts w:ascii="Century Gothic" w:hAnsi="Century Gothic" w:cstheme="minorHAnsi"/>
          <w:bCs/>
          <w:sz w:val="24"/>
          <w:szCs w:val="24"/>
          <w:lang w:eastAsia="en-GB"/>
        </w:rPr>
      </w:pPr>
      <w:r w:rsidRPr="006860D8">
        <w:rPr>
          <w:rFonts w:ascii="Century Gothic" w:hAnsi="Century Gothic" w:cstheme="minorHAnsi"/>
          <w:bCs/>
          <w:sz w:val="24"/>
          <w:szCs w:val="24"/>
          <w:lang w:eastAsia="en-GB"/>
        </w:rPr>
        <w:t xml:space="preserve">The project is envisaged to generate some positive impacts that would be beneficial to the project communities, LGAs, Bauchi State and the Country in general. The potential positive environmental impacts identified are as shown in </w:t>
      </w:r>
      <w:r w:rsidRPr="006860D8">
        <w:rPr>
          <w:rFonts w:ascii="Century Gothic" w:hAnsi="Century Gothic" w:cstheme="minorHAnsi"/>
          <w:b/>
          <w:i/>
          <w:iCs/>
          <w:sz w:val="24"/>
          <w:szCs w:val="24"/>
          <w:lang w:eastAsia="en-GB"/>
        </w:rPr>
        <w:t>Table 3</w:t>
      </w:r>
      <w:r w:rsidR="00420F37">
        <w:rPr>
          <w:rFonts w:ascii="Century Gothic" w:hAnsi="Century Gothic" w:cstheme="minorHAnsi"/>
          <w:b/>
          <w:i/>
          <w:iCs/>
          <w:sz w:val="24"/>
          <w:szCs w:val="24"/>
          <w:lang w:eastAsia="en-GB"/>
        </w:rPr>
        <w:t>4</w:t>
      </w:r>
      <w:r w:rsidRPr="006860D8">
        <w:rPr>
          <w:rFonts w:ascii="Century Gothic" w:hAnsi="Century Gothic" w:cstheme="minorHAnsi"/>
          <w:bCs/>
          <w:sz w:val="24"/>
          <w:szCs w:val="24"/>
          <w:lang w:eastAsia="en-GB"/>
        </w:rPr>
        <w:t>.</w:t>
      </w:r>
      <w:bookmarkStart w:id="341" w:name="_Toc127767907"/>
    </w:p>
    <w:p w14:paraId="19E438AB" w14:textId="3AE6002B" w:rsidR="007D1E1E" w:rsidRPr="006860D8" w:rsidRDefault="00000000">
      <w:pPr>
        <w:pStyle w:val="Footer"/>
        <w:spacing w:line="276" w:lineRule="auto"/>
        <w:jc w:val="both"/>
        <w:rPr>
          <w:rFonts w:ascii="Century Gothic" w:hAnsi="Century Gothic" w:cstheme="minorHAnsi"/>
          <w:sz w:val="24"/>
          <w:szCs w:val="24"/>
        </w:rPr>
      </w:pPr>
      <w:bookmarkStart w:id="342" w:name="_Toc137998658"/>
      <w:r w:rsidRPr="006860D8">
        <w:rPr>
          <w:rFonts w:ascii="Century Gothic" w:hAnsi="Century Gothic" w:cstheme="minorHAnsi"/>
          <w:sz w:val="24"/>
          <w:szCs w:val="24"/>
        </w:rPr>
        <w:lastRenderedPageBreak/>
        <w:t xml:space="preserve">Table </w:t>
      </w:r>
      <w:r w:rsidR="00420F37">
        <w:rPr>
          <w:rFonts w:ascii="Century Gothic" w:hAnsi="Century Gothic" w:cstheme="minorHAnsi"/>
          <w:sz w:val="24"/>
          <w:szCs w:val="24"/>
        </w:rPr>
        <w:t>34</w:t>
      </w:r>
      <w:r w:rsidRPr="006860D8">
        <w:rPr>
          <w:rFonts w:ascii="Century Gothic" w:hAnsi="Century Gothic" w:cstheme="minorHAnsi"/>
          <w:sz w:val="24"/>
          <w:szCs w:val="24"/>
        </w:rPr>
        <w:t>: Identified Positive Impacts of Proposed interventions at selected facilities</w:t>
      </w:r>
      <w:bookmarkEnd w:id="341"/>
      <w:bookmarkEnd w:id="342"/>
    </w:p>
    <w:tbl>
      <w:tblPr>
        <w:tblW w:w="89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15"/>
        <w:gridCol w:w="1842"/>
        <w:gridCol w:w="1766"/>
        <w:gridCol w:w="2688"/>
        <w:gridCol w:w="2079"/>
      </w:tblGrid>
      <w:tr w:rsidR="007D1E1E" w:rsidRPr="006860D8" w14:paraId="59BAE76D" w14:textId="77777777">
        <w:trPr>
          <w:tblHeader/>
        </w:trPr>
        <w:tc>
          <w:tcPr>
            <w:tcW w:w="562" w:type="dxa"/>
            <w:tcBorders>
              <w:top w:val="double" w:sz="4" w:space="0" w:color="auto"/>
              <w:bottom w:val="double" w:sz="4" w:space="0" w:color="auto"/>
            </w:tcBorders>
            <w:shd w:val="clear" w:color="auto" w:fill="F3F3F3"/>
          </w:tcPr>
          <w:p w14:paraId="635EB6FC" w14:textId="77777777" w:rsidR="007D1E1E" w:rsidRPr="006860D8" w:rsidRDefault="00000000">
            <w:pPr>
              <w:spacing w:line="276" w:lineRule="auto"/>
              <w:jc w:val="center"/>
              <w:rPr>
                <w:rFonts w:ascii="Century Gothic" w:hAnsi="Century Gothic" w:cstheme="minorHAnsi"/>
                <w:b/>
                <w:bCs/>
                <w:sz w:val="24"/>
                <w:szCs w:val="24"/>
              </w:rPr>
            </w:pPr>
            <w:bookmarkStart w:id="343" w:name="_Hlk128393033"/>
            <w:r w:rsidRPr="006860D8">
              <w:rPr>
                <w:rFonts w:ascii="Century Gothic" w:hAnsi="Century Gothic" w:cstheme="minorHAnsi"/>
                <w:b/>
                <w:bCs/>
                <w:sz w:val="24"/>
                <w:szCs w:val="24"/>
              </w:rPr>
              <w:t>No.</w:t>
            </w:r>
          </w:p>
        </w:tc>
        <w:tc>
          <w:tcPr>
            <w:tcW w:w="1647" w:type="dxa"/>
            <w:tcBorders>
              <w:top w:val="double" w:sz="4" w:space="0" w:color="auto"/>
              <w:bottom w:val="double" w:sz="4" w:space="0" w:color="auto"/>
            </w:tcBorders>
            <w:shd w:val="clear" w:color="auto" w:fill="F3F3F3"/>
          </w:tcPr>
          <w:p w14:paraId="439ECA99" w14:textId="77777777" w:rsidR="007D1E1E" w:rsidRPr="006860D8" w:rsidRDefault="00000000">
            <w:pPr>
              <w:spacing w:line="276" w:lineRule="auto"/>
              <w:jc w:val="center"/>
              <w:rPr>
                <w:rFonts w:ascii="Century Gothic" w:hAnsi="Century Gothic" w:cstheme="minorHAnsi"/>
                <w:b/>
                <w:bCs/>
                <w:sz w:val="24"/>
                <w:szCs w:val="24"/>
              </w:rPr>
            </w:pPr>
            <w:r w:rsidRPr="006860D8">
              <w:rPr>
                <w:rFonts w:ascii="Century Gothic" w:hAnsi="Century Gothic" w:cstheme="minorHAnsi"/>
                <w:b/>
                <w:bCs/>
                <w:sz w:val="24"/>
                <w:szCs w:val="24"/>
              </w:rPr>
              <w:t>Impact</w:t>
            </w:r>
          </w:p>
        </w:tc>
        <w:tc>
          <w:tcPr>
            <w:tcW w:w="1521" w:type="dxa"/>
            <w:tcBorders>
              <w:top w:val="double" w:sz="4" w:space="0" w:color="auto"/>
              <w:bottom w:val="double" w:sz="4" w:space="0" w:color="auto"/>
            </w:tcBorders>
            <w:shd w:val="clear" w:color="auto" w:fill="F3F3F3"/>
          </w:tcPr>
          <w:p w14:paraId="3DCF1C62" w14:textId="77777777" w:rsidR="007D1E1E" w:rsidRPr="006860D8" w:rsidRDefault="00000000">
            <w:pPr>
              <w:spacing w:line="276" w:lineRule="auto"/>
              <w:jc w:val="center"/>
              <w:rPr>
                <w:rFonts w:ascii="Century Gothic" w:hAnsi="Century Gothic" w:cstheme="minorHAnsi"/>
                <w:b/>
                <w:bCs/>
                <w:sz w:val="24"/>
                <w:szCs w:val="24"/>
              </w:rPr>
            </w:pPr>
            <w:r w:rsidRPr="006860D8">
              <w:rPr>
                <w:rFonts w:ascii="Century Gothic" w:hAnsi="Century Gothic" w:cstheme="minorHAnsi"/>
                <w:b/>
                <w:bCs/>
                <w:sz w:val="24"/>
                <w:szCs w:val="24"/>
              </w:rPr>
              <w:t>Key receptor(s)</w:t>
            </w:r>
          </w:p>
        </w:tc>
        <w:tc>
          <w:tcPr>
            <w:tcW w:w="2961" w:type="dxa"/>
            <w:tcBorders>
              <w:top w:val="double" w:sz="4" w:space="0" w:color="auto"/>
              <w:bottom w:val="double" w:sz="4" w:space="0" w:color="auto"/>
            </w:tcBorders>
            <w:shd w:val="clear" w:color="auto" w:fill="F3F3F3"/>
          </w:tcPr>
          <w:p w14:paraId="4D80BC69" w14:textId="77777777" w:rsidR="007D1E1E" w:rsidRPr="006860D8" w:rsidRDefault="00000000">
            <w:pPr>
              <w:spacing w:line="276" w:lineRule="auto"/>
              <w:jc w:val="center"/>
              <w:rPr>
                <w:rFonts w:ascii="Century Gothic" w:hAnsi="Century Gothic" w:cstheme="minorHAnsi"/>
                <w:b/>
                <w:bCs/>
                <w:sz w:val="24"/>
                <w:szCs w:val="24"/>
              </w:rPr>
            </w:pPr>
            <w:r w:rsidRPr="006860D8">
              <w:rPr>
                <w:rFonts w:ascii="Century Gothic" w:hAnsi="Century Gothic" w:cstheme="minorHAnsi"/>
                <w:b/>
                <w:bCs/>
                <w:sz w:val="24"/>
                <w:szCs w:val="24"/>
              </w:rPr>
              <w:t>Evaluation</w:t>
            </w:r>
          </w:p>
        </w:tc>
        <w:tc>
          <w:tcPr>
            <w:tcW w:w="2299" w:type="dxa"/>
            <w:tcBorders>
              <w:top w:val="double" w:sz="4" w:space="0" w:color="auto"/>
              <w:bottom w:val="double" w:sz="4" w:space="0" w:color="auto"/>
            </w:tcBorders>
            <w:shd w:val="clear" w:color="auto" w:fill="F3F3F3"/>
          </w:tcPr>
          <w:p w14:paraId="5EC8D5B2" w14:textId="77777777" w:rsidR="007D1E1E" w:rsidRPr="006860D8" w:rsidRDefault="00000000">
            <w:pPr>
              <w:spacing w:line="276" w:lineRule="auto"/>
              <w:jc w:val="center"/>
              <w:rPr>
                <w:rFonts w:ascii="Century Gothic" w:hAnsi="Century Gothic" w:cstheme="minorHAnsi"/>
                <w:b/>
                <w:bCs/>
                <w:sz w:val="24"/>
                <w:szCs w:val="24"/>
              </w:rPr>
            </w:pPr>
            <w:r w:rsidRPr="006860D8">
              <w:rPr>
                <w:rFonts w:ascii="Century Gothic" w:hAnsi="Century Gothic" w:cstheme="minorHAnsi"/>
                <w:b/>
                <w:bCs/>
                <w:sz w:val="24"/>
                <w:szCs w:val="24"/>
              </w:rPr>
              <w:t>Evaluation</w:t>
            </w:r>
          </w:p>
        </w:tc>
      </w:tr>
      <w:tr w:rsidR="007D1E1E" w:rsidRPr="006860D8" w14:paraId="6222736E" w14:textId="77777777">
        <w:trPr>
          <w:trHeight w:val="960"/>
        </w:trPr>
        <w:tc>
          <w:tcPr>
            <w:tcW w:w="562" w:type="dxa"/>
            <w:tcBorders>
              <w:top w:val="double" w:sz="4" w:space="0" w:color="auto"/>
            </w:tcBorders>
          </w:tcPr>
          <w:p w14:paraId="724D31A9"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1</w:t>
            </w:r>
          </w:p>
        </w:tc>
        <w:tc>
          <w:tcPr>
            <w:tcW w:w="1647" w:type="dxa"/>
            <w:tcBorders>
              <w:top w:val="double" w:sz="4" w:space="0" w:color="auto"/>
            </w:tcBorders>
          </w:tcPr>
          <w:p w14:paraId="16772445"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Improved community infrastructure </w:t>
            </w:r>
          </w:p>
        </w:tc>
        <w:tc>
          <w:tcPr>
            <w:tcW w:w="1521" w:type="dxa"/>
            <w:tcBorders>
              <w:top w:val="double" w:sz="4" w:space="0" w:color="auto"/>
            </w:tcBorders>
          </w:tcPr>
          <w:p w14:paraId="73B738E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Communities</w:t>
            </w:r>
          </w:p>
        </w:tc>
        <w:tc>
          <w:tcPr>
            <w:tcW w:w="2961" w:type="dxa"/>
            <w:tcBorders>
              <w:top w:val="double" w:sz="4" w:space="0" w:color="auto"/>
            </w:tcBorders>
          </w:tcPr>
          <w:p w14:paraId="570F5EA5"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Availability of community infrastructure which fosters social cohesion and enhance peaceful co-existence</w:t>
            </w:r>
          </w:p>
        </w:tc>
        <w:tc>
          <w:tcPr>
            <w:tcW w:w="2299" w:type="dxa"/>
            <w:tcBorders>
              <w:top w:val="double" w:sz="4" w:space="0" w:color="auto"/>
            </w:tcBorders>
          </w:tcPr>
          <w:p w14:paraId="03AEC0A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783C47BC" w14:textId="77777777">
        <w:trPr>
          <w:trHeight w:val="636"/>
        </w:trPr>
        <w:tc>
          <w:tcPr>
            <w:tcW w:w="562" w:type="dxa"/>
            <w:tcBorders>
              <w:top w:val="double" w:sz="4" w:space="0" w:color="auto"/>
            </w:tcBorders>
          </w:tcPr>
          <w:p w14:paraId="5EB320D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2.</w:t>
            </w:r>
          </w:p>
        </w:tc>
        <w:tc>
          <w:tcPr>
            <w:tcW w:w="1647" w:type="dxa"/>
            <w:tcBorders>
              <w:top w:val="double" w:sz="4" w:space="0" w:color="auto"/>
            </w:tcBorders>
          </w:tcPr>
          <w:p w14:paraId="18FFEF2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Employment generation</w:t>
            </w:r>
          </w:p>
        </w:tc>
        <w:tc>
          <w:tcPr>
            <w:tcW w:w="1521" w:type="dxa"/>
            <w:tcBorders>
              <w:top w:val="double" w:sz="4" w:space="0" w:color="auto"/>
            </w:tcBorders>
          </w:tcPr>
          <w:p w14:paraId="2D86D8E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Community members</w:t>
            </w:r>
          </w:p>
        </w:tc>
        <w:tc>
          <w:tcPr>
            <w:tcW w:w="2961" w:type="dxa"/>
            <w:tcBorders>
              <w:top w:val="double" w:sz="4" w:space="0" w:color="auto"/>
            </w:tcBorders>
          </w:tcPr>
          <w:p w14:paraId="293CDE8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During the operational phase, job opportunities will be created for maintenance workers and suppliers, waste management companies, etc.</w:t>
            </w:r>
          </w:p>
        </w:tc>
        <w:tc>
          <w:tcPr>
            <w:tcW w:w="2299" w:type="dxa"/>
            <w:tcBorders>
              <w:top w:val="double" w:sz="4" w:space="0" w:color="auto"/>
            </w:tcBorders>
          </w:tcPr>
          <w:p w14:paraId="1F32BAF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7728B642" w14:textId="77777777">
        <w:tc>
          <w:tcPr>
            <w:tcW w:w="562" w:type="dxa"/>
          </w:tcPr>
          <w:p w14:paraId="3B98F09B"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3.</w:t>
            </w:r>
          </w:p>
        </w:tc>
        <w:tc>
          <w:tcPr>
            <w:tcW w:w="1647" w:type="dxa"/>
          </w:tcPr>
          <w:p w14:paraId="75534724"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Improvement in local and </w:t>
            </w:r>
            <w:r w:rsidRPr="006860D8">
              <w:rPr>
                <w:rFonts w:ascii="Century Gothic" w:hAnsi="Century Gothic" w:cstheme="minorHAnsi"/>
                <w:bCs/>
                <w:sz w:val="24"/>
                <w:szCs w:val="24"/>
              </w:rPr>
              <w:lastRenderedPageBreak/>
              <w:t>national economy</w:t>
            </w:r>
          </w:p>
        </w:tc>
        <w:tc>
          <w:tcPr>
            <w:tcW w:w="1521" w:type="dxa"/>
          </w:tcPr>
          <w:p w14:paraId="16DD324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Neighboring communities, LGAs  and </w:t>
            </w:r>
            <w:r w:rsidRPr="006860D8">
              <w:rPr>
                <w:rFonts w:ascii="Century Gothic" w:hAnsi="Century Gothic" w:cstheme="minorHAnsi"/>
                <w:bCs/>
                <w:sz w:val="24"/>
                <w:szCs w:val="24"/>
              </w:rPr>
              <w:lastRenderedPageBreak/>
              <w:t>national economy</w:t>
            </w:r>
          </w:p>
        </w:tc>
        <w:tc>
          <w:tcPr>
            <w:tcW w:w="2961" w:type="dxa"/>
          </w:tcPr>
          <w:p w14:paraId="3EDFA87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The creation of direct and indirect job opportunities during the </w:t>
            </w:r>
            <w:r w:rsidRPr="006860D8">
              <w:rPr>
                <w:rFonts w:ascii="Century Gothic" w:hAnsi="Century Gothic" w:cstheme="minorHAnsi"/>
                <w:bCs/>
                <w:sz w:val="24"/>
                <w:szCs w:val="24"/>
              </w:rPr>
              <w:lastRenderedPageBreak/>
              <w:t>construction and operational phases of the project will boost the local and national economy</w:t>
            </w:r>
          </w:p>
        </w:tc>
        <w:tc>
          <w:tcPr>
            <w:tcW w:w="2299" w:type="dxa"/>
          </w:tcPr>
          <w:p w14:paraId="254F883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Direct and Positive</w:t>
            </w:r>
          </w:p>
        </w:tc>
      </w:tr>
      <w:tr w:rsidR="007D1E1E" w:rsidRPr="006860D8" w14:paraId="7A165477" w14:textId="77777777">
        <w:tc>
          <w:tcPr>
            <w:tcW w:w="562" w:type="dxa"/>
          </w:tcPr>
          <w:p w14:paraId="6FE508D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4.</w:t>
            </w:r>
          </w:p>
        </w:tc>
        <w:tc>
          <w:tcPr>
            <w:tcW w:w="1647" w:type="dxa"/>
          </w:tcPr>
          <w:p w14:paraId="409144E0"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Community cohesion</w:t>
            </w:r>
          </w:p>
        </w:tc>
        <w:tc>
          <w:tcPr>
            <w:tcW w:w="1521" w:type="dxa"/>
          </w:tcPr>
          <w:p w14:paraId="200C0956"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Bauchi State Government, LGAs (Alkaleri, Dambam and Itas/Gadau)</w:t>
            </w:r>
          </w:p>
        </w:tc>
        <w:tc>
          <w:tcPr>
            <w:tcW w:w="2961" w:type="dxa"/>
          </w:tcPr>
          <w:p w14:paraId="08CEF86B"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Improvement of public goodwill and satisfaction towards governance in Bauchi State.</w:t>
            </w:r>
          </w:p>
        </w:tc>
        <w:tc>
          <w:tcPr>
            <w:tcW w:w="2299" w:type="dxa"/>
          </w:tcPr>
          <w:p w14:paraId="071CE1F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261AD715" w14:textId="77777777">
        <w:trPr>
          <w:trHeight w:val="1525"/>
        </w:trPr>
        <w:tc>
          <w:tcPr>
            <w:tcW w:w="562" w:type="dxa"/>
          </w:tcPr>
          <w:p w14:paraId="45B343D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5.</w:t>
            </w:r>
          </w:p>
        </w:tc>
        <w:tc>
          <w:tcPr>
            <w:tcW w:w="1647" w:type="dxa"/>
          </w:tcPr>
          <w:p w14:paraId="093EEE5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Improvement in management of resources</w:t>
            </w:r>
          </w:p>
        </w:tc>
        <w:tc>
          <w:tcPr>
            <w:tcW w:w="1521" w:type="dxa"/>
          </w:tcPr>
          <w:p w14:paraId="4E497763"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Neighboring communities, State Government, MDAs</w:t>
            </w:r>
          </w:p>
        </w:tc>
        <w:tc>
          <w:tcPr>
            <w:tcW w:w="2961" w:type="dxa"/>
          </w:tcPr>
          <w:p w14:paraId="7375E24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Provision of a lead way to drive the State Government towards ensuring improved infrastructure </w:t>
            </w:r>
          </w:p>
        </w:tc>
        <w:tc>
          <w:tcPr>
            <w:tcW w:w="2299" w:type="dxa"/>
          </w:tcPr>
          <w:p w14:paraId="0C760141"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tr w:rsidR="007D1E1E" w:rsidRPr="006860D8" w14:paraId="6ACC9756" w14:textId="77777777">
        <w:tc>
          <w:tcPr>
            <w:tcW w:w="562" w:type="dxa"/>
          </w:tcPr>
          <w:p w14:paraId="6EBA0A81"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6.</w:t>
            </w:r>
          </w:p>
        </w:tc>
        <w:tc>
          <w:tcPr>
            <w:tcW w:w="1647" w:type="dxa"/>
          </w:tcPr>
          <w:p w14:paraId="7231FAC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Capacity building and strengthening of institutions </w:t>
            </w:r>
          </w:p>
        </w:tc>
        <w:tc>
          <w:tcPr>
            <w:tcW w:w="1521" w:type="dxa"/>
          </w:tcPr>
          <w:p w14:paraId="026FD276"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State Government, MDAs</w:t>
            </w:r>
          </w:p>
        </w:tc>
        <w:tc>
          <w:tcPr>
            <w:tcW w:w="2961" w:type="dxa"/>
          </w:tcPr>
          <w:p w14:paraId="16E9A4B4"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Capacity building through:</w:t>
            </w:r>
          </w:p>
          <w:p w14:paraId="1C604AD6"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Strengthening of facility rehabilitation works and supervision systems of personnel involved in the project activities, including improvement in institutional responsibilities for construction and maintenance.</w:t>
            </w:r>
          </w:p>
          <w:p w14:paraId="3523BC20"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Skills transfer</w:t>
            </w:r>
          </w:p>
        </w:tc>
        <w:tc>
          <w:tcPr>
            <w:tcW w:w="2299" w:type="dxa"/>
          </w:tcPr>
          <w:p w14:paraId="36F4DCE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Direct and Positive</w:t>
            </w:r>
          </w:p>
        </w:tc>
      </w:tr>
      <w:bookmarkEnd w:id="343"/>
    </w:tbl>
    <w:p w14:paraId="45D6A844" w14:textId="77777777" w:rsidR="007D1E1E" w:rsidRPr="006860D8" w:rsidRDefault="007D1E1E">
      <w:pPr>
        <w:pStyle w:val="Footer"/>
        <w:spacing w:line="276" w:lineRule="auto"/>
        <w:jc w:val="both"/>
        <w:rPr>
          <w:rFonts w:ascii="Century Gothic" w:hAnsi="Century Gothic" w:cstheme="minorHAnsi"/>
          <w:b/>
          <w:sz w:val="24"/>
          <w:szCs w:val="24"/>
          <w:lang w:eastAsia="en-GB"/>
        </w:rPr>
      </w:pPr>
    </w:p>
    <w:p w14:paraId="57021371" w14:textId="77777777" w:rsidR="007D1E1E" w:rsidRPr="006860D8" w:rsidRDefault="00000000">
      <w:pPr>
        <w:pStyle w:val="Heading3"/>
        <w:spacing w:line="276" w:lineRule="auto"/>
        <w:jc w:val="both"/>
        <w:rPr>
          <w:rFonts w:cstheme="minorHAnsi"/>
          <w:sz w:val="24"/>
        </w:rPr>
      </w:pPr>
      <w:bookmarkStart w:id="344" w:name="_Toc138003170"/>
      <w:r w:rsidRPr="006860D8">
        <w:rPr>
          <w:rFonts w:eastAsia="Garamond" w:cstheme="minorHAnsi"/>
          <w:sz w:val="24"/>
        </w:rPr>
        <w:lastRenderedPageBreak/>
        <w:t xml:space="preserve">5.3.2 </w:t>
      </w:r>
      <w:r w:rsidRPr="006860D8">
        <w:rPr>
          <w:rFonts w:cstheme="minorHAnsi"/>
          <w:sz w:val="24"/>
        </w:rPr>
        <w:t>Potential Negative Environmental Impacts</w:t>
      </w:r>
      <w:bookmarkEnd w:id="344"/>
      <w:r w:rsidRPr="006860D8">
        <w:rPr>
          <w:rFonts w:cstheme="minorHAnsi"/>
          <w:sz w:val="24"/>
        </w:rPr>
        <w:t xml:space="preserve"> </w:t>
      </w:r>
    </w:p>
    <w:p w14:paraId="05B0AE9F" w14:textId="77777777" w:rsidR="007D1E1E" w:rsidRPr="006860D8" w:rsidRDefault="00000000">
      <w:pPr>
        <w:spacing w:line="276" w:lineRule="auto"/>
        <w:jc w:val="both"/>
        <w:rPr>
          <w:rFonts w:ascii="Century Gothic" w:hAnsi="Century Gothic" w:cstheme="minorHAnsi"/>
          <w:bCs/>
          <w:sz w:val="24"/>
          <w:szCs w:val="24"/>
          <w:lang w:eastAsia="en-GB"/>
        </w:rPr>
      </w:pPr>
      <w:r w:rsidRPr="006860D8">
        <w:rPr>
          <w:rFonts w:ascii="Century Gothic" w:hAnsi="Century Gothic" w:cstheme="minorHAnsi"/>
          <w:bCs/>
          <w:sz w:val="24"/>
          <w:szCs w:val="24"/>
          <w:lang w:eastAsia="en-GB"/>
        </w:rPr>
        <w:t xml:space="preserve">The project is envisaged to generate some negative impacts that may adversely affect the project communities and environment. The potential negative environmental and social impacts identified are as shown in </w:t>
      </w:r>
      <w:r w:rsidRPr="006860D8">
        <w:rPr>
          <w:rFonts w:ascii="Century Gothic" w:hAnsi="Century Gothic" w:cstheme="minorHAnsi"/>
          <w:b/>
          <w:i/>
          <w:iCs/>
          <w:sz w:val="24"/>
          <w:szCs w:val="24"/>
          <w:lang w:eastAsia="en-GB"/>
        </w:rPr>
        <w:t>Table 35.</w:t>
      </w:r>
    </w:p>
    <w:p w14:paraId="6627B1B2" w14:textId="4D3CF2CF" w:rsidR="007D1E1E" w:rsidRPr="006860D8" w:rsidRDefault="00000000">
      <w:pPr>
        <w:pStyle w:val="Footer"/>
        <w:spacing w:line="276" w:lineRule="auto"/>
        <w:jc w:val="both"/>
        <w:rPr>
          <w:rFonts w:ascii="Century Gothic" w:hAnsi="Century Gothic" w:cstheme="minorHAnsi"/>
          <w:sz w:val="24"/>
          <w:szCs w:val="24"/>
        </w:rPr>
      </w:pPr>
      <w:bookmarkStart w:id="345" w:name="_Toc127767908"/>
      <w:bookmarkStart w:id="346" w:name="_Toc137998659"/>
      <w:r w:rsidRPr="006860D8">
        <w:rPr>
          <w:rFonts w:ascii="Century Gothic" w:hAnsi="Century Gothic" w:cstheme="minorHAnsi"/>
          <w:sz w:val="24"/>
          <w:szCs w:val="24"/>
        </w:rPr>
        <w:t>Table</w:t>
      </w:r>
      <w:r w:rsidR="00420F37">
        <w:rPr>
          <w:rFonts w:ascii="Century Gothic" w:hAnsi="Century Gothic" w:cstheme="minorHAnsi"/>
          <w:sz w:val="24"/>
          <w:szCs w:val="24"/>
        </w:rPr>
        <w:t xml:space="preserve"> 36</w:t>
      </w:r>
      <w:r w:rsidRPr="006860D8">
        <w:rPr>
          <w:rFonts w:ascii="Century Gothic" w:hAnsi="Century Gothic" w:cstheme="minorHAnsi"/>
          <w:sz w:val="24"/>
          <w:szCs w:val="24"/>
        </w:rPr>
        <w:t>: Identified Negative Impacts of Proposed interventions at selected facilities</w:t>
      </w:r>
      <w:bookmarkEnd w:id="345"/>
      <w:bookmarkEnd w:id="346"/>
    </w:p>
    <w:tbl>
      <w:tblPr>
        <w:tblStyle w:val="TableGrid"/>
        <w:tblW w:w="9394" w:type="dxa"/>
        <w:tblLook w:val="04A0" w:firstRow="1" w:lastRow="0" w:firstColumn="1" w:lastColumn="0" w:noHBand="0" w:noVBand="1"/>
      </w:tblPr>
      <w:tblGrid>
        <w:gridCol w:w="1961"/>
        <w:gridCol w:w="1863"/>
        <w:gridCol w:w="1863"/>
        <w:gridCol w:w="3041"/>
        <w:gridCol w:w="1421"/>
      </w:tblGrid>
      <w:tr w:rsidR="007D1E1E" w:rsidRPr="006860D8" w14:paraId="2E384F33" w14:textId="77777777">
        <w:tc>
          <w:tcPr>
            <w:tcW w:w="1685" w:type="dxa"/>
          </w:tcPr>
          <w:p w14:paraId="1BD8F2C0" w14:textId="77777777" w:rsidR="007D1E1E" w:rsidRPr="006860D8" w:rsidRDefault="00000000">
            <w:pPr>
              <w:spacing w:line="276" w:lineRule="auto"/>
              <w:jc w:val="center"/>
              <w:rPr>
                <w:rFonts w:ascii="Century Gothic" w:eastAsia="Garamond" w:hAnsi="Century Gothic" w:cstheme="minorHAnsi"/>
                <w:b/>
                <w:iCs/>
                <w:sz w:val="24"/>
                <w:szCs w:val="24"/>
              </w:rPr>
            </w:pPr>
            <w:r w:rsidRPr="006860D8">
              <w:rPr>
                <w:rFonts w:ascii="Century Gothic" w:eastAsia="Garamond" w:hAnsi="Century Gothic" w:cstheme="minorHAnsi"/>
                <w:b/>
                <w:iCs/>
                <w:sz w:val="24"/>
                <w:szCs w:val="24"/>
              </w:rPr>
              <w:t>Project Phase and Activities</w:t>
            </w:r>
          </w:p>
        </w:tc>
        <w:tc>
          <w:tcPr>
            <w:tcW w:w="1742" w:type="dxa"/>
          </w:tcPr>
          <w:p w14:paraId="6CE5779B" w14:textId="77777777" w:rsidR="007D1E1E" w:rsidRPr="006860D8" w:rsidRDefault="00000000">
            <w:pPr>
              <w:spacing w:line="276" w:lineRule="auto"/>
              <w:jc w:val="center"/>
              <w:rPr>
                <w:rFonts w:ascii="Century Gothic" w:eastAsia="Garamond" w:hAnsi="Century Gothic" w:cstheme="minorHAnsi"/>
                <w:b/>
                <w:iCs/>
                <w:sz w:val="24"/>
                <w:szCs w:val="24"/>
              </w:rPr>
            </w:pPr>
            <w:r w:rsidRPr="006860D8">
              <w:rPr>
                <w:rFonts w:ascii="Century Gothic" w:eastAsia="Garamond" w:hAnsi="Century Gothic" w:cstheme="minorHAnsi"/>
                <w:b/>
                <w:iCs/>
                <w:sz w:val="24"/>
                <w:szCs w:val="24"/>
              </w:rPr>
              <w:t>Environmental Aspect</w:t>
            </w:r>
          </w:p>
        </w:tc>
        <w:tc>
          <w:tcPr>
            <w:tcW w:w="1840" w:type="dxa"/>
          </w:tcPr>
          <w:p w14:paraId="3A2A5691" w14:textId="77777777" w:rsidR="007D1E1E" w:rsidRPr="006860D8" w:rsidRDefault="00000000">
            <w:pPr>
              <w:spacing w:line="276" w:lineRule="auto"/>
              <w:jc w:val="center"/>
              <w:rPr>
                <w:rFonts w:ascii="Century Gothic" w:eastAsia="Garamond" w:hAnsi="Century Gothic" w:cstheme="minorHAnsi"/>
                <w:b/>
                <w:iCs/>
                <w:sz w:val="24"/>
                <w:szCs w:val="24"/>
              </w:rPr>
            </w:pPr>
            <w:r w:rsidRPr="006860D8">
              <w:rPr>
                <w:rFonts w:ascii="Century Gothic" w:eastAsia="Garamond" w:hAnsi="Century Gothic" w:cstheme="minorHAnsi"/>
                <w:b/>
                <w:iCs/>
                <w:sz w:val="24"/>
                <w:szCs w:val="24"/>
              </w:rPr>
              <w:t>Environmental Receptor</w:t>
            </w:r>
          </w:p>
        </w:tc>
        <w:tc>
          <w:tcPr>
            <w:tcW w:w="2806" w:type="dxa"/>
          </w:tcPr>
          <w:p w14:paraId="0547C9D4" w14:textId="77777777" w:rsidR="007D1E1E" w:rsidRPr="006860D8" w:rsidRDefault="00000000">
            <w:pPr>
              <w:spacing w:line="276" w:lineRule="auto"/>
              <w:jc w:val="center"/>
              <w:rPr>
                <w:rFonts w:ascii="Century Gothic" w:eastAsia="Garamond" w:hAnsi="Century Gothic" w:cstheme="minorHAnsi"/>
                <w:b/>
                <w:iCs/>
                <w:sz w:val="24"/>
                <w:szCs w:val="24"/>
              </w:rPr>
            </w:pPr>
            <w:r w:rsidRPr="006860D8">
              <w:rPr>
                <w:rFonts w:ascii="Century Gothic" w:eastAsia="Garamond" w:hAnsi="Century Gothic" w:cstheme="minorHAnsi"/>
                <w:b/>
                <w:iCs/>
                <w:sz w:val="24"/>
                <w:szCs w:val="24"/>
              </w:rPr>
              <w:t>Associated and Potential Impacts</w:t>
            </w:r>
          </w:p>
        </w:tc>
        <w:tc>
          <w:tcPr>
            <w:tcW w:w="1321" w:type="dxa"/>
          </w:tcPr>
          <w:p w14:paraId="2E1672A1" w14:textId="77777777" w:rsidR="007D1E1E" w:rsidRPr="006860D8" w:rsidRDefault="00000000">
            <w:pPr>
              <w:spacing w:line="276" w:lineRule="auto"/>
              <w:jc w:val="center"/>
              <w:rPr>
                <w:rFonts w:ascii="Century Gothic" w:eastAsia="Garamond" w:hAnsi="Century Gothic" w:cstheme="minorHAnsi"/>
                <w:b/>
                <w:iCs/>
                <w:sz w:val="24"/>
                <w:szCs w:val="24"/>
              </w:rPr>
            </w:pPr>
            <w:r w:rsidRPr="006860D8">
              <w:rPr>
                <w:rFonts w:ascii="Century Gothic" w:eastAsia="Garamond" w:hAnsi="Century Gothic" w:cstheme="minorHAnsi"/>
                <w:b/>
                <w:iCs/>
                <w:sz w:val="24"/>
                <w:szCs w:val="24"/>
              </w:rPr>
              <w:t>Evaluation</w:t>
            </w:r>
          </w:p>
        </w:tc>
      </w:tr>
      <w:tr w:rsidR="007D1E1E" w:rsidRPr="006860D8" w14:paraId="3D8B9B0B" w14:textId="77777777">
        <w:tc>
          <w:tcPr>
            <w:tcW w:w="1685" w:type="dxa"/>
          </w:tcPr>
          <w:p w14:paraId="414320A8"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Mobilization of equipment, machinery, and heavy-duty vehicles </w:t>
            </w:r>
          </w:p>
          <w:p w14:paraId="4748B1A9" w14:textId="77777777" w:rsidR="007D1E1E" w:rsidRPr="006860D8" w:rsidRDefault="007D1E1E">
            <w:pPr>
              <w:spacing w:line="276" w:lineRule="auto"/>
              <w:rPr>
                <w:rFonts w:ascii="Century Gothic" w:eastAsia="Garamond" w:hAnsi="Century Gothic" w:cstheme="minorHAnsi"/>
                <w:b/>
                <w:i/>
                <w:sz w:val="24"/>
                <w:szCs w:val="24"/>
              </w:rPr>
            </w:pPr>
          </w:p>
        </w:tc>
        <w:tc>
          <w:tcPr>
            <w:tcW w:w="1742" w:type="dxa"/>
            <w:vAlign w:val="bottom"/>
          </w:tcPr>
          <w:p w14:paraId="4AD4780F"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Movement of heavy-duty</w:t>
            </w:r>
          </w:p>
          <w:p w14:paraId="540EC53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vehicles transporting</w:t>
            </w:r>
          </w:p>
          <w:p w14:paraId="55B0D327"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personnel, equipment and materials to site</w:t>
            </w:r>
          </w:p>
          <w:p w14:paraId="7BA168E3" w14:textId="77777777" w:rsidR="007D1E1E" w:rsidRPr="006860D8" w:rsidRDefault="007D1E1E">
            <w:pPr>
              <w:pStyle w:val="NoSpacing"/>
              <w:spacing w:line="276" w:lineRule="auto"/>
              <w:rPr>
                <w:rFonts w:ascii="Century Gothic" w:hAnsi="Century Gothic"/>
                <w:sz w:val="24"/>
                <w:szCs w:val="24"/>
              </w:rPr>
            </w:pPr>
          </w:p>
          <w:p w14:paraId="7A41D7F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Fugitive dusts and vehicular exhaust emissions</w:t>
            </w:r>
          </w:p>
          <w:p w14:paraId="4B079A6A" w14:textId="77777777" w:rsidR="007D1E1E" w:rsidRPr="006860D8" w:rsidRDefault="007D1E1E">
            <w:pPr>
              <w:pStyle w:val="NoSpacing"/>
              <w:spacing w:line="276" w:lineRule="auto"/>
              <w:rPr>
                <w:rFonts w:ascii="Century Gothic" w:hAnsi="Century Gothic"/>
                <w:sz w:val="24"/>
                <w:szCs w:val="24"/>
              </w:rPr>
            </w:pPr>
          </w:p>
          <w:p w14:paraId="7DBBB370"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Noise &amp; Vibration</w:t>
            </w:r>
          </w:p>
          <w:p w14:paraId="24DFD536" w14:textId="77777777" w:rsidR="007D1E1E" w:rsidRPr="006860D8" w:rsidRDefault="007D1E1E">
            <w:pPr>
              <w:pStyle w:val="NoSpacing"/>
              <w:spacing w:line="276" w:lineRule="auto"/>
              <w:rPr>
                <w:rFonts w:ascii="Century Gothic" w:hAnsi="Century Gothic"/>
                <w:sz w:val="24"/>
                <w:szCs w:val="24"/>
              </w:rPr>
            </w:pPr>
          </w:p>
          <w:p w14:paraId="3A03467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Stationary positioning of</w:t>
            </w:r>
          </w:p>
          <w:p w14:paraId="2AB338DF"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heavy-duty vehicles and</w:t>
            </w:r>
          </w:p>
          <w:p w14:paraId="38997D3B"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equipment</w:t>
            </w:r>
          </w:p>
          <w:p w14:paraId="73661F71" w14:textId="77777777" w:rsidR="007D1E1E" w:rsidRPr="006860D8" w:rsidRDefault="007D1E1E">
            <w:pPr>
              <w:pStyle w:val="NoSpacing"/>
              <w:spacing w:line="276" w:lineRule="auto"/>
              <w:rPr>
                <w:rFonts w:ascii="Century Gothic" w:hAnsi="Century Gothic"/>
                <w:sz w:val="24"/>
                <w:szCs w:val="24"/>
              </w:rPr>
            </w:pPr>
          </w:p>
          <w:p w14:paraId="2FD1182E"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Presence of valuable assets on site</w:t>
            </w:r>
          </w:p>
          <w:p w14:paraId="0399665F" w14:textId="77777777" w:rsidR="007D1E1E" w:rsidRPr="006860D8" w:rsidRDefault="007D1E1E">
            <w:pPr>
              <w:pStyle w:val="NoSpacing"/>
              <w:spacing w:line="276" w:lineRule="auto"/>
              <w:rPr>
                <w:rFonts w:ascii="Century Gothic" w:hAnsi="Century Gothic"/>
                <w:sz w:val="24"/>
                <w:szCs w:val="24"/>
              </w:rPr>
            </w:pPr>
          </w:p>
          <w:p w14:paraId="2EF8ECD5"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hAnsi="Century Gothic" w:cstheme="minorHAnsi"/>
                <w:sz w:val="24"/>
                <w:szCs w:val="24"/>
              </w:rPr>
              <w:t>Engagement of local staff</w:t>
            </w:r>
          </w:p>
        </w:tc>
        <w:tc>
          <w:tcPr>
            <w:tcW w:w="1840" w:type="dxa"/>
          </w:tcPr>
          <w:p w14:paraId="1EA26233"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Surrounding</w:t>
            </w:r>
          </w:p>
          <w:p w14:paraId="569E088E"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Communities, Air,</w:t>
            </w:r>
          </w:p>
          <w:p w14:paraId="07BB1B1D"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Soil, Flora and</w:t>
            </w:r>
          </w:p>
          <w:p w14:paraId="300BCDC0"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Fauna, Project</w:t>
            </w:r>
          </w:p>
          <w:p w14:paraId="4FE10AA7"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Workers</w:t>
            </w:r>
          </w:p>
        </w:tc>
        <w:tc>
          <w:tcPr>
            <w:tcW w:w="2806" w:type="dxa"/>
            <w:vAlign w:val="bottom"/>
          </w:tcPr>
          <w:p w14:paraId="07628296"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Movement of heavy-duty</w:t>
            </w:r>
          </w:p>
          <w:p w14:paraId="693866C4"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vehicles transporting</w:t>
            </w:r>
          </w:p>
          <w:p w14:paraId="33CB68D6"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personnel, equipment and</w:t>
            </w:r>
          </w:p>
          <w:p w14:paraId="1D81A85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materials to site</w:t>
            </w:r>
          </w:p>
          <w:p w14:paraId="12240034"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Fugitive dusts and vehicular</w:t>
            </w:r>
          </w:p>
          <w:p w14:paraId="0A288244"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exhaust emissions</w:t>
            </w:r>
          </w:p>
          <w:p w14:paraId="4F1A271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Noise &amp; Vibration Generation</w:t>
            </w:r>
          </w:p>
          <w:p w14:paraId="395AACFE" w14:textId="77777777" w:rsidR="007D1E1E" w:rsidRPr="006860D8" w:rsidRDefault="007D1E1E">
            <w:pPr>
              <w:pStyle w:val="NoSpacing"/>
              <w:spacing w:line="276" w:lineRule="auto"/>
              <w:rPr>
                <w:rFonts w:ascii="Century Gothic" w:hAnsi="Century Gothic"/>
                <w:sz w:val="24"/>
                <w:szCs w:val="24"/>
              </w:rPr>
            </w:pPr>
          </w:p>
          <w:p w14:paraId="66AB6DF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Stationary positioning of</w:t>
            </w:r>
          </w:p>
          <w:p w14:paraId="59A70AA0"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heavy-duty vehicles and</w:t>
            </w:r>
          </w:p>
          <w:p w14:paraId="784F9129"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equipment</w:t>
            </w:r>
          </w:p>
          <w:p w14:paraId="1F80C776" w14:textId="77777777" w:rsidR="007D1E1E" w:rsidRPr="006860D8" w:rsidRDefault="007D1E1E">
            <w:pPr>
              <w:pStyle w:val="NoSpacing"/>
              <w:spacing w:line="276" w:lineRule="auto"/>
              <w:rPr>
                <w:rFonts w:ascii="Century Gothic" w:hAnsi="Century Gothic"/>
                <w:sz w:val="24"/>
                <w:szCs w:val="24"/>
              </w:rPr>
            </w:pPr>
          </w:p>
          <w:p w14:paraId="2A70AD32"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Increased risk of social unrest if construction workers are not recruited from the local community</w:t>
            </w:r>
          </w:p>
          <w:p w14:paraId="3FB11AE6" w14:textId="77777777" w:rsidR="007D1E1E" w:rsidRPr="006860D8" w:rsidRDefault="007D1E1E">
            <w:pPr>
              <w:pStyle w:val="NoSpacing"/>
              <w:spacing w:line="276" w:lineRule="auto"/>
              <w:rPr>
                <w:rFonts w:ascii="Century Gothic" w:hAnsi="Century Gothic"/>
                <w:sz w:val="24"/>
                <w:szCs w:val="24"/>
              </w:rPr>
            </w:pPr>
          </w:p>
          <w:p w14:paraId="0861CB31"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Increased risk of social unrest if construction workers are not</w:t>
            </w:r>
          </w:p>
          <w:p w14:paraId="2ABCBDE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recruited from the local community</w:t>
            </w:r>
          </w:p>
          <w:p w14:paraId="25CE8CCE" w14:textId="77777777" w:rsidR="007D1E1E" w:rsidRPr="006860D8" w:rsidRDefault="007D1E1E">
            <w:pPr>
              <w:pStyle w:val="NoSpacing"/>
              <w:spacing w:line="276" w:lineRule="auto"/>
              <w:rPr>
                <w:rFonts w:ascii="Century Gothic" w:hAnsi="Century Gothic"/>
                <w:sz w:val="24"/>
                <w:szCs w:val="24"/>
              </w:rPr>
            </w:pPr>
          </w:p>
          <w:p w14:paraId="7FFC89A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 xml:space="preserve">Landscape disruption and visual intrusion due to presence of </w:t>
            </w:r>
            <w:r w:rsidRPr="006860D8">
              <w:rPr>
                <w:rFonts w:ascii="Century Gothic" w:hAnsi="Century Gothic"/>
                <w:sz w:val="24"/>
                <w:szCs w:val="24"/>
              </w:rPr>
              <w:lastRenderedPageBreak/>
              <w:t>equipment, vehicles and trucks</w:t>
            </w:r>
          </w:p>
          <w:p w14:paraId="1639F589" w14:textId="77777777" w:rsidR="007D1E1E" w:rsidRPr="006860D8" w:rsidRDefault="007D1E1E">
            <w:pPr>
              <w:pStyle w:val="NoSpacing"/>
              <w:spacing w:line="276" w:lineRule="auto"/>
              <w:rPr>
                <w:rFonts w:ascii="Century Gothic" w:hAnsi="Century Gothic"/>
                <w:sz w:val="24"/>
                <w:szCs w:val="24"/>
              </w:rPr>
            </w:pPr>
          </w:p>
          <w:p w14:paraId="488D33DA"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Risks of accidents from struck-by injuries to workers from the movement of heavy-duty vehicles</w:t>
            </w:r>
          </w:p>
          <w:p w14:paraId="6C0B1D0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Risks of Gender Based Violence (GBV)/Sexual Exploitation Abuse</w:t>
            </w:r>
          </w:p>
          <w:p w14:paraId="01660997"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(SEA) resulting from the interaction between contractors and</w:t>
            </w:r>
          </w:p>
          <w:p w14:paraId="428A8A32"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members of the communities</w:t>
            </w:r>
          </w:p>
          <w:p w14:paraId="57E47DAD" w14:textId="77777777" w:rsidR="007D1E1E" w:rsidRPr="006860D8" w:rsidRDefault="007D1E1E">
            <w:pPr>
              <w:pStyle w:val="NoSpacing"/>
              <w:spacing w:line="276" w:lineRule="auto"/>
              <w:rPr>
                <w:rFonts w:ascii="Century Gothic" w:hAnsi="Century Gothic"/>
                <w:sz w:val="24"/>
                <w:szCs w:val="24"/>
              </w:rPr>
            </w:pPr>
          </w:p>
          <w:p w14:paraId="73B62F29"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Disruption of traffic flow and increased risk of Road Traffic Accidents (RTAs) due to movement of heavy-duty vehicles.</w:t>
            </w:r>
          </w:p>
          <w:p w14:paraId="2F3C2584" w14:textId="77777777" w:rsidR="007D1E1E" w:rsidRPr="006860D8" w:rsidRDefault="007D1E1E">
            <w:pPr>
              <w:pStyle w:val="NoSpacing"/>
              <w:spacing w:line="276" w:lineRule="auto"/>
              <w:rPr>
                <w:rFonts w:ascii="Century Gothic" w:hAnsi="Century Gothic"/>
                <w:sz w:val="24"/>
                <w:szCs w:val="24"/>
              </w:rPr>
            </w:pPr>
          </w:p>
          <w:p w14:paraId="317808E7"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Risk of security breaches and threat to lives and properties due to storage of materials and equipment on site</w:t>
            </w:r>
          </w:p>
          <w:p w14:paraId="64FA587D" w14:textId="77777777" w:rsidR="007D1E1E" w:rsidRPr="006860D8" w:rsidRDefault="007D1E1E">
            <w:pPr>
              <w:pStyle w:val="NoSpacing"/>
              <w:spacing w:line="276" w:lineRule="auto"/>
              <w:rPr>
                <w:rFonts w:ascii="Century Gothic" w:hAnsi="Century Gothic"/>
                <w:sz w:val="24"/>
                <w:szCs w:val="24"/>
              </w:rPr>
            </w:pPr>
          </w:p>
          <w:p w14:paraId="732193B1"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Presence of valuable assets on site</w:t>
            </w:r>
          </w:p>
          <w:p w14:paraId="6A2BD6CC"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Respiratory and eye related problems in residents of surrounding communities from exposure to fugitive dusts</w:t>
            </w:r>
          </w:p>
          <w:p w14:paraId="2EDC46B9" w14:textId="77777777" w:rsidR="007D1E1E" w:rsidRPr="006860D8" w:rsidRDefault="007D1E1E">
            <w:pPr>
              <w:pStyle w:val="NoSpacing"/>
              <w:spacing w:line="276" w:lineRule="auto"/>
              <w:rPr>
                <w:rFonts w:ascii="Century Gothic" w:hAnsi="Century Gothic"/>
                <w:sz w:val="24"/>
                <w:szCs w:val="24"/>
              </w:rPr>
            </w:pPr>
          </w:p>
          <w:p w14:paraId="5391EF4A"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Engagement of local staff</w:t>
            </w:r>
          </w:p>
          <w:p w14:paraId="2095B9AF"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Soil compaction and increased susceptibility to erosion as a result of</w:t>
            </w:r>
          </w:p>
          <w:p w14:paraId="2B013336"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operation and stationary positioning of heavy-duty vehicles</w:t>
            </w:r>
          </w:p>
        </w:tc>
        <w:tc>
          <w:tcPr>
            <w:tcW w:w="1321" w:type="dxa"/>
          </w:tcPr>
          <w:p w14:paraId="681660C7"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lastRenderedPageBreak/>
              <w:t>Low-Medium, Direct, Short-term and Local</w:t>
            </w:r>
          </w:p>
        </w:tc>
      </w:tr>
      <w:tr w:rsidR="007D1E1E" w:rsidRPr="006860D8" w14:paraId="02318AAE" w14:textId="77777777">
        <w:trPr>
          <w:trHeight w:val="841"/>
        </w:trPr>
        <w:tc>
          <w:tcPr>
            <w:tcW w:w="1685" w:type="dxa"/>
          </w:tcPr>
          <w:p w14:paraId="2FC7CC4A"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lastRenderedPageBreak/>
              <w:t>Mobilization of workers to site</w:t>
            </w:r>
          </w:p>
        </w:tc>
        <w:tc>
          <w:tcPr>
            <w:tcW w:w="1742" w:type="dxa"/>
          </w:tcPr>
          <w:p w14:paraId="1EF4FDD0"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Movement of heavy-duty vehicles transporting personnel, equipment and materials to site Fugitive dusts and vehicular exhaust emissions</w:t>
            </w:r>
          </w:p>
        </w:tc>
        <w:tc>
          <w:tcPr>
            <w:tcW w:w="1840" w:type="dxa"/>
          </w:tcPr>
          <w:p w14:paraId="37B9E09E"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Surrounding communities, Air, Soil, Flora and Fauna, Project Workers </w:t>
            </w:r>
          </w:p>
        </w:tc>
        <w:tc>
          <w:tcPr>
            <w:tcW w:w="2806" w:type="dxa"/>
          </w:tcPr>
          <w:p w14:paraId="70EACEE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Unauthorized movements of construction workers, construction equipment, machinery, and heavy-duty vehicles (during and after working hours) could result in trespassing</w:t>
            </w:r>
          </w:p>
          <w:p w14:paraId="7B0FAADC"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Damage to local land and property and invasion of privacy of local residents</w:t>
            </w:r>
          </w:p>
          <w:p w14:paraId="231AB661"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Disparity of pay, increase in disposable income and potential availability of illegal substances, illicit or culturally inappropriate lifestyle choices, leading to increased tension between local communities and the workers.</w:t>
            </w:r>
          </w:p>
          <w:p w14:paraId="52D375D6"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Increasing incidents of crime and or violence and threats to the safety of local community members.</w:t>
            </w:r>
          </w:p>
          <w:p w14:paraId="155C8157"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lastRenderedPageBreak/>
              <w:t>Occupational accidents and injuries to workers and risk to community health and safety</w:t>
            </w:r>
          </w:p>
          <w:p w14:paraId="18DA9DFB"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Exposure to communicable diseases</w:t>
            </w:r>
          </w:p>
        </w:tc>
        <w:tc>
          <w:tcPr>
            <w:tcW w:w="1321" w:type="dxa"/>
          </w:tcPr>
          <w:p w14:paraId="15EB6294"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Medium, Direct, Short-term, Local</w:t>
            </w:r>
          </w:p>
        </w:tc>
      </w:tr>
      <w:tr w:rsidR="007D1E1E" w:rsidRPr="006860D8" w14:paraId="36D33F24" w14:textId="77777777">
        <w:trPr>
          <w:trHeight w:val="2114"/>
        </w:trPr>
        <w:tc>
          <w:tcPr>
            <w:tcW w:w="1685" w:type="dxa"/>
          </w:tcPr>
          <w:p w14:paraId="41A1F08E"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Supply of materials – cement, sand, pipes, planks etc</w:t>
            </w:r>
          </w:p>
        </w:tc>
        <w:tc>
          <w:tcPr>
            <w:tcW w:w="1742" w:type="dxa"/>
          </w:tcPr>
          <w:p w14:paraId="7C964C07"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Garamond" w:hAnsi="Century Gothic" w:cstheme="minorHAnsi"/>
                <w:sz w:val="24"/>
                <w:szCs w:val="24"/>
              </w:rPr>
              <w:t>Noise &amp; Vibration Generation</w:t>
            </w:r>
          </w:p>
        </w:tc>
        <w:tc>
          <w:tcPr>
            <w:tcW w:w="1840" w:type="dxa"/>
          </w:tcPr>
          <w:p w14:paraId="2CEFB496"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Air, Land, Workers</w:t>
            </w:r>
          </w:p>
        </w:tc>
        <w:tc>
          <w:tcPr>
            <w:tcW w:w="2806" w:type="dxa"/>
          </w:tcPr>
          <w:p w14:paraId="02EFA4B4"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Traffic congestion and risk of road traffic</w:t>
            </w:r>
          </w:p>
          <w:p w14:paraId="3E8E486F"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Occupational accidents and injuries to workers and risk to community health and safety</w:t>
            </w:r>
          </w:p>
        </w:tc>
        <w:tc>
          <w:tcPr>
            <w:tcW w:w="1321" w:type="dxa"/>
          </w:tcPr>
          <w:p w14:paraId="737DA94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Medium, Direct, Short-term</w:t>
            </w:r>
          </w:p>
        </w:tc>
      </w:tr>
      <w:tr w:rsidR="007D1E1E" w:rsidRPr="006860D8" w14:paraId="5DFC1DFB" w14:textId="77777777">
        <w:tc>
          <w:tcPr>
            <w:tcW w:w="1685" w:type="dxa"/>
          </w:tcPr>
          <w:p w14:paraId="612A0CC9"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Site clearing and preparation</w:t>
            </w:r>
          </w:p>
        </w:tc>
        <w:tc>
          <w:tcPr>
            <w:tcW w:w="1742" w:type="dxa"/>
          </w:tcPr>
          <w:p w14:paraId="25396A84" w14:textId="77777777" w:rsidR="007D1E1E" w:rsidRPr="006860D8" w:rsidRDefault="00000000">
            <w:pPr>
              <w:tabs>
                <w:tab w:val="left" w:pos="5483"/>
              </w:tabs>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Clearing of land for new construction </w:t>
            </w:r>
          </w:p>
        </w:tc>
        <w:tc>
          <w:tcPr>
            <w:tcW w:w="1840" w:type="dxa"/>
          </w:tcPr>
          <w:p w14:paraId="26B80838"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Times New Roman" w:hAnsi="Century Gothic" w:cstheme="minorHAnsi"/>
                <w:sz w:val="24"/>
                <w:szCs w:val="24"/>
              </w:rPr>
              <w:t xml:space="preserve">Surrounding communities, vegetation, soil, air and water, </w:t>
            </w:r>
          </w:p>
        </w:tc>
        <w:tc>
          <w:tcPr>
            <w:tcW w:w="2806" w:type="dxa"/>
            <w:vAlign w:val="bottom"/>
          </w:tcPr>
          <w:p w14:paraId="7D202402"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Air quality deterioration from release of dusts and gaseous emissions from exposed soil surfaces and vehicles</w:t>
            </w:r>
          </w:p>
          <w:p w14:paraId="55124E7F"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Occupational accidents and injuries to workers and risk to community health and safety</w:t>
            </w:r>
          </w:p>
          <w:p w14:paraId="3A5A3C06"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Noise and vibration from the use of machineries and motorized equipment</w:t>
            </w:r>
          </w:p>
          <w:p w14:paraId="32BD7C82"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Loss of vegetation cover due to clearing of project site</w:t>
            </w:r>
          </w:p>
          <w:p w14:paraId="2A5E6843"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Reduction in carbon sequestration in the project area due to removal of trees</w:t>
            </w:r>
          </w:p>
          <w:p w14:paraId="02D28E70"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Disturbance/Destruction of flora and fauna habitat and loss of fauna due to site clearing including susceptibility of plants to pathogenic infections due to mechanical bruises</w:t>
            </w:r>
          </w:p>
          <w:p w14:paraId="62AF05B9"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Increase in amounts of fugitive dust, exhaust fumes and GHGs from movement of heavy-duty vehicles and equipment into work areas</w:t>
            </w:r>
          </w:p>
          <w:p w14:paraId="6F7B7C66"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Noise and vibration from movement of heavy-duty vehicles</w:t>
            </w:r>
          </w:p>
          <w:p w14:paraId="6F603F00"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Landscape disruption and visual intrusion</w:t>
            </w:r>
          </w:p>
        </w:tc>
        <w:tc>
          <w:tcPr>
            <w:tcW w:w="1321" w:type="dxa"/>
          </w:tcPr>
          <w:p w14:paraId="5A5DDD35"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High, Direct, Long-term</w:t>
            </w:r>
          </w:p>
        </w:tc>
      </w:tr>
      <w:tr w:rsidR="007D1E1E" w:rsidRPr="006860D8" w14:paraId="62EDC1BE" w14:textId="77777777">
        <w:tc>
          <w:tcPr>
            <w:tcW w:w="1685" w:type="dxa"/>
          </w:tcPr>
          <w:p w14:paraId="2C171D52"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Installation of Temporary</w:t>
            </w:r>
          </w:p>
          <w:p w14:paraId="0DCCA54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Structures for</w:t>
            </w:r>
          </w:p>
          <w:p w14:paraId="7EEDBAD5"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workers including</w:t>
            </w:r>
          </w:p>
          <w:p w14:paraId="01256B01"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storage area, water</w:t>
            </w:r>
          </w:p>
          <w:p w14:paraId="1386AEF4"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supply system,</w:t>
            </w:r>
          </w:p>
          <w:p w14:paraId="30F272D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electricity,</w:t>
            </w:r>
          </w:p>
          <w:p w14:paraId="602CDA9D"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sanitation and</w:t>
            </w:r>
          </w:p>
          <w:p w14:paraId="33CBB12F"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waste disposal</w:t>
            </w:r>
          </w:p>
          <w:p w14:paraId="285928B3" w14:textId="77777777" w:rsidR="007D1E1E" w:rsidRPr="006860D8" w:rsidRDefault="00000000">
            <w:pPr>
              <w:pStyle w:val="NoSpacing"/>
              <w:spacing w:line="276" w:lineRule="auto"/>
              <w:rPr>
                <w:rFonts w:ascii="Century Gothic" w:hAnsi="Century Gothic"/>
                <w:b/>
                <w:i/>
                <w:sz w:val="24"/>
                <w:szCs w:val="24"/>
              </w:rPr>
            </w:pPr>
            <w:r w:rsidRPr="006860D8">
              <w:rPr>
                <w:rFonts w:ascii="Century Gothic" w:hAnsi="Century Gothic"/>
                <w:sz w:val="24"/>
                <w:szCs w:val="24"/>
              </w:rPr>
              <w:t>areas etc.</w:t>
            </w:r>
          </w:p>
        </w:tc>
        <w:tc>
          <w:tcPr>
            <w:tcW w:w="1742" w:type="dxa"/>
          </w:tcPr>
          <w:p w14:paraId="7F7B1F95"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Waste Generation Noise and Vibration Generation Installation of Site Structures</w:t>
            </w:r>
          </w:p>
          <w:p w14:paraId="31779F0D" w14:textId="77777777" w:rsidR="007D1E1E" w:rsidRPr="006860D8" w:rsidRDefault="007D1E1E">
            <w:pPr>
              <w:spacing w:line="276" w:lineRule="auto"/>
              <w:rPr>
                <w:rFonts w:ascii="Century Gothic" w:eastAsia="Times New Roman" w:hAnsi="Century Gothic" w:cstheme="minorHAnsi"/>
                <w:sz w:val="24"/>
                <w:szCs w:val="24"/>
              </w:rPr>
            </w:pPr>
          </w:p>
        </w:tc>
        <w:tc>
          <w:tcPr>
            <w:tcW w:w="1840" w:type="dxa"/>
          </w:tcPr>
          <w:p w14:paraId="551D7C61"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Affected communities,</w:t>
            </w:r>
          </w:p>
          <w:p w14:paraId="67397A17"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Garamond" w:hAnsi="Century Gothic" w:cstheme="minorHAnsi"/>
                <w:sz w:val="24"/>
                <w:szCs w:val="24"/>
              </w:rPr>
              <w:t>Workers, Soil and Land</w:t>
            </w:r>
          </w:p>
          <w:p w14:paraId="230DB0EE" w14:textId="77777777" w:rsidR="007D1E1E" w:rsidRPr="006860D8" w:rsidRDefault="007D1E1E">
            <w:pPr>
              <w:spacing w:line="276" w:lineRule="auto"/>
              <w:rPr>
                <w:rFonts w:ascii="Century Gothic" w:eastAsia="Garamond" w:hAnsi="Century Gothic" w:cstheme="minorHAnsi"/>
                <w:b/>
                <w:i/>
                <w:sz w:val="24"/>
                <w:szCs w:val="24"/>
              </w:rPr>
            </w:pPr>
          </w:p>
        </w:tc>
        <w:tc>
          <w:tcPr>
            <w:tcW w:w="2806" w:type="dxa"/>
            <w:vAlign w:val="bottom"/>
          </w:tcPr>
          <w:p w14:paraId="5F495581"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disturbances in surrounding communities from the use of machineries and motorized equipment.</w:t>
            </w:r>
          </w:p>
          <w:p w14:paraId="1B6214CD"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and non-hazardous wastes from Construction activities.</w:t>
            </w:r>
          </w:p>
          <w:p w14:paraId="1CC4B545"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Soil contamination from indiscriminate dumping of hazardous wastes.</w:t>
            </w:r>
          </w:p>
          <w:p w14:paraId="416AE5C4"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Risk of occupational accidents and injuries to workers</w:t>
            </w:r>
          </w:p>
        </w:tc>
        <w:tc>
          <w:tcPr>
            <w:tcW w:w="1321" w:type="dxa"/>
          </w:tcPr>
          <w:p w14:paraId="3CFD77E8"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Medium, Short-term, Direct</w:t>
            </w:r>
          </w:p>
        </w:tc>
      </w:tr>
      <w:tr w:rsidR="007D1E1E" w:rsidRPr="006860D8" w14:paraId="79FDF1F0" w14:textId="77777777">
        <w:tc>
          <w:tcPr>
            <w:tcW w:w="8073" w:type="dxa"/>
            <w:gridSpan w:val="4"/>
          </w:tcPr>
          <w:p w14:paraId="562E7448" w14:textId="77777777" w:rsidR="007D1E1E" w:rsidRPr="006860D8" w:rsidRDefault="00000000">
            <w:pPr>
              <w:spacing w:line="276" w:lineRule="auto"/>
              <w:jc w:val="both"/>
              <w:rPr>
                <w:rFonts w:ascii="Century Gothic" w:eastAsia="Garamond" w:hAnsi="Century Gothic" w:cstheme="minorHAnsi"/>
                <w:b/>
                <w:i/>
                <w:sz w:val="24"/>
                <w:szCs w:val="24"/>
              </w:rPr>
            </w:pPr>
            <w:r w:rsidRPr="006860D8">
              <w:rPr>
                <w:rFonts w:ascii="Century Gothic" w:eastAsia="Garamond" w:hAnsi="Century Gothic" w:cstheme="minorHAnsi"/>
                <w:b/>
                <w:iCs/>
                <w:sz w:val="24"/>
                <w:szCs w:val="24"/>
              </w:rPr>
              <w:lastRenderedPageBreak/>
              <w:t>CONSTRUCTION PHASE</w:t>
            </w:r>
          </w:p>
        </w:tc>
        <w:tc>
          <w:tcPr>
            <w:tcW w:w="1321" w:type="dxa"/>
          </w:tcPr>
          <w:p w14:paraId="4F2FDB53" w14:textId="77777777" w:rsidR="007D1E1E" w:rsidRPr="006860D8" w:rsidRDefault="007D1E1E">
            <w:pPr>
              <w:spacing w:line="276" w:lineRule="auto"/>
              <w:jc w:val="both"/>
              <w:rPr>
                <w:rFonts w:ascii="Century Gothic" w:eastAsia="Garamond" w:hAnsi="Century Gothic" w:cstheme="minorHAnsi"/>
                <w:b/>
                <w:iCs/>
                <w:sz w:val="24"/>
                <w:szCs w:val="24"/>
              </w:rPr>
            </w:pPr>
          </w:p>
        </w:tc>
      </w:tr>
      <w:tr w:rsidR="007D1E1E" w:rsidRPr="006860D8" w14:paraId="2523DB47" w14:textId="77777777">
        <w:tc>
          <w:tcPr>
            <w:tcW w:w="1685" w:type="dxa"/>
          </w:tcPr>
          <w:p w14:paraId="1E378EE2"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Excavation for foundations of new buildings</w:t>
            </w:r>
          </w:p>
        </w:tc>
        <w:tc>
          <w:tcPr>
            <w:tcW w:w="1742" w:type="dxa"/>
            <w:vAlign w:val="bottom"/>
          </w:tcPr>
          <w:p w14:paraId="54712FF8" w14:textId="77777777" w:rsidR="007D1E1E" w:rsidRPr="006860D8" w:rsidRDefault="007D1E1E">
            <w:pPr>
              <w:spacing w:line="276" w:lineRule="auto"/>
              <w:rPr>
                <w:rFonts w:ascii="Century Gothic" w:eastAsia="Times New Roman" w:hAnsi="Century Gothic" w:cstheme="minorHAnsi"/>
                <w:sz w:val="24"/>
                <w:szCs w:val="24"/>
              </w:rPr>
            </w:pPr>
          </w:p>
        </w:tc>
        <w:tc>
          <w:tcPr>
            <w:tcW w:w="1840" w:type="dxa"/>
          </w:tcPr>
          <w:p w14:paraId="154A1BF5"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Air, Soil, Communities</w:t>
            </w:r>
          </w:p>
        </w:tc>
        <w:tc>
          <w:tcPr>
            <w:tcW w:w="2806" w:type="dxa"/>
            <w:vMerge w:val="restart"/>
            <w:vAlign w:val="bottom"/>
          </w:tcPr>
          <w:p w14:paraId="571F37D5" w14:textId="77777777" w:rsidR="007D1E1E" w:rsidRPr="006860D8" w:rsidRDefault="00000000">
            <w:pPr>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t>Deterioration of local air quality due to the release of fugitive dusts from excavation for foundations of new buildings</w:t>
            </w:r>
          </w:p>
          <w:p w14:paraId="63ADB833" w14:textId="77777777" w:rsidR="007D1E1E" w:rsidRPr="006860D8" w:rsidRDefault="00000000">
            <w:pPr>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from construction equipment, traffic and activities, may disturb sensitive noise receptors (i.e. humans).</w:t>
            </w:r>
          </w:p>
          <w:p w14:paraId="1A8063DB" w14:textId="77777777" w:rsidR="007D1E1E" w:rsidRPr="006860D8" w:rsidRDefault="00000000">
            <w:pPr>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t>Loss, damage, erosion, and disruption of soil from exposure of soil surfaces to rain and wind.</w:t>
            </w:r>
          </w:p>
          <w:p w14:paraId="4A838E8B" w14:textId="77777777" w:rsidR="007D1E1E" w:rsidRPr="006860D8" w:rsidRDefault="00000000">
            <w:pPr>
              <w:spacing w:line="276" w:lineRule="auto"/>
              <w:ind w:left="140"/>
              <w:rPr>
                <w:rFonts w:ascii="Century Gothic" w:eastAsia="Garamond" w:hAnsi="Century Gothic" w:cstheme="minorHAnsi"/>
                <w:b/>
                <w:i/>
                <w:sz w:val="24"/>
                <w:szCs w:val="24"/>
              </w:rPr>
            </w:pPr>
            <w:r w:rsidRPr="006860D8">
              <w:rPr>
                <w:rFonts w:ascii="Century Gothic" w:eastAsia="Garamond" w:hAnsi="Century Gothic" w:cstheme="minorHAnsi"/>
                <w:sz w:val="24"/>
                <w:szCs w:val="24"/>
              </w:rPr>
              <w:t>Real or perceived disruption to normal operational life of the facilities, through the physical presence of a workforce.</w:t>
            </w:r>
          </w:p>
          <w:p w14:paraId="34003700" w14:textId="77777777" w:rsidR="007D1E1E" w:rsidRPr="006860D8" w:rsidRDefault="00000000">
            <w:pPr>
              <w:spacing w:line="276" w:lineRule="auto"/>
              <w:ind w:left="120"/>
              <w:rPr>
                <w:rFonts w:ascii="Century Gothic" w:eastAsia="Garamond" w:hAnsi="Century Gothic" w:cstheme="minorHAnsi"/>
                <w:sz w:val="24"/>
                <w:szCs w:val="24"/>
              </w:rPr>
            </w:pPr>
            <w:r w:rsidRPr="006860D8">
              <w:rPr>
                <w:rFonts w:ascii="Century Gothic" w:eastAsia="Garamond" w:hAnsi="Century Gothic" w:cstheme="minorHAnsi"/>
                <w:sz w:val="24"/>
                <w:szCs w:val="24"/>
              </w:rPr>
              <w:t>Direct employment of local population in workforce and stimulation of local economy</w:t>
            </w:r>
          </w:p>
          <w:p w14:paraId="074ABFF0" w14:textId="77777777" w:rsidR="007D1E1E" w:rsidRPr="006860D8" w:rsidRDefault="00000000">
            <w:pPr>
              <w:spacing w:line="276" w:lineRule="auto"/>
              <w:ind w:left="120"/>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Abstraction of significant volume of water from surface or ground water sources may affect supply for other water users and ecosystems, and result </w:t>
            </w:r>
            <w:r w:rsidRPr="006860D8">
              <w:rPr>
                <w:rFonts w:ascii="Century Gothic" w:eastAsia="Garamond" w:hAnsi="Century Gothic" w:cstheme="minorHAnsi"/>
                <w:sz w:val="24"/>
                <w:szCs w:val="24"/>
              </w:rPr>
              <w:lastRenderedPageBreak/>
              <w:t>in conflicts over water use.</w:t>
            </w:r>
          </w:p>
          <w:p w14:paraId="59B211DC" w14:textId="77777777" w:rsidR="007D1E1E" w:rsidRPr="006860D8" w:rsidRDefault="00000000">
            <w:pPr>
              <w:spacing w:line="276" w:lineRule="auto"/>
              <w:ind w:left="120"/>
              <w:rPr>
                <w:rFonts w:ascii="Century Gothic" w:eastAsia="Garamond" w:hAnsi="Century Gothic" w:cstheme="minorHAnsi"/>
                <w:sz w:val="24"/>
                <w:szCs w:val="24"/>
              </w:rPr>
            </w:pPr>
            <w:r w:rsidRPr="006860D8">
              <w:rPr>
                <w:rFonts w:ascii="Century Gothic" w:eastAsia="Garamond" w:hAnsi="Century Gothic" w:cstheme="minorHAnsi"/>
                <w:sz w:val="24"/>
                <w:szCs w:val="24"/>
              </w:rPr>
              <w:t>Inefficient estimation of materials during construction leading to excess consumption of materials, generation of wastes/emissions, pollution of soils and water.</w:t>
            </w:r>
          </w:p>
          <w:p w14:paraId="1F63FD31" w14:textId="77777777" w:rsidR="007D1E1E" w:rsidRPr="006860D8" w:rsidRDefault="00000000">
            <w:pPr>
              <w:spacing w:line="276" w:lineRule="auto"/>
              <w:ind w:left="120"/>
              <w:rPr>
                <w:rFonts w:ascii="Century Gothic" w:eastAsia="Garamond" w:hAnsi="Century Gothic" w:cstheme="minorHAnsi"/>
                <w:sz w:val="24"/>
                <w:szCs w:val="24"/>
              </w:rPr>
            </w:pPr>
            <w:r w:rsidRPr="006860D8">
              <w:rPr>
                <w:rFonts w:ascii="Century Gothic" w:eastAsia="Garamond" w:hAnsi="Century Gothic" w:cstheme="minorHAnsi"/>
                <w:sz w:val="24"/>
                <w:szCs w:val="24"/>
              </w:rPr>
              <w:t>Increased respiratory and eye related problems from exposure to dusts and gaseous emissions.</w:t>
            </w:r>
          </w:p>
        </w:tc>
        <w:tc>
          <w:tcPr>
            <w:tcW w:w="1321" w:type="dxa"/>
          </w:tcPr>
          <w:p w14:paraId="59F4F33A" w14:textId="77777777" w:rsidR="007D1E1E" w:rsidRPr="006860D8" w:rsidRDefault="00000000">
            <w:pPr>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Medium, Direct, Short-term</w:t>
            </w:r>
          </w:p>
        </w:tc>
      </w:tr>
      <w:tr w:rsidR="007D1E1E" w:rsidRPr="006860D8" w14:paraId="2EEDB59B" w14:textId="77777777" w:rsidTr="00ED1775">
        <w:tc>
          <w:tcPr>
            <w:tcW w:w="1685" w:type="dxa"/>
          </w:tcPr>
          <w:p w14:paraId="6B9FF926" w14:textId="77777777" w:rsidR="007D1E1E" w:rsidRPr="006860D8" w:rsidRDefault="00000000">
            <w:pPr>
              <w:spacing w:line="276" w:lineRule="auto"/>
              <w:ind w:left="120"/>
              <w:rPr>
                <w:rFonts w:ascii="Century Gothic" w:eastAsia="Garamond" w:hAnsi="Century Gothic" w:cstheme="minorHAnsi"/>
                <w:b/>
                <w:i/>
                <w:sz w:val="24"/>
                <w:szCs w:val="24"/>
              </w:rPr>
            </w:pPr>
            <w:r w:rsidRPr="006860D8">
              <w:rPr>
                <w:rFonts w:ascii="Century Gothic" w:eastAsia="Garamond" w:hAnsi="Century Gothic" w:cstheme="minorHAnsi"/>
                <w:sz w:val="24"/>
                <w:szCs w:val="24"/>
              </w:rPr>
              <w:t>Earthworks and concrete works including floor paving and Fencing</w:t>
            </w:r>
          </w:p>
        </w:tc>
        <w:tc>
          <w:tcPr>
            <w:tcW w:w="1742" w:type="dxa"/>
          </w:tcPr>
          <w:p w14:paraId="73261625"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Garamond" w:hAnsi="Century Gothic" w:cstheme="minorHAnsi"/>
                <w:sz w:val="24"/>
                <w:szCs w:val="24"/>
              </w:rPr>
              <w:t>Engagement of local staff</w:t>
            </w:r>
          </w:p>
        </w:tc>
        <w:tc>
          <w:tcPr>
            <w:tcW w:w="1840" w:type="dxa"/>
          </w:tcPr>
          <w:p w14:paraId="172C86A6"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Air, Soil, Communities</w:t>
            </w:r>
          </w:p>
        </w:tc>
        <w:tc>
          <w:tcPr>
            <w:tcW w:w="2806" w:type="dxa"/>
            <w:vMerge/>
          </w:tcPr>
          <w:p w14:paraId="223655DD" w14:textId="77777777" w:rsidR="007D1E1E" w:rsidRPr="006860D8" w:rsidRDefault="007D1E1E">
            <w:pPr>
              <w:spacing w:line="276" w:lineRule="auto"/>
              <w:jc w:val="both"/>
              <w:rPr>
                <w:rFonts w:ascii="Century Gothic" w:eastAsia="Garamond" w:hAnsi="Century Gothic" w:cstheme="minorHAnsi"/>
                <w:b/>
                <w:i/>
                <w:sz w:val="24"/>
                <w:szCs w:val="24"/>
              </w:rPr>
            </w:pPr>
          </w:p>
        </w:tc>
        <w:tc>
          <w:tcPr>
            <w:tcW w:w="1321" w:type="dxa"/>
          </w:tcPr>
          <w:p w14:paraId="1988C4AC" w14:textId="77777777" w:rsidR="007D1E1E" w:rsidRPr="006860D8" w:rsidRDefault="00000000">
            <w:pPr>
              <w:spacing w:line="276" w:lineRule="auto"/>
              <w:jc w:val="both"/>
              <w:rPr>
                <w:rFonts w:ascii="Century Gothic" w:eastAsia="Garamond" w:hAnsi="Century Gothic" w:cstheme="minorHAnsi"/>
                <w:bCs/>
                <w:iCs/>
                <w:sz w:val="24"/>
                <w:szCs w:val="24"/>
              </w:rPr>
            </w:pPr>
            <w:r w:rsidRPr="006860D8">
              <w:rPr>
                <w:rFonts w:ascii="Century Gothic" w:eastAsia="Garamond" w:hAnsi="Century Gothic" w:cstheme="minorHAnsi"/>
                <w:bCs/>
                <w:iCs/>
                <w:sz w:val="24"/>
                <w:szCs w:val="24"/>
              </w:rPr>
              <w:t>Medium, Direct, Short-term</w:t>
            </w:r>
          </w:p>
        </w:tc>
      </w:tr>
      <w:tr w:rsidR="007D1E1E" w:rsidRPr="006860D8" w14:paraId="64D7750C" w14:textId="77777777">
        <w:tc>
          <w:tcPr>
            <w:tcW w:w="1685" w:type="dxa"/>
          </w:tcPr>
          <w:p w14:paraId="705CBAD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Roofing of</w:t>
            </w:r>
          </w:p>
          <w:p w14:paraId="3078F1DF"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new</w:t>
            </w:r>
          </w:p>
          <w:p w14:paraId="2AE3C62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building and</w:t>
            </w:r>
          </w:p>
          <w:p w14:paraId="7F35FE0A"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installation of</w:t>
            </w:r>
          </w:p>
          <w:p w14:paraId="555FBC18"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internal and</w:t>
            </w:r>
          </w:p>
          <w:p w14:paraId="54BFC54D"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external finishing</w:t>
            </w:r>
          </w:p>
          <w:p w14:paraId="5C00F9FB"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materials as well as</w:t>
            </w:r>
          </w:p>
          <w:p w14:paraId="2C82F850"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painting</w:t>
            </w:r>
          </w:p>
        </w:tc>
        <w:tc>
          <w:tcPr>
            <w:tcW w:w="1742" w:type="dxa"/>
          </w:tcPr>
          <w:p w14:paraId="377CDEA5"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Noise level Waste Generation Engagement of local workers</w:t>
            </w:r>
          </w:p>
        </w:tc>
        <w:tc>
          <w:tcPr>
            <w:tcW w:w="1840" w:type="dxa"/>
          </w:tcPr>
          <w:p w14:paraId="4C7621A7"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Air, Water, Soil, People</w:t>
            </w:r>
          </w:p>
        </w:tc>
        <w:tc>
          <w:tcPr>
            <w:tcW w:w="2806" w:type="dxa"/>
            <w:vAlign w:val="bottom"/>
          </w:tcPr>
          <w:p w14:paraId="6AF5E8F8" w14:textId="77777777" w:rsidR="007D1E1E" w:rsidRPr="006860D8" w:rsidRDefault="00000000">
            <w:pPr>
              <w:spacing w:line="276" w:lineRule="auto"/>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Increased noise level within the environment as a result of roofing works</w:t>
            </w:r>
          </w:p>
          <w:p w14:paraId="76F7621C" w14:textId="77777777" w:rsidR="007D1E1E" w:rsidRPr="006860D8" w:rsidRDefault="00000000">
            <w:pPr>
              <w:spacing w:line="276" w:lineRule="auto"/>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waste like paint cans and other aerosols</w:t>
            </w:r>
          </w:p>
          <w:p w14:paraId="0B7BBB4B"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Generation of non-hazardous waste from other material packages</w:t>
            </w:r>
          </w:p>
        </w:tc>
        <w:tc>
          <w:tcPr>
            <w:tcW w:w="1321" w:type="dxa"/>
          </w:tcPr>
          <w:p w14:paraId="24CCEE1C" w14:textId="77777777" w:rsidR="007D1E1E" w:rsidRPr="006860D8" w:rsidRDefault="00000000">
            <w:pPr>
              <w:spacing w:line="276" w:lineRule="auto"/>
              <w:ind w:left="100"/>
              <w:rPr>
                <w:rFonts w:ascii="Century Gothic" w:eastAsia="Garamond" w:hAnsi="Century Gothic" w:cstheme="minorHAnsi"/>
                <w:sz w:val="24"/>
                <w:szCs w:val="24"/>
              </w:rPr>
            </w:pPr>
            <w:r w:rsidRPr="006860D8">
              <w:rPr>
                <w:rFonts w:ascii="Century Gothic" w:eastAsia="Garamond" w:hAnsi="Century Gothic" w:cstheme="minorHAnsi"/>
                <w:bCs/>
                <w:iCs/>
                <w:sz w:val="24"/>
                <w:szCs w:val="24"/>
              </w:rPr>
              <w:t>Low, Direct, Short-term</w:t>
            </w:r>
          </w:p>
        </w:tc>
      </w:tr>
      <w:tr w:rsidR="007D1E1E" w:rsidRPr="006860D8" w14:paraId="3DDBEA95" w14:textId="77777777">
        <w:tc>
          <w:tcPr>
            <w:tcW w:w="8073" w:type="dxa"/>
            <w:gridSpan w:val="4"/>
          </w:tcPr>
          <w:p w14:paraId="38B23523" w14:textId="77777777" w:rsidR="007D1E1E" w:rsidRPr="006860D8" w:rsidRDefault="00000000">
            <w:pPr>
              <w:spacing w:line="276" w:lineRule="auto"/>
              <w:jc w:val="both"/>
              <w:rPr>
                <w:rFonts w:ascii="Century Gothic" w:eastAsia="Garamond" w:hAnsi="Century Gothic" w:cstheme="minorHAnsi"/>
                <w:b/>
                <w:bCs/>
                <w:i/>
                <w:sz w:val="24"/>
                <w:szCs w:val="24"/>
              </w:rPr>
            </w:pPr>
            <w:r w:rsidRPr="006860D8">
              <w:rPr>
                <w:rFonts w:ascii="Century Gothic" w:eastAsia="Garamond" w:hAnsi="Century Gothic" w:cstheme="minorHAnsi"/>
                <w:b/>
                <w:bCs/>
                <w:sz w:val="24"/>
                <w:szCs w:val="24"/>
              </w:rPr>
              <w:t>OPERATIONAL PHASE</w:t>
            </w:r>
          </w:p>
        </w:tc>
        <w:tc>
          <w:tcPr>
            <w:tcW w:w="1321" w:type="dxa"/>
          </w:tcPr>
          <w:p w14:paraId="27AD4925" w14:textId="77777777" w:rsidR="007D1E1E" w:rsidRPr="006860D8" w:rsidRDefault="007D1E1E">
            <w:pPr>
              <w:spacing w:line="276" w:lineRule="auto"/>
              <w:jc w:val="both"/>
              <w:rPr>
                <w:rFonts w:ascii="Century Gothic" w:eastAsia="Garamond" w:hAnsi="Century Gothic" w:cstheme="minorHAnsi"/>
                <w:b/>
                <w:bCs/>
                <w:sz w:val="24"/>
                <w:szCs w:val="24"/>
              </w:rPr>
            </w:pPr>
          </w:p>
        </w:tc>
      </w:tr>
      <w:tr w:rsidR="007D1E1E" w:rsidRPr="006860D8" w14:paraId="22855102" w14:textId="77777777">
        <w:tc>
          <w:tcPr>
            <w:tcW w:w="1685" w:type="dxa"/>
          </w:tcPr>
          <w:p w14:paraId="38C31D50" w14:textId="77777777" w:rsidR="007D1E1E" w:rsidRPr="006860D8" w:rsidRDefault="00000000">
            <w:pPr>
              <w:spacing w:line="276" w:lineRule="auto"/>
              <w:rPr>
                <w:rFonts w:ascii="Century Gothic" w:eastAsia="Garamond" w:hAnsi="Century Gothic" w:cstheme="minorHAnsi"/>
                <w:bCs/>
                <w:sz w:val="24"/>
                <w:szCs w:val="24"/>
              </w:rPr>
            </w:pPr>
            <w:r w:rsidRPr="006860D8">
              <w:rPr>
                <w:rFonts w:ascii="Century Gothic" w:eastAsia="Garamond" w:hAnsi="Century Gothic" w:cstheme="minorHAnsi"/>
                <w:bCs/>
                <w:sz w:val="24"/>
                <w:szCs w:val="24"/>
              </w:rPr>
              <w:t>Site Operation activities</w:t>
            </w:r>
          </w:p>
        </w:tc>
        <w:tc>
          <w:tcPr>
            <w:tcW w:w="1742" w:type="dxa"/>
          </w:tcPr>
          <w:p w14:paraId="30484EF8"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Waste Generation </w:t>
            </w:r>
          </w:p>
        </w:tc>
        <w:tc>
          <w:tcPr>
            <w:tcW w:w="1840" w:type="dxa"/>
          </w:tcPr>
          <w:p w14:paraId="610A4FD1"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Air, Water, Soil, People</w:t>
            </w:r>
          </w:p>
        </w:tc>
        <w:tc>
          <w:tcPr>
            <w:tcW w:w="2806" w:type="dxa"/>
            <w:vAlign w:val="bottom"/>
          </w:tcPr>
          <w:p w14:paraId="63A4E8F4"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solid waste from the usage of renovated and new buildings</w:t>
            </w:r>
          </w:p>
          <w:p w14:paraId="4889C549" w14:textId="77777777" w:rsidR="007D1E1E" w:rsidRPr="006860D8" w:rsidRDefault="00000000">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 xml:space="preserve">Generation of Hazardous waste streams like used batteries, used solar panels, fluorescent </w:t>
            </w:r>
            <w:r w:rsidRPr="006860D8">
              <w:rPr>
                <w:rFonts w:ascii="Century Gothic" w:eastAsia="Garamond" w:hAnsi="Century Gothic" w:cstheme="minorHAnsi"/>
                <w:sz w:val="24"/>
                <w:szCs w:val="24"/>
              </w:rPr>
              <w:lastRenderedPageBreak/>
              <w:t>tubes and spent oil, Generation of increased medical waste as the interventions will improve, utilization of the facilities</w:t>
            </w:r>
          </w:p>
        </w:tc>
        <w:tc>
          <w:tcPr>
            <w:tcW w:w="1321" w:type="dxa"/>
          </w:tcPr>
          <w:p w14:paraId="686269E4"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bCs/>
                <w:iCs/>
                <w:sz w:val="24"/>
                <w:szCs w:val="24"/>
              </w:rPr>
              <w:lastRenderedPageBreak/>
              <w:t>Medium, Direct, Short-term</w:t>
            </w:r>
          </w:p>
        </w:tc>
      </w:tr>
      <w:tr w:rsidR="007D1E1E" w:rsidRPr="006860D8" w14:paraId="16ACBB71" w14:textId="77777777">
        <w:tc>
          <w:tcPr>
            <w:tcW w:w="1685" w:type="dxa"/>
          </w:tcPr>
          <w:p w14:paraId="6F8172E5"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hAnsi="Century Gothic" w:cstheme="minorHAnsi"/>
                <w:sz w:val="24"/>
                <w:szCs w:val="24"/>
              </w:rPr>
              <w:t>Commissioning of Community Town Hall</w:t>
            </w:r>
          </w:p>
        </w:tc>
        <w:tc>
          <w:tcPr>
            <w:tcW w:w="1742" w:type="dxa"/>
            <w:vAlign w:val="bottom"/>
          </w:tcPr>
          <w:p w14:paraId="5421ABBC"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Pollution and general wastes</w:t>
            </w:r>
          </w:p>
        </w:tc>
        <w:tc>
          <w:tcPr>
            <w:tcW w:w="1840" w:type="dxa"/>
          </w:tcPr>
          <w:p w14:paraId="2AC61E8B"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Air, Water, Soil, Workers, Communities </w:t>
            </w:r>
          </w:p>
        </w:tc>
        <w:tc>
          <w:tcPr>
            <w:tcW w:w="2806" w:type="dxa"/>
          </w:tcPr>
          <w:p w14:paraId="0D8E8CC5"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Generation of construction waste and debris</w:t>
            </w:r>
          </w:p>
        </w:tc>
        <w:tc>
          <w:tcPr>
            <w:tcW w:w="1321" w:type="dxa"/>
          </w:tcPr>
          <w:p w14:paraId="30BB25FA"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Garamond" w:hAnsi="Century Gothic" w:cstheme="minorHAnsi"/>
                <w:bCs/>
                <w:iCs/>
                <w:sz w:val="24"/>
                <w:szCs w:val="24"/>
              </w:rPr>
              <w:t>Medium, Direct, Short-term</w:t>
            </w:r>
          </w:p>
        </w:tc>
      </w:tr>
      <w:tr w:rsidR="007D1E1E" w:rsidRPr="006860D8" w14:paraId="37B50AA4" w14:textId="77777777">
        <w:tc>
          <w:tcPr>
            <w:tcW w:w="9394" w:type="dxa"/>
            <w:gridSpan w:val="5"/>
          </w:tcPr>
          <w:p w14:paraId="7B9FACCC" w14:textId="77777777" w:rsidR="007D1E1E" w:rsidRPr="006860D8" w:rsidRDefault="00000000">
            <w:pPr>
              <w:spacing w:line="276" w:lineRule="auto"/>
              <w:jc w:val="both"/>
              <w:rPr>
                <w:rFonts w:ascii="Century Gothic" w:eastAsia="Garamond" w:hAnsi="Century Gothic" w:cstheme="minorHAnsi"/>
                <w:bCs/>
                <w:iCs/>
                <w:sz w:val="24"/>
                <w:szCs w:val="24"/>
              </w:rPr>
            </w:pPr>
            <w:r w:rsidRPr="006860D8">
              <w:rPr>
                <w:rFonts w:ascii="Century Gothic" w:eastAsia="DengXian" w:hAnsi="Century Gothic" w:cstheme="minorHAnsi"/>
                <w:sz w:val="24"/>
                <w:szCs w:val="24"/>
                <w:lang w:val="en-GB"/>
              </w:rPr>
              <w:t>Demobilization Phase</w:t>
            </w:r>
          </w:p>
        </w:tc>
      </w:tr>
      <w:tr w:rsidR="007D1E1E" w:rsidRPr="006860D8" w14:paraId="69862C4D" w14:textId="77777777">
        <w:trPr>
          <w:trHeight w:val="4692"/>
        </w:trPr>
        <w:tc>
          <w:tcPr>
            <w:tcW w:w="1685" w:type="dxa"/>
          </w:tcPr>
          <w:p w14:paraId="37660B39"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lang w:val="en-GB"/>
              </w:rPr>
              <w:t>Occupational/ public safety and traffic impacts</w:t>
            </w:r>
          </w:p>
        </w:tc>
        <w:tc>
          <w:tcPr>
            <w:tcW w:w="1742" w:type="dxa"/>
          </w:tcPr>
          <w:p w14:paraId="60C954C9"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Demolishing waste</w:t>
            </w:r>
          </w:p>
        </w:tc>
        <w:tc>
          <w:tcPr>
            <w:tcW w:w="1840" w:type="dxa"/>
          </w:tcPr>
          <w:p w14:paraId="26C67D03"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DengXian" w:hAnsi="Century Gothic" w:cstheme="minorHAnsi"/>
                <w:sz w:val="24"/>
                <w:szCs w:val="24"/>
                <w:lang w:val="en-GB"/>
              </w:rPr>
              <w:t>Workers, pupils, teachers, public</w:t>
            </w:r>
          </w:p>
        </w:tc>
        <w:tc>
          <w:tcPr>
            <w:tcW w:w="2806" w:type="dxa"/>
          </w:tcPr>
          <w:p w14:paraId="27B69556"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1321" w:type="dxa"/>
          </w:tcPr>
          <w:p w14:paraId="228BD564" w14:textId="77777777" w:rsidR="007D1E1E" w:rsidRPr="006860D8" w:rsidRDefault="00000000">
            <w:pPr>
              <w:spacing w:line="276" w:lineRule="auto"/>
              <w:rPr>
                <w:rFonts w:ascii="Century Gothic" w:eastAsia="Garamond" w:hAnsi="Century Gothic" w:cstheme="minorHAnsi"/>
                <w:bCs/>
                <w:iCs/>
                <w:sz w:val="24"/>
                <w:szCs w:val="24"/>
              </w:rPr>
            </w:pPr>
            <w:r w:rsidRPr="006860D8">
              <w:rPr>
                <w:rFonts w:ascii="Century Gothic" w:hAnsi="Century Gothic" w:cstheme="minorHAnsi"/>
                <w:sz w:val="24"/>
                <w:szCs w:val="24"/>
              </w:rPr>
              <w:t>Medium, Direct, Short-term, Local</w:t>
            </w:r>
          </w:p>
        </w:tc>
      </w:tr>
      <w:tr w:rsidR="007D1E1E" w:rsidRPr="006860D8" w14:paraId="3D57850D" w14:textId="77777777">
        <w:tc>
          <w:tcPr>
            <w:tcW w:w="1685" w:type="dxa"/>
          </w:tcPr>
          <w:p w14:paraId="5B5E710B"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lang w:val="en-GB"/>
              </w:rPr>
              <w:t xml:space="preserve">Waste management </w:t>
            </w:r>
          </w:p>
        </w:tc>
        <w:tc>
          <w:tcPr>
            <w:tcW w:w="1742" w:type="dxa"/>
          </w:tcPr>
          <w:p w14:paraId="5123A27D"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waste</w:t>
            </w:r>
          </w:p>
        </w:tc>
        <w:tc>
          <w:tcPr>
            <w:tcW w:w="1840" w:type="dxa"/>
          </w:tcPr>
          <w:p w14:paraId="5F1D7A0A" w14:textId="77777777" w:rsidR="007D1E1E" w:rsidRPr="006860D8" w:rsidRDefault="00000000">
            <w:pPr>
              <w:spacing w:line="276" w:lineRule="auto"/>
              <w:rPr>
                <w:rFonts w:ascii="Century Gothic" w:eastAsia="Garamond" w:hAnsi="Century Gothic" w:cstheme="minorHAnsi"/>
                <w:sz w:val="24"/>
                <w:szCs w:val="24"/>
              </w:rPr>
            </w:pPr>
            <w:r w:rsidRPr="006860D8">
              <w:rPr>
                <w:rFonts w:ascii="Century Gothic" w:eastAsia="DengXian" w:hAnsi="Century Gothic" w:cstheme="minorHAnsi"/>
                <w:sz w:val="24"/>
                <w:szCs w:val="24"/>
                <w:lang w:val="en-GB"/>
              </w:rPr>
              <w:t>Workers, pupils, teachers, public</w:t>
            </w:r>
          </w:p>
        </w:tc>
        <w:tc>
          <w:tcPr>
            <w:tcW w:w="2806" w:type="dxa"/>
          </w:tcPr>
          <w:p w14:paraId="08DFA94D" w14:textId="77777777" w:rsidR="007D1E1E" w:rsidRPr="006860D8" w:rsidRDefault="00000000">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 xml:space="preserve">The dismantling and removal of equipment and materials at the site, as well as landscape restoration works could generate waste such as scraps of metal, wood, concrete debris, vegetative material, and garbage </w:t>
            </w:r>
            <w:r w:rsidRPr="006860D8">
              <w:rPr>
                <w:rFonts w:ascii="Century Gothic" w:eastAsia="DengXian" w:hAnsi="Century Gothic" w:cstheme="minorHAnsi"/>
                <w:sz w:val="24"/>
                <w:szCs w:val="24"/>
              </w:rPr>
              <w:lastRenderedPageBreak/>
              <w:t xml:space="preserve">(pieces of plastic bags, food wrappers, etc.). </w:t>
            </w:r>
          </w:p>
        </w:tc>
        <w:tc>
          <w:tcPr>
            <w:tcW w:w="1321" w:type="dxa"/>
          </w:tcPr>
          <w:p w14:paraId="076EB662" w14:textId="77777777" w:rsidR="007D1E1E" w:rsidRPr="006860D8" w:rsidRDefault="00000000">
            <w:pPr>
              <w:spacing w:line="276" w:lineRule="auto"/>
              <w:rPr>
                <w:rFonts w:ascii="Century Gothic" w:eastAsia="Garamond" w:hAnsi="Century Gothic" w:cstheme="minorHAnsi"/>
                <w:bCs/>
                <w:iCs/>
                <w:sz w:val="24"/>
                <w:szCs w:val="24"/>
              </w:rPr>
            </w:pPr>
            <w:r w:rsidRPr="006860D8">
              <w:rPr>
                <w:rFonts w:ascii="Century Gothic" w:hAnsi="Century Gothic" w:cstheme="minorHAnsi"/>
                <w:sz w:val="24"/>
                <w:szCs w:val="24"/>
              </w:rPr>
              <w:lastRenderedPageBreak/>
              <w:t>Medium, Direct, Short-term, Local</w:t>
            </w:r>
          </w:p>
        </w:tc>
      </w:tr>
    </w:tbl>
    <w:p w14:paraId="61980715" w14:textId="77777777" w:rsidR="007D1E1E" w:rsidRPr="006860D8" w:rsidRDefault="007D1E1E">
      <w:pPr>
        <w:spacing w:line="276" w:lineRule="auto"/>
        <w:jc w:val="both"/>
        <w:rPr>
          <w:rFonts w:ascii="Century Gothic" w:hAnsi="Century Gothic" w:cstheme="minorHAnsi"/>
          <w:sz w:val="24"/>
          <w:szCs w:val="24"/>
        </w:rPr>
      </w:pPr>
    </w:p>
    <w:p w14:paraId="205495C9" w14:textId="77777777" w:rsidR="007D1E1E" w:rsidRPr="006860D8" w:rsidRDefault="00000000">
      <w:pPr>
        <w:tabs>
          <w:tab w:val="left" w:pos="1573"/>
        </w:tabs>
        <w:spacing w:line="276" w:lineRule="auto"/>
        <w:jc w:val="both"/>
        <w:rPr>
          <w:rFonts w:ascii="Century Gothic" w:hAnsi="Century Gothic" w:cstheme="minorHAnsi"/>
          <w:sz w:val="24"/>
          <w:szCs w:val="24"/>
        </w:rPr>
      </w:pPr>
      <w:r w:rsidRPr="006860D8">
        <w:rPr>
          <w:rFonts w:ascii="Century Gothic" w:hAnsi="Century Gothic" w:cstheme="minorHAnsi"/>
          <w:sz w:val="24"/>
          <w:szCs w:val="24"/>
        </w:rPr>
        <w:t>5.3.3: Overall Potential and Associated Impacts</w:t>
      </w:r>
      <w:r w:rsidRPr="006860D8">
        <w:rPr>
          <w:rFonts w:ascii="Century Gothic" w:hAnsi="Century Gothic" w:cstheme="minorHAnsi"/>
          <w:sz w:val="24"/>
          <w:szCs w:val="24"/>
        </w:rPr>
        <w:tab/>
      </w:r>
    </w:p>
    <w:p w14:paraId="3CEEAB63" w14:textId="7BE40FDF" w:rsidR="00ED1775" w:rsidRDefault="00000000">
      <w:pPr>
        <w:tabs>
          <w:tab w:val="left" w:pos="1573"/>
        </w:tabs>
        <w:spacing w:line="276" w:lineRule="auto"/>
        <w:jc w:val="both"/>
        <w:rPr>
          <w:rFonts w:ascii="Century Gothic" w:hAnsi="Century Gothic" w:cstheme="minorHAnsi"/>
          <w:sz w:val="24"/>
          <w:szCs w:val="24"/>
        </w:rPr>
        <w:sectPr w:rsidR="00ED1775" w:rsidSect="004779E0">
          <w:headerReference w:type="default" r:id="rId109"/>
          <w:footerReference w:type="default" r:id="rId110"/>
          <w:pgSz w:w="11907" w:h="16839"/>
          <w:pgMar w:top="1440" w:right="1440" w:bottom="1440" w:left="1440" w:header="720" w:footer="720" w:gutter="0"/>
          <w:pgNumType w:start="1"/>
          <w:cols w:space="720"/>
          <w:docGrid w:linePitch="360"/>
        </w:sectPr>
      </w:pPr>
      <w:r w:rsidRPr="006860D8">
        <w:rPr>
          <w:rFonts w:ascii="Century Gothic" w:eastAsia="Times New Roman" w:hAnsi="Century Gothic" w:cstheme="minorHAnsi"/>
          <w:sz w:val="24"/>
          <w:szCs w:val="24"/>
        </w:rPr>
        <w:t>Based on the evaluation methodology described above, the potential and associated impacts associated with the project are evaluated in the impact assessment matrix in Table 36 below</w:t>
      </w:r>
      <w:bookmarkStart w:id="347" w:name="_Toc127767803"/>
      <w:r w:rsidR="00D7410F" w:rsidRPr="006860D8">
        <w:rPr>
          <w:rFonts w:ascii="Century Gothic" w:eastAsia="Times New Roman" w:hAnsi="Century Gothic" w:cstheme="minorHAnsi"/>
          <w:sz w:val="24"/>
          <w:szCs w:val="24"/>
        </w:rPr>
        <w:t>;</w:t>
      </w:r>
      <w:r w:rsidR="00E374A9">
        <w:rPr>
          <w:rFonts w:ascii="Century Gothic" w:hAnsi="Century Gothic" w:cstheme="minorHAnsi"/>
          <w:sz w:val="24"/>
          <w:szCs w:val="24"/>
        </w:rPr>
        <w:t xml:space="preserve"> </w:t>
      </w:r>
    </w:p>
    <w:tbl>
      <w:tblPr>
        <w:tblStyle w:val="TableGrid"/>
        <w:tblpPr w:leftFromText="180" w:rightFromText="180" w:vertAnchor="text" w:horzAnchor="page" w:tblpX="743" w:tblpY="-1446"/>
        <w:tblW w:w="13076" w:type="dxa"/>
        <w:tblLayout w:type="fixed"/>
        <w:tblLook w:val="04A0" w:firstRow="1" w:lastRow="0" w:firstColumn="1" w:lastColumn="0" w:noHBand="0" w:noVBand="1"/>
      </w:tblPr>
      <w:tblGrid>
        <w:gridCol w:w="1884"/>
        <w:gridCol w:w="4523"/>
        <w:gridCol w:w="727"/>
        <w:gridCol w:w="473"/>
        <w:gridCol w:w="461"/>
        <w:gridCol w:w="439"/>
        <w:gridCol w:w="553"/>
        <w:gridCol w:w="485"/>
        <w:gridCol w:w="462"/>
        <w:gridCol w:w="415"/>
        <w:gridCol w:w="438"/>
        <w:gridCol w:w="404"/>
        <w:gridCol w:w="473"/>
        <w:gridCol w:w="635"/>
        <w:gridCol w:w="704"/>
      </w:tblGrid>
      <w:tr w:rsidR="007D1E1E" w:rsidRPr="006860D8" w14:paraId="2E2B654A" w14:textId="77777777" w:rsidTr="00E374A9">
        <w:tc>
          <w:tcPr>
            <w:tcW w:w="13076" w:type="dxa"/>
            <w:gridSpan w:val="15"/>
            <w:tcBorders>
              <w:top w:val="nil"/>
              <w:left w:val="nil"/>
              <w:right w:val="nil"/>
            </w:tcBorders>
          </w:tcPr>
          <w:p w14:paraId="2B31BCF9" w14:textId="2C957DB0"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Table 3</w:t>
            </w:r>
            <w:r w:rsidR="00420F37">
              <w:rPr>
                <w:rFonts w:ascii="Century Gothic" w:hAnsi="Century Gothic" w:cstheme="minorHAnsi"/>
                <w:sz w:val="24"/>
                <w:szCs w:val="24"/>
              </w:rPr>
              <w:t>7</w:t>
            </w:r>
            <w:r w:rsidR="00ED1775">
              <w:rPr>
                <w:rFonts w:ascii="Century Gothic" w:hAnsi="Century Gothic" w:cstheme="minorHAnsi"/>
                <w:sz w:val="24"/>
                <w:szCs w:val="24"/>
              </w:rPr>
              <w:t xml:space="preserve">: </w:t>
            </w:r>
            <w:r w:rsidRPr="006860D8">
              <w:rPr>
                <w:rFonts w:ascii="Century Gothic" w:hAnsi="Century Gothic" w:cstheme="minorHAnsi"/>
                <w:sz w:val="24"/>
                <w:szCs w:val="24"/>
              </w:rPr>
              <w:t>Impact Assessment Matrix</w:t>
            </w:r>
          </w:p>
        </w:tc>
      </w:tr>
      <w:tr w:rsidR="007D1E1E" w:rsidRPr="006860D8" w14:paraId="6044F2AE" w14:textId="77777777" w:rsidTr="00E374A9">
        <w:trPr>
          <w:trHeight w:val="377"/>
        </w:trPr>
        <w:tc>
          <w:tcPr>
            <w:tcW w:w="1884" w:type="dxa"/>
          </w:tcPr>
          <w:p w14:paraId="51D990A3" w14:textId="77777777" w:rsidR="007D1E1E" w:rsidRPr="006860D8" w:rsidRDefault="007D1E1E" w:rsidP="00E374A9">
            <w:pPr>
              <w:spacing w:line="276" w:lineRule="auto"/>
              <w:rPr>
                <w:rFonts w:ascii="Century Gothic" w:hAnsi="Century Gothic" w:cstheme="minorHAnsi"/>
                <w:sz w:val="24"/>
                <w:szCs w:val="24"/>
              </w:rPr>
            </w:pPr>
          </w:p>
        </w:tc>
        <w:tc>
          <w:tcPr>
            <w:tcW w:w="4523" w:type="dxa"/>
          </w:tcPr>
          <w:p w14:paraId="228EA55E" w14:textId="77777777" w:rsidR="007D1E1E" w:rsidRPr="006860D8" w:rsidRDefault="007D1E1E" w:rsidP="00E374A9">
            <w:pPr>
              <w:spacing w:line="276" w:lineRule="auto"/>
              <w:rPr>
                <w:rFonts w:ascii="Century Gothic" w:hAnsi="Century Gothic" w:cstheme="minorHAnsi"/>
                <w:sz w:val="24"/>
                <w:szCs w:val="24"/>
              </w:rPr>
            </w:pPr>
          </w:p>
        </w:tc>
        <w:tc>
          <w:tcPr>
            <w:tcW w:w="5330" w:type="dxa"/>
            <w:gridSpan w:val="11"/>
          </w:tcPr>
          <w:p w14:paraId="556ACD0E" w14:textId="77777777" w:rsidR="007D1E1E" w:rsidRPr="006860D8" w:rsidRDefault="00000000" w:rsidP="00E374A9">
            <w:pPr>
              <w:spacing w:line="276" w:lineRule="auto"/>
              <w:jc w:val="center"/>
              <w:rPr>
                <w:rFonts w:ascii="Century Gothic" w:hAnsi="Century Gothic" w:cstheme="minorHAnsi"/>
                <w:sz w:val="24"/>
                <w:szCs w:val="24"/>
              </w:rPr>
            </w:pPr>
            <w:r w:rsidRPr="006860D8">
              <w:rPr>
                <w:rFonts w:ascii="Century Gothic" w:hAnsi="Century Gothic" w:cstheme="minorHAnsi"/>
                <w:sz w:val="24"/>
                <w:szCs w:val="24"/>
              </w:rPr>
              <w:t>Impact Quantification</w:t>
            </w:r>
          </w:p>
        </w:tc>
        <w:tc>
          <w:tcPr>
            <w:tcW w:w="635" w:type="dxa"/>
            <w:vMerge w:val="restart"/>
            <w:vAlign w:val="center"/>
          </w:tcPr>
          <w:p w14:paraId="7D497DFB" w14:textId="77777777" w:rsidR="007D1E1E" w:rsidRPr="006860D8" w:rsidRDefault="00000000" w:rsidP="00E374A9">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Risk</w:t>
            </w:r>
          </w:p>
        </w:tc>
        <w:tc>
          <w:tcPr>
            <w:tcW w:w="704" w:type="dxa"/>
          </w:tcPr>
          <w:p w14:paraId="0772F59B" w14:textId="77777777" w:rsidR="007D1E1E" w:rsidRPr="006860D8" w:rsidRDefault="007D1E1E" w:rsidP="00E374A9">
            <w:pPr>
              <w:spacing w:line="276" w:lineRule="auto"/>
              <w:rPr>
                <w:rFonts w:ascii="Century Gothic" w:hAnsi="Century Gothic" w:cstheme="minorHAnsi"/>
                <w:sz w:val="24"/>
                <w:szCs w:val="24"/>
              </w:rPr>
            </w:pPr>
          </w:p>
        </w:tc>
      </w:tr>
      <w:tr w:rsidR="007D1E1E" w:rsidRPr="006860D8" w14:paraId="097F259A" w14:textId="77777777" w:rsidTr="00E374A9">
        <w:trPr>
          <w:cantSplit/>
          <w:trHeight w:val="1205"/>
        </w:trPr>
        <w:tc>
          <w:tcPr>
            <w:tcW w:w="1884" w:type="dxa"/>
          </w:tcPr>
          <w:p w14:paraId="501EDFF7"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Project Activity</w:t>
            </w:r>
          </w:p>
        </w:tc>
        <w:tc>
          <w:tcPr>
            <w:tcW w:w="4523" w:type="dxa"/>
          </w:tcPr>
          <w:p w14:paraId="4B82F001"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Potential Impact</w:t>
            </w:r>
          </w:p>
        </w:tc>
        <w:tc>
          <w:tcPr>
            <w:tcW w:w="727" w:type="dxa"/>
            <w:textDirection w:val="btLr"/>
          </w:tcPr>
          <w:p w14:paraId="793E3811"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Direct</w:t>
            </w:r>
          </w:p>
        </w:tc>
        <w:tc>
          <w:tcPr>
            <w:tcW w:w="473" w:type="dxa"/>
            <w:textDirection w:val="btLr"/>
          </w:tcPr>
          <w:p w14:paraId="62F9DEFB"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Indirect</w:t>
            </w:r>
          </w:p>
        </w:tc>
        <w:tc>
          <w:tcPr>
            <w:tcW w:w="461" w:type="dxa"/>
            <w:textDirection w:val="btLr"/>
          </w:tcPr>
          <w:p w14:paraId="26EC384C"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Reversible</w:t>
            </w:r>
          </w:p>
        </w:tc>
        <w:tc>
          <w:tcPr>
            <w:tcW w:w="439" w:type="dxa"/>
            <w:textDirection w:val="btLr"/>
          </w:tcPr>
          <w:p w14:paraId="4F3891C7"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Irreversible</w:t>
            </w:r>
          </w:p>
        </w:tc>
        <w:tc>
          <w:tcPr>
            <w:tcW w:w="553" w:type="dxa"/>
            <w:textDirection w:val="btLr"/>
          </w:tcPr>
          <w:p w14:paraId="483D54C9"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Cumulative</w:t>
            </w:r>
          </w:p>
        </w:tc>
        <w:tc>
          <w:tcPr>
            <w:tcW w:w="485" w:type="dxa"/>
            <w:textDirection w:val="btLr"/>
          </w:tcPr>
          <w:p w14:paraId="73EA8685"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Long-term</w:t>
            </w:r>
          </w:p>
        </w:tc>
        <w:tc>
          <w:tcPr>
            <w:tcW w:w="462" w:type="dxa"/>
            <w:textDirection w:val="btLr"/>
          </w:tcPr>
          <w:p w14:paraId="0737A4EA"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Short-term</w:t>
            </w:r>
          </w:p>
        </w:tc>
        <w:tc>
          <w:tcPr>
            <w:tcW w:w="415" w:type="dxa"/>
            <w:textDirection w:val="btLr"/>
          </w:tcPr>
          <w:p w14:paraId="7CBE5D93"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Beneficial</w:t>
            </w:r>
          </w:p>
        </w:tc>
        <w:tc>
          <w:tcPr>
            <w:tcW w:w="438" w:type="dxa"/>
            <w:textDirection w:val="btLr"/>
          </w:tcPr>
          <w:p w14:paraId="2E18D5ED"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Adverse</w:t>
            </w:r>
          </w:p>
        </w:tc>
        <w:tc>
          <w:tcPr>
            <w:tcW w:w="404" w:type="dxa"/>
            <w:textDirection w:val="btLr"/>
          </w:tcPr>
          <w:p w14:paraId="09D3B2F4"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Residual</w:t>
            </w:r>
          </w:p>
        </w:tc>
        <w:tc>
          <w:tcPr>
            <w:tcW w:w="473" w:type="dxa"/>
            <w:textDirection w:val="btLr"/>
          </w:tcPr>
          <w:p w14:paraId="1984E38E"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Probability</w:t>
            </w:r>
          </w:p>
        </w:tc>
        <w:tc>
          <w:tcPr>
            <w:tcW w:w="635" w:type="dxa"/>
            <w:vMerge/>
          </w:tcPr>
          <w:p w14:paraId="1A1A78CF" w14:textId="77777777" w:rsidR="007D1E1E" w:rsidRPr="006860D8" w:rsidRDefault="007D1E1E" w:rsidP="00E374A9">
            <w:pPr>
              <w:spacing w:line="276" w:lineRule="auto"/>
              <w:rPr>
                <w:rFonts w:ascii="Century Gothic" w:hAnsi="Century Gothic" w:cstheme="minorHAnsi"/>
                <w:sz w:val="24"/>
                <w:szCs w:val="24"/>
              </w:rPr>
            </w:pPr>
          </w:p>
        </w:tc>
        <w:tc>
          <w:tcPr>
            <w:tcW w:w="704" w:type="dxa"/>
            <w:textDirection w:val="tbRl"/>
          </w:tcPr>
          <w:p w14:paraId="049955D9"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Impact Category</w:t>
            </w:r>
          </w:p>
        </w:tc>
      </w:tr>
      <w:tr w:rsidR="007D1E1E" w:rsidRPr="006860D8" w14:paraId="325B94F9" w14:textId="77777777" w:rsidTr="00E374A9">
        <w:trPr>
          <w:trHeight w:val="20"/>
        </w:trPr>
        <w:tc>
          <w:tcPr>
            <w:tcW w:w="13076" w:type="dxa"/>
            <w:gridSpan w:val="15"/>
          </w:tcPr>
          <w:p w14:paraId="6DD22829" w14:textId="77777777" w:rsidR="007D1E1E" w:rsidRPr="006860D8" w:rsidRDefault="00000000" w:rsidP="00E374A9">
            <w:pPr>
              <w:spacing w:line="276" w:lineRule="auto"/>
              <w:jc w:val="center"/>
              <w:rPr>
                <w:rFonts w:ascii="Century Gothic" w:hAnsi="Century Gothic" w:cstheme="minorHAnsi"/>
                <w:sz w:val="24"/>
                <w:szCs w:val="24"/>
              </w:rPr>
            </w:pPr>
            <w:r w:rsidRPr="006860D8">
              <w:rPr>
                <w:rFonts w:ascii="Century Gothic" w:eastAsia="Garamond" w:hAnsi="Century Gothic" w:cstheme="minorHAnsi"/>
                <w:bCs/>
                <w:iCs/>
                <w:sz w:val="24"/>
                <w:szCs w:val="24"/>
              </w:rPr>
              <w:t>Pre-construction</w:t>
            </w:r>
          </w:p>
        </w:tc>
      </w:tr>
      <w:tr w:rsidR="007D1E1E" w:rsidRPr="006860D8" w14:paraId="61E04F95" w14:textId="77777777" w:rsidTr="00E374A9">
        <w:trPr>
          <w:cantSplit/>
          <w:trHeight w:val="1134"/>
        </w:trPr>
        <w:tc>
          <w:tcPr>
            <w:tcW w:w="1884" w:type="dxa"/>
          </w:tcPr>
          <w:p w14:paraId="7E6ED378" w14:textId="77777777" w:rsidR="007D1E1E" w:rsidRPr="006860D8" w:rsidRDefault="00000000" w:rsidP="00E374A9">
            <w:pPr>
              <w:spacing w:line="276" w:lineRule="auto"/>
              <w:rPr>
                <w:rFonts w:ascii="Century Gothic" w:eastAsia="Garamond" w:hAnsi="Century Gothic" w:cstheme="minorHAnsi"/>
                <w:bCs/>
                <w:iCs/>
                <w:sz w:val="24"/>
                <w:szCs w:val="24"/>
              </w:rPr>
            </w:pPr>
            <w:r w:rsidRPr="006860D8">
              <w:rPr>
                <w:rFonts w:ascii="Century Gothic" w:hAnsi="Century Gothic" w:cstheme="minorHAnsi"/>
                <w:sz w:val="24"/>
                <w:szCs w:val="24"/>
              </w:rPr>
              <w:t>Site clearing and preparation</w:t>
            </w:r>
          </w:p>
        </w:tc>
        <w:tc>
          <w:tcPr>
            <w:tcW w:w="4523" w:type="dxa"/>
            <w:vAlign w:val="bottom"/>
          </w:tcPr>
          <w:p w14:paraId="7CB39994"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Air quality deterioration from release of dusts and gaseous emissions from exposed soil surfaces and vehicles</w:t>
            </w:r>
          </w:p>
          <w:p w14:paraId="1117ADB1"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Occupational accidents and injuries to workers and risk to community health and safety</w:t>
            </w:r>
          </w:p>
          <w:p w14:paraId="546F1A91"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Noise and vibration from the use of machineries and motorized equipment</w:t>
            </w:r>
          </w:p>
          <w:p w14:paraId="455B2084"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Loss of vegetation cover due to clearing of project site</w:t>
            </w:r>
          </w:p>
          <w:p w14:paraId="53FB3ABF"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Reduction in carbon sequestration in the project area due to removal of trees</w:t>
            </w:r>
          </w:p>
          <w:p w14:paraId="6809A693"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Disturbance/Destruction of flora and fauna habitat and loss of fauna due to site clearing including susceptibility of plants to pathogenic infections due to mechanical bruises</w:t>
            </w:r>
          </w:p>
          <w:p w14:paraId="5548328A"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lastRenderedPageBreak/>
              <w:t>Increase in amounts of fugitive dust, exhaust fumes and GHGs from movement of heavy-duty vehicles and equipment into work areas</w:t>
            </w:r>
          </w:p>
          <w:p w14:paraId="4DC7A981" w14:textId="77777777" w:rsidR="007D1E1E" w:rsidRPr="006860D8" w:rsidRDefault="00000000" w:rsidP="00E374A9">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Noise and vibration from movement of heavy-duty vehicles</w:t>
            </w:r>
          </w:p>
          <w:p w14:paraId="7FBE9DB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Landscape disruption and visual intrusion</w:t>
            </w:r>
          </w:p>
        </w:tc>
        <w:tc>
          <w:tcPr>
            <w:tcW w:w="727" w:type="dxa"/>
          </w:tcPr>
          <w:p w14:paraId="4EB660B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lastRenderedPageBreak/>
              <w:t>X</w:t>
            </w:r>
          </w:p>
        </w:tc>
        <w:tc>
          <w:tcPr>
            <w:tcW w:w="473" w:type="dxa"/>
          </w:tcPr>
          <w:p w14:paraId="45A9D68D"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1F98B94A"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41090C19"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1321E81D" w14:textId="77777777" w:rsidR="007D1E1E" w:rsidRPr="006860D8" w:rsidRDefault="007D1E1E" w:rsidP="00E374A9">
            <w:pPr>
              <w:spacing w:line="276" w:lineRule="auto"/>
              <w:rPr>
                <w:rFonts w:ascii="Century Gothic" w:hAnsi="Century Gothic" w:cstheme="minorHAnsi"/>
                <w:sz w:val="24"/>
                <w:szCs w:val="24"/>
              </w:rPr>
            </w:pPr>
          </w:p>
        </w:tc>
        <w:tc>
          <w:tcPr>
            <w:tcW w:w="485" w:type="dxa"/>
          </w:tcPr>
          <w:p w14:paraId="16D24986"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62" w:type="dxa"/>
          </w:tcPr>
          <w:p w14:paraId="1C5B5ADF" w14:textId="77777777" w:rsidR="007D1E1E" w:rsidRPr="006860D8" w:rsidRDefault="007D1E1E" w:rsidP="00E374A9">
            <w:pPr>
              <w:spacing w:line="276" w:lineRule="auto"/>
              <w:rPr>
                <w:rFonts w:ascii="Century Gothic" w:hAnsi="Century Gothic" w:cstheme="minorHAnsi"/>
                <w:sz w:val="24"/>
                <w:szCs w:val="24"/>
              </w:rPr>
            </w:pPr>
          </w:p>
        </w:tc>
        <w:tc>
          <w:tcPr>
            <w:tcW w:w="415" w:type="dxa"/>
          </w:tcPr>
          <w:p w14:paraId="77B9D189"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2EA85B46"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0BC2527E"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38E358E2"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Certain</w:t>
            </w:r>
          </w:p>
          <w:p w14:paraId="04D596EB" w14:textId="77777777" w:rsidR="007D1E1E" w:rsidRPr="006860D8" w:rsidRDefault="007D1E1E" w:rsidP="00E374A9">
            <w:pPr>
              <w:spacing w:line="276" w:lineRule="auto"/>
              <w:ind w:left="113" w:right="113"/>
              <w:rPr>
                <w:rFonts w:ascii="Century Gothic" w:hAnsi="Century Gothic" w:cstheme="minorHAnsi"/>
                <w:sz w:val="24"/>
                <w:szCs w:val="24"/>
              </w:rPr>
            </w:pPr>
          </w:p>
        </w:tc>
        <w:tc>
          <w:tcPr>
            <w:tcW w:w="635" w:type="dxa"/>
            <w:textDirection w:val="tbRl"/>
          </w:tcPr>
          <w:p w14:paraId="110B6D6C"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
          </w:tcPr>
          <w:p w14:paraId="7E71769D"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High</w:t>
            </w:r>
          </w:p>
        </w:tc>
      </w:tr>
      <w:tr w:rsidR="007D1E1E" w:rsidRPr="006860D8" w14:paraId="0E7B9D1A" w14:textId="77777777" w:rsidTr="00E374A9">
        <w:trPr>
          <w:cantSplit/>
          <w:trHeight w:val="1134"/>
        </w:trPr>
        <w:tc>
          <w:tcPr>
            <w:tcW w:w="1884" w:type="dxa"/>
          </w:tcPr>
          <w:p w14:paraId="7559EC5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Mobilization of equipment, machinery, and heavy-duty vehicles </w:t>
            </w:r>
          </w:p>
          <w:p w14:paraId="15CD481C" w14:textId="77777777" w:rsidR="007D1E1E" w:rsidRPr="006860D8" w:rsidRDefault="007D1E1E" w:rsidP="00E374A9">
            <w:pPr>
              <w:spacing w:line="276" w:lineRule="auto"/>
              <w:rPr>
                <w:rFonts w:ascii="Century Gothic" w:hAnsi="Century Gothic" w:cstheme="minorHAnsi"/>
                <w:sz w:val="24"/>
                <w:szCs w:val="24"/>
              </w:rPr>
            </w:pPr>
          </w:p>
        </w:tc>
        <w:tc>
          <w:tcPr>
            <w:tcW w:w="4523" w:type="dxa"/>
            <w:vAlign w:val="bottom"/>
          </w:tcPr>
          <w:p w14:paraId="7F54271F"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Movement of heavy-duty vehicles transporting</w:t>
            </w:r>
          </w:p>
          <w:p w14:paraId="5A6DBF01"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personnel, equipment and  materials to site</w:t>
            </w:r>
          </w:p>
          <w:p w14:paraId="3F45752F"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Fugitive dusts and vehicular</w:t>
            </w:r>
          </w:p>
          <w:p w14:paraId="66AD7486"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exhaust emissions</w:t>
            </w:r>
          </w:p>
          <w:p w14:paraId="275C1A77"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Noise &amp; Vibration Generation</w:t>
            </w:r>
          </w:p>
          <w:p w14:paraId="136FFC48" w14:textId="77777777" w:rsidR="007D1E1E" w:rsidRPr="006860D8" w:rsidRDefault="007D1E1E" w:rsidP="00E374A9">
            <w:pPr>
              <w:pStyle w:val="NoSpacing"/>
              <w:spacing w:line="276" w:lineRule="auto"/>
              <w:rPr>
                <w:rFonts w:ascii="Century Gothic" w:hAnsi="Century Gothic"/>
                <w:sz w:val="24"/>
                <w:szCs w:val="24"/>
              </w:rPr>
            </w:pPr>
          </w:p>
          <w:p w14:paraId="4A2E20B6"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Stationary positioning of</w:t>
            </w:r>
          </w:p>
          <w:p w14:paraId="66A9B5B0"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heavy-duty vehicles and equipment</w:t>
            </w:r>
          </w:p>
          <w:p w14:paraId="17AC1D65" w14:textId="77777777" w:rsidR="007D1E1E" w:rsidRPr="006860D8" w:rsidRDefault="007D1E1E" w:rsidP="00E374A9">
            <w:pPr>
              <w:pStyle w:val="NoSpacing"/>
              <w:spacing w:line="276" w:lineRule="auto"/>
              <w:rPr>
                <w:rFonts w:ascii="Century Gothic" w:hAnsi="Century Gothic"/>
                <w:sz w:val="24"/>
                <w:szCs w:val="24"/>
              </w:rPr>
            </w:pPr>
          </w:p>
          <w:p w14:paraId="40F07A37"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Increased risk of social unrest if construction workers are not recruited from the local community</w:t>
            </w:r>
          </w:p>
          <w:p w14:paraId="648D779B" w14:textId="77777777" w:rsidR="007D1E1E" w:rsidRPr="006860D8" w:rsidRDefault="007D1E1E" w:rsidP="00E374A9">
            <w:pPr>
              <w:pStyle w:val="NoSpacing"/>
              <w:spacing w:line="276" w:lineRule="auto"/>
              <w:rPr>
                <w:rFonts w:ascii="Century Gothic" w:hAnsi="Century Gothic"/>
                <w:sz w:val="24"/>
                <w:szCs w:val="24"/>
              </w:rPr>
            </w:pPr>
          </w:p>
          <w:p w14:paraId="2232572B"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lastRenderedPageBreak/>
              <w:t>Increased risk of social unrest if construction workers are not recruited from the local community</w:t>
            </w:r>
          </w:p>
          <w:p w14:paraId="0046C8A5" w14:textId="77777777" w:rsidR="007D1E1E" w:rsidRPr="006860D8" w:rsidRDefault="007D1E1E" w:rsidP="00E374A9">
            <w:pPr>
              <w:pStyle w:val="NoSpacing"/>
              <w:spacing w:line="276" w:lineRule="auto"/>
              <w:rPr>
                <w:rFonts w:ascii="Century Gothic" w:hAnsi="Century Gothic"/>
                <w:sz w:val="24"/>
                <w:szCs w:val="24"/>
              </w:rPr>
            </w:pPr>
          </w:p>
          <w:p w14:paraId="368C0203"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Landscape disruption and visual intrusion due to presence of equipment, vehicles and trucks</w:t>
            </w:r>
          </w:p>
          <w:p w14:paraId="3435FD0A" w14:textId="77777777" w:rsidR="007D1E1E" w:rsidRPr="006860D8" w:rsidRDefault="007D1E1E" w:rsidP="00E374A9">
            <w:pPr>
              <w:pStyle w:val="NoSpacing"/>
              <w:spacing w:line="276" w:lineRule="auto"/>
              <w:rPr>
                <w:rFonts w:ascii="Century Gothic" w:hAnsi="Century Gothic"/>
                <w:sz w:val="24"/>
                <w:szCs w:val="24"/>
              </w:rPr>
            </w:pPr>
          </w:p>
          <w:p w14:paraId="1639499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Risks of accidents from struck-by injuries to workers from the movement of heavy-duty vehicles</w:t>
            </w:r>
          </w:p>
          <w:p w14:paraId="2EC90158"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Risks of Gender Based Violence (GBV)/Sexual Exploitation Abuse</w:t>
            </w:r>
          </w:p>
          <w:p w14:paraId="70455E7D"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(SEA) resulting from the interaction between contractors and</w:t>
            </w:r>
          </w:p>
          <w:p w14:paraId="3046D33A"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members of the communities</w:t>
            </w:r>
          </w:p>
          <w:p w14:paraId="28222E9D" w14:textId="77777777" w:rsidR="007D1E1E" w:rsidRPr="006860D8" w:rsidRDefault="007D1E1E" w:rsidP="00E374A9">
            <w:pPr>
              <w:pStyle w:val="NoSpacing"/>
              <w:spacing w:line="276" w:lineRule="auto"/>
              <w:rPr>
                <w:rFonts w:ascii="Century Gothic" w:hAnsi="Century Gothic"/>
                <w:sz w:val="24"/>
                <w:szCs w:val="24"/>
              </w:rPr>
            </w:pPr>
          </w:p>
          <w:p w14:paraId="42630F02"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Disruption of traffic flow and increased risk of Road Traffic Accidents (RTAs) due to movement of heavy-duty vehicles.</w:t>
            </w:r>
          </w:p>
          <w:p w14:paraId="6D438EA0" w14:textId="77777777" w:rsidR="007D1E1E" w:rsidRPr="006860D8" w:rsidRDefault="007D1E1E" w:rsidP="00E374A9">
            <w:pPr>
              <w:pStyle w:val="NoSpacing"/>
              <w:spacing w:line="276" w:lineRule="auto"/>
              <w:rPr>
                <w:rFonts w:ascii="Century Gothic" w:hAnsi="Century Gothic"/>
                <w:sz w:val="24"/>
                <w:szCs w:val="24"/>
              </w:rPr>
            </w:pPr>
          </w:p>
          <w:p w14:paraId="53C3743A"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Risk of security breaches and threat to lives and properties due to storage of materials and equipment on site</w:t>
            </w:r>
          </w:p>
          <w:p w14:paraId="0C4EC8B0" w14:textId="77777777" w:rsidR="007D1E1E" w:rsidRPr="006860D8" w:rsidRDefault="007D1E1E" w:rsidP="00E374A9">
            <w:pPr>
              <w:pStyle w:val="NoSpacing"/>
              <w:spacing w:line="276" w:lineRule="auto"/>
              <w:rPr>
                <w:rFonts w:ascii="Century Gothic" w:hAnsi="Century Gothic"/>
                <w:sz w:val="24"/>
                <w:szCs w:val="24"/>
              </w:rPr>
            </w:pPr>
          </w:p>
          <w:p w14:paraId="4575C5D4"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Presence of valuable assets on site</w:t>
            </w:r>
          </w:p>
          <w:p w14:paraId="52333134"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Respiratory and eye related problems in residents of surrounding communities from exposure to fugitive dusts</w:t>
            </w:r>
          </w:p>
          <w:p w14:paraId="10F373E8" w14:textId="77777777" w:rsidR="007D1E1E" w:rsidRPr="006860D8" w:rsidRDefault="007D1E1E" w:rsidP="00E374A9">
            <w:pPr>
              <w:pStyle w:val="NoSpacing"/>
              <w:spacing w:line="276" w:lineRule="auto"/>
              <w:rPr>
                <w:rFonts w:ascii="Century Gothic" w:hAnsi="Century Gothic"/>
                <w:sz w:val="24"/>
                <w:szCs w:val="24"/>
              </w:rPr>
            </w:pPr>
          </w:p>
          <w:p w14:paraId="66B240DA"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Engagement of local staff</w:t>
            </w:r>
          </w:p>
          <w:p w14:paraId="5F6EE687" w14:textId="77777777" w:rsidR="007D1E1E" w:rsidRPr="006860D8" w:rsidRDefault="00000000" w:rsidP="00E374A9">
            <w:pPr>
              <w:pStyle w:val="NoSpacing"/>
              <w:spacing w:line="276" w:lineRule="auto"/>
              <w:rPr>
                <w:rFonts w:ascii="Century Gothic" w:hAnsi="Century Gothic"/>
                <w:sz w:val="24"/>
                <w:szCs w:val="24"/>
              </w:rPr>
            </w:pPr>
            <w:r w:rsidRPr="006860D8">
              <w:rPr>
                <w:rFonts w:ascii="Century Gothic" w:hAnsi="Century Gothic"/>
                <w:sz w:val="24"/>
                <w:szCs w:val="24"/>
              </w:rPr>
              <w:t>Soil compaction and increased susceptibility to erosion as a result of</w:t>
            </w:r>
          </w:p>
          <w:p w14:paraId="3C8EA222"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operation and stationary positioning of heavy-duty vehicles</w:t>
            </w:r>
          </w:p>
        </w:tc>
        <w:tc>
          <w:tcPr>
            <w:tcW w:w="727" w:type="dxa"/>
          </w:tcPr>
          <w:p w14:paraId="46EECB11"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lastRenderedPageBreak/>
              <w:t>X</w:t>
            </w:r>
          </w:p>
        </w:tc>
        <w:tc>
          <w:tcPr>
            <w:tcW w:w="473" w:type="dxa"/>
          </w:tcPr>
          <w:p w14:paraId="51F12769"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2B81D7F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2F47CD84"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70A41B2A"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62B30EC5"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0A4A86C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6821CA73"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73607A29"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573B75AC"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1F1E2E37"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63DFA894"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
          </w:tcPr>
          <w:p w14:paraId="1653233D"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Medium</w:t>
            </w:r>
          </w:p>
        </w:tc>
      </w:tr>
      <w:tr w:rsidR="007D1E1E" w:rsidRPr="006860D8" w14:paraId="219C0F3A" w14:textId="77777777" w:rsidTr="00E374A9">
        <w:trPr>
          <w:cantSplit/>
          <w:trHeight w:val="1134"/>
        </w:trPr>
        <w:tc>
          <w:tcPr>
            <w:tcW w:w="1884" w:type="dxa"/>
          </w:tcPr>
          <w:p w14:paraId="37469BE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Mobilization of workers to site</w:t>
            </w:r>
          </w:p>
        </w:tc>
        <w:tc>
          <w:tcPr>
            <w:tcW w:w="4523" w:type="dxa"/>
          </w:tcPr>
          <w:p w14:paraId="2AD8B6C1"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Unauthorized movements of construction workers, construction equipment, machinery, and heavy-duty vehicles (during and after working hours) could result in trespassing</w:t>
            </w:r>
          </w:p>
          <w:p w14:paraId="56E7D3EB" w14:textId="77777777" w:rsidR="007D1E1E" w:rsidRPr="006860D8" w:rsidRDefault="00000000" w:rsidP="00E374A9">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Damage to local land and property and invasion of privacy of local residents</w:t>
            </w:r>
          </w:p>
          <w:p w14:paraId="16B9B4FE"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Disparity of pay, increase in disposable income and potential availability of illegal substances, illicit </w:t>
            </w:r>
            <w:r w:rsidRPr="006860D8">
              <w:rPr>
                <w:rFonts w:ascii="Century Gothic" w:hAnsi="Century Gothic" w:cstheme="minorHAnsi"/>
                <w:sz w:val="24"/>
                <w:szCs w:val="24"/>
              </w:rPr>
              <w:lastRenderedPageBreak/>
              <w:t>or culturally inappropriate lifestyle choices, leading to increased tension between local communities and the workers.</w:t>
            </w:r>
          </w:p>
          <w:p w14:paraId="6D6126D9" w14:textId="77777777" w:rsidR="007D1E1E" w:rsidRPr="006860D8" w:rsidRDefault="00000000" w:rsidP="00E374A9">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Increasing incidents of crime and or violence and threats to the safety of local community members.</w:t>
            </w:r>
          </w:p>
          <w:p w14:paraId="431C43F9" w14:textId="77777777" w:rsidR="007D1E1E" w:rsidRPr="006860D8" w:rsidRDefault="00000000" w:rsidP="00E374A9">
            <w:pPr>
              <w:spacing w:line="276" w:lineRule="auto"/>
              <w:rPr>
                <w:rFonts w:ascii="Century Gothic" w:eastAsia="Garamond" w:hAnsi="Century Gothic" w:cstheme="minorHAnsi"/>
                <w:b/>
                <w:i/>
                <w:sz w:val="24"/>
                <w:szCs w:val="24"/>
              </w:rPr>
            </w:pPr>
            <w:r w:rsidRPr="006860D8">
              <w:rPr>
                <w:rFonts w:ascii="Century Gothic" w:hAnsi="Century Gothic" w:cstheme="minorHAnsi"/>
                <w:sz w:val="24"/>
                <w:szCs w:val="24"/>
              </w:rPr>
              <w:t>Occupational accidents and injuries to workers and risk to community health and safety</w:t>
            </w:r>
            <w:r w:rsidRPr="006860D8">
              <w:rPr>
                <w:rFonts w:ascii="Century Gothic" w:eastAsia="Garamond" w:hAnsi="Century Gothic" w:cstheme="minorHAnsi"/>
                <w:b/>
                <w:i/>
                <w:sz w:val="24"/>
                <w:szCs w:val="24"/>
              </w:rPr>
              <w:t xml:space="preserve"> </w:t>
            </w:r>
            <w:r w:rsidRPr="006860D8">
              <w:rPr>
                <w:rFonts w:ascii="Century Gothic" w:eastAsia="Times New Roman" w:hAnsi="Century Gothic" w:cstheme="minorHAnsi"/>
                <w:sz w:val="24"/>
                <w:szCs w:val="24"/>
              </w:rPr>
              <w:t>Exposure to communicable diseases</w:t>
            </w:r>
          </w:p>
        </w:tc>
        <w:tc>
          <w:tcPr>
            <w:tcW w:w="727" w:type="dxa"/>
          </w:tcPr>
          <w:p w14:paraId="2E688C16"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lastRenderedPageBreak/>
              <w:t>X</w:t>
            </w:r>
          </w:p>
        </w:tc>
        <w:tc>
          <w:tcPr>
            <w:tcW w:w="473" w:type="dxa"/>
          </w:tcPr>
          <w:p w14:paraId="7BD2FFA8"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68A6BDC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5FCC3F5B"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39A776C0"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688384C8"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1889CF1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79DB58EF"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6EEFBB03"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7DE65B65"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094D34E5"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71F2EAC3"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
          </w:tcPr>
          <w:p w14:paraId="0F25362D"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Medium</w:t>
            </w:r>
          </w:p>
        </w:tc>
      </w:tr>
      <w:tr w:rsidR="007D1E1E" w:rsidRPr="006860D8" w14:paraId="2892A70D" w14:textId="77777777" w:rsidTr="00E374A9">
        <w:trPr>
          <w:cantSplit/>
          <w:trHeight w:val="1134"/>
        </w:trPr>
        <w:tc>
          <w:tcPr>
            <w:tcW w:w="1884" w:type="dxa"/>
          </w:tcPr>
          <w:p w14:paraId="7B00E45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Supply of materials – cement, sand, pipes, planks etc.</w:t>
            </w:r>
          </w:p>
        </w:tc>
        <w:tc>
          <w:tcPr>
            <w:tcW w:w="4523" w:type="dxa"/>
          </w:tcPr>
          <w:p w14:paraId="6C45716A"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Traffic congestion and risk of road traffic</w:t>
            </w:r>
          </w:p>
          <w:p w14:paraId="3F1CE12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Occupational accidents and injuries to workers and risk to community health and safety</w:t>
            </w:r>
          </w:p>
        </w:tc>
        <w:tc>
          <w:tcPr>
            <w:tcW w:w="727" w:type="dxa"/>
          </w:tcPr>
          <w:p w14:paraId="51F743F4"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73" w:type="dxa"/>
          </w:tcPr>
          <w:p w14:paraId="15F6C1DB"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3677BCB6"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2A8F56E7"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5805AC04"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6CA4F5F5"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0F7CB669"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3E6E9E1B"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34B441FC"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025421AA"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709C2450"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3129FBB0"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
          </w:tcPr>
          <w:p w14:paraId="32A96BA0"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Medium</w:t>
            </w:r>
          </w:p>
        </w:tc>
      </w:tr>
      <w:tr w:rsidR="007D1E1E" w:rsidRPr="006860D8" w14:paraId="2E60F6CC" w14:textId="77777777" w:rsidTr="00E374A9">
        <w:trPr>
          <w:cantSplit/>
          <w:trHeight w:val="1134"/>
        </w:trPr>
        <w:tc>
          <w:tcPr>
            <w:tcW w:w="1884" w:type="dxa"/>
          </w:tcPr>
          <w:p w14:paraId="1D1F73F8"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Installation of temporary structures for workers including storage area, water supply system, </w:t>
            </w:r>
            <w:r w:rsidRPr="006860D8">
              <w:rPr>
                <w:rFonts w:ascii="Century Gothic" w:eastAsia="Garamond" w:hAnsi="Century Gothic" w:cstheme="minorHAnsi"/>
                <w:sz w:val="24"/>
                <w:szCs w:val="24"/>
              </w:rPr>
              <w:lastRenderedPageBreak/>
              <w:t>electricity, sanitation and waste disposal are as etc.</w:t>
            </w:r>
          </w:p>
        </w:tc>
        <w:tc>
          <w:tcPr>
            <w:tcW w:w="4523" w:type="dxa"/>
          </w:tcPr>
          <w:p w14:paraId="5AB0A731"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Noise and vibration disturbances in surrounding communities from the use of machineries and motorized equipment.</w:t>
            </w:r>
          </w:p>
          <w:p w14:paraId="460AE22F"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and non-hazardous wastes from construction activities.</w:t>
            </w:r>
          </w:p>
          <w:p w14:paraId="2A9407AE"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Soil contamination from indiscriminate dumping of hazardous wastes.</w:t>
            </w:r>
          </w:p>
          <w:p w14:paraId="0BF7798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Garamond" w:hAnsi="Century Gothic" w:cstheme="minorHAnsi"/>
                <w:sz w:val="24"/>
                <w:szCs w:val="24"/>
              </w:rPr>
              <w:t>Risk of occupational accidents and injuries to workers</w:t>
            </w:r>
          </w:p>
        </w:tc>
        <w:tc>
          <w:tcPr>
            <w:tcW w:w="727" w:type="dxa"/>
          </w:tcPr>
          <w:p w14:paraId="2FFED9CF"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lastRenderedPageBreak/>
              <w:t>X</w:t>
            </w:r>
          </w:p>
        </w:tc>
        <w:tc>
          <w:tcPr>
            <w:tcW w:w="473" w:type="dxa"/>
          </w:tcPr>
          <w:p w14:paraId="5EF6ADE4"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3879FFE9"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3B5B5FB1"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3B72DF2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40E8549B"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2C028BF0"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78BF308E"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59B6A48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4ED2D371"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09066E52"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56C2F237"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
          </w:tcPr>
          <w:p w14:paraId="0FD30B30"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Medium</w:t>
            </w:r>
          </w:p>
        </w:tc>
      </w:tr>
      <w:tr w:rsidR="007D1E1E" w:rsidRPr="006860D8" w14:paraId="73117E0B" w14:textId="77777777" w:rsidTr="00E374A9">
        <w:tc>
          <w:tcPr>
            <w:tcW w:w="13076" w:type="dxa"/>
            <w:gridSpan w:val="15"/>
          </w:tcPr>
          <w:p w14:paraId="58E8B917" w14:textId="77777777" w:rsidR="007D1E1E" w:rsidRPr="006860D8" w:rsidRDefault="00000000" w:rsidP="00E374A9">
            <w:pPr>
              <w:spacing w:line="276" w:lineRule="auto"/>
              <w:jc w:val="center"/>
              <w:rPr>
                <w:rFonts w:ascii="Century Gothic" w:hAnsi="Century Gothic" w:cstheme="minorHAnsi"/>
                <w:sz w:val="24"/>
                <w:szCs w:val="24"/>
              </w:rPr>
            </w:pPr>
            <w:r w:rsidRPr="006860D8">
              <w:rPr>
                <w:rFonts w:ascii="Century Gothic" w:eastAsia="Garamond" w:hAnsi="Century Gothic" w:cstheme="minorHAnsi"/>
                <w:b/>
                <w:iCs/>
                <w:sz w:val="24"/>
                <w:szCs w:val="24"/>
              </w:rPr>
              <w:t>CONSTRUCTION PHASE</w:t>
            </w:r>
          </w:p>
        </w:tc>
      </w:tr>
      <w:tr w:rsidR="007D1E1E" w:rsidRPr="006860D8" w14:paraId="018EAA8D" w14:textId="77777777" w:rsidTr="00E374A9">
        <w:tc>
          <w:tcPr>
            <w:tcW w:w="1884" w:type="dxa"/>
          </w:tcPr>
          <w:p w14:paraId="011D7246"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Excavation for foundations of new buildings</w:t>
            </w:r>
          </w:p>
        </w:tc>
        <w:tc>
          <w:tcPr>
            <w:tcW w:w="4523" w:type="dxa"/>
            <w:vAlign w:val="bottom"/>
          </w:tcPr>
          <w:p w14:paraId="61B587B9"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Deterioration of local air quality due to the release of fugitive dusts from excavation for foundations of new buildings</w:t>
            </w:r>
          </w:p>
          <w:p w14:paraId="0C24A911"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from construction equipment, traffic and activities, may disturb sensitive noise receptors (i.e. humans).</w:t>
            </w:r>
          </w:p>
          <w:p w14:paraId="75769C7B"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Loss, damage, erosion, and disruption of soil from exposure of soil surfaces to rain and wind.</w:t>
            </w:r>
          </w:p>
          <w:p w14:paraId="625E1A6F" w14:textId="77777777" w:rsidR="007D1E1E" w:rsidRPr="006860D8" w:rsidRDefault="00000000" w:rsidP="00E374A9">
            <w:pPr>
              <w:spacing w:line="276" w:lineRule="auto"/>
              <w:rPr>
                <w:rFonts w:ascii="Century Gothic" w:eastAsia="Garamond" w:hAnsi="Century Gothic" w:cstheme="minorHAnsi"/>
                <w:b/>
                <w:i/>
                <w:sz w:val="24"/>
                <w:szCs w:val="24"/>
              </w:rPr>
            </w:pPr>
            <w:r w:rsidRPr="006860D8">
              <w:rPr>
                <w:rFonts w:ascii="Century Gothic" w:eastAsia="Garamond" w:hAnsi="Century Gothic" w:cstheme="minorHAnsi"/>
                <w:sz w:val="24"/>
                <w:szCs w:val="24"/>
              </w:rPr>
              <w:t>Real or perceived disruption to normal operational life of the facilities, through the physical presence of a workforce.</w:t>
            </w:r>
          </w:p>
          <w:p w14:paraId="4F2908FD"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Direct employment of local population in workforce and stimulation of local economy</w:t>
            </w:r>
          </w:p>
          <w:p w14:paraId="744AA4A1"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Abstraction of significant volume of water from surface or ground water sources may affect supply for other water users and ecosystems, and result in conflicts over water use.</w:t>
            </w:r>
          </w:p>
          <w:p w14:paraId="6E9AA2B5"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Inefficient estimation of materials during construction leading to excess consumption of materials, generation of wastes/emissions, pollution of soils and water.</w:t>
            </w:r>
          </w:p>
          <w:p w14:paraId="3D60DB16"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Increased respiratory and eye related problems from exposure to dusts and gaseous emissions.</w:t>
            </w:r>
          </w:p>
        </w:tc>
        <w:tc>
          <w:tcPr>
            <w:tcW w:w="727" w:type="dxa"/>
          </w:tcPr>
          <w:p w14:paraId="47C1B308" w14:textId="77777777" w:rsidR="007D1E1E" w:rsidRPr="006860D8" w:rsidRDefault="007D1E1E" w:rsidP="00E374A9">
            <w:pPr>
              <w:spacing w:line="276" w:lineRule="auto"/>
              <w:rPr>
                <w:rFonts w:ascii="Century Gothic" w:hAnsi="Century Gothic" w:cstheme="minorHAnsi"/>
                <w:sz w:val="24"/>
                <w:szCs w:val="24"/>
              </w:rPr>
            </w:pPr>
          </w:p>
        </w:tc>
        <w:tc>
          <w:tcPr>
            <w:tcW w:w="473" w:type="dxa"/>
          </w:tcPr>
          <w:p w14:paraId="6CFE2427"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6CBDDBBC" w14:textId="77777777" w:rsidR="007D1E1E" w:rsidRPr="006860D8" w:rsidRDefault="007D1E1E" w:rsidP="00E374A9">
            <w:pPr>
              <w:spacing w:line="276" w:lineRule="auto"/>
              <w:rPr>
                <w:rFonts w:ascii="Century Gothic" w:hAnsi="Century Gothic" w:cstheme="minorHAnsi"/>
                <w:sz w:val="24"/>
                <w:szCs w:val="24"/>
              </w:rPr>
            </w:pPr>
          </w:p>
        </w:tc>
        <w:tc>
          <w:tcPr>
            <w:tcW w:w="439" w:type="dxa"/>
          </w:tcPr>
          <w:p w14:paraId="4AA3A6F8"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034952B0" w14:textId="77777777" w:rsidR="007D1E1E" w:rsidRPr="006860D8" w:rsidRDefault="007D1E1E" w:rsidP="00E374A9">
            <w:pPr>
              <w:spacing w:line="276" w:lineRule="auto"/>
              <w:rPr>
                <w:rFonts w:ascii="Century Gothic" w:hAnsi="Century Gothic" w:cstheme="minorHAnsi"/>
                <w:sz w:val="24"/>
                <w:szCs w:val="24"/>
              </w:rPr>
            </w:pPr>
          </w:p>
        </w:tc>
        <w:tc>
          <w:tcPr>
            <w:tcW w:w="485" w:type="dxa"/>
          </w:tcPr>
          <w:p w14:paraId="2EF5CE34"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26F47770" w14:textId="77777777" w:rsidR="007D1E1E" w:rsidRPr="006860D8" w:rsidRDefault="007D1E1E" w:rsidP="00E374A9">
            <w:pPr>
              <w:spacing w:line="276" w:lineRule="auto"/>
              <w:rPr>
                <w:rFonts w:ascii="Century Gothic" w:hAnsi="Century Gothic" w:cstheme="minorHAnsi"/>
                <w:sz w:val="24"/>
                <w:szCs w:val="24"/>
              </w:rPr>
            </w:pPr>
          </w:p>
        </w:tc>
        <w:tc>
          <w:tcPr>
            <w:tcW w:w="415" w:type="dxa"/>
          </w:tcPr>
          <w:p w14:paraId="0B96C64D"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32423DCF" w14:textId="77777777" w:rsidR="007D1E1E" w:rsidRPr="006860D8" w:rsidRDefault="007D1E1E" w:rsidP="00E374A9">
            <w:pPr>
              <w:spacing w:line="276" w:lineRule="auto"/>
              <w:rPr>
                <w:rFonts w:ascii="Century Gothic" w:hAnsi="Century Gothic" w:cstheme="minorHAnsi"/>
                <w:sz w:val="24"/>
                <w:szCs w:val="24"/>
              </w:rPr>
            </w:pPr>
          </w:p>
        </w:tc>
        <w:tc>
          <w:tcPr>
            <w:tcW w:w="404" w:type="dxa"/>
          </w:tcPr>
          <w:p w14:paraId="3249ECC4" w14:textId="77777777" w:rsidR="007D1E1E" w:rsidRPr="006860D8" w:rsidRDefault="007D1E1E" w:rsidP="00E374A9">
            <w:pPr>
              <w:spacing w:line="276" w:lineRule="auto"/>
              <w:rPr>
                <w:rFonts w:ascii="Century Gothic" w:hAnsi="Century Gothic" w:cstheme="minorHAnsi"/>
                <w:sz w:val="24"/>
                <w:szCs w:val="24"/>
              </w:rPr>
            </w:pPr>
          </w:p>
        </w:tc>
        <w:tc>
          <w:tcPr>
            <w:tcW w:w="473" w:type="dxa"/>
          </w:tcPr>
          <w:p w14:paraId="590CE861" w14:textId="77777777" w:rsidR="007D1E1E" w:rsidRPr="006860D8" w:rsidRDefault="007D1E1E" w:rsidP="00E374A9">
            <w:pPr>
              <w:spacing w:line="276" w:lineRule="auto"/>
              <w:rPr>
                <w:rFonts w:ascii="Century Gothic" w:hAnsi="Century Gothic" w:cstheme="minorHAnsi"/>
                <w:sz w:val="24"/>
                <w:szCs w:val="24"/>
              </w:rPr>
            </w:pPr>
          </w:p>
        </w:tc>
        <w:tc>
          <w:tcPr>
            <w:tcW w:w="635" w:type="dxa"/>
          </w:tcPr>
          <w:p w14:paraId="5F3BAE86" w14:textId="77777777" w:rsidR="007D1E1E" w:rsidRPr="006860D8" w:rsidRDefault="007D1E1E" w:rsidP="00E374A9">
            <w:pPr>
              <w:spacing w:line="276" w:lineRule="auto"/>
              <w:rPr>
                <w:rFonts w:ascii="Century Gothic" w:hAnsi="Century Gothic" w:cstheme="minorHAnsi"/>
                <w:sz w:val="24"/>
                <w:szCs w:val="24"/>
              </w:rPr>
            </w:pPr>
          </w:p>
        </w:tc>
        <w:tc>
          <w:tcPr>
            <w:tcW w:w="704" w:type="dxa"/>
          </w:tcPr>
          <w:p w14:paraId="0FA329FE" w14:textId="77777777" w:rsidR="007D1E1E" w:rsidRPr="006860D8" w:rsidRDefault="007D1E1E" w:rsidP="00E374A9">
            <w:pPr>
              <w:spacing w:line="276" w:lineRule="auto"/>
              <w:rPr>
                <w:rFonts w:ascii="Century Gothic" w:hAnsi="Century Gothic" w:cstheme="minorHAnsi"/>
                <w:sz w:val="24"/>
                <w:szCs w:val="24"/>
              </w:rPr>
            </w:pPr>
          </w:p>
        </w:tc>
      </w:tr>
      <w:tr w:rsidR="007D1E1E" w:rsidRPr="006860D8" w14:paraId="15153993" w14:textId="77777777" w:rsidTr="00E374A9">
        <w:trPr>
          <w:cantSplit/>
          <w:trHeight w:val="1134"/>
        </w:trPr>
        <w:tc>
          <w:tcPr>
            <w:tcW w:w="1884" w:type="dxa"/>
          </w:tcPr>
          <w:p w14:paraId="59319C51"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Roofing of new building and installation of internal and external finishing materials as </w:t>
            </w:r>
            <w:r w:rsidRPr="006860D8">
              <w:rPr>
                <w:rFonts w:ascii="Century Gothic" w:eastAsia="Garamond" w:hAnsi="Century Gothic" w:cstheme="minorHAnsi"/>
                <w:sz w:val="24"/>
                <w:szCs w:val="24"/>
              </w:rPr>
              <w:lastRenderedPageBreak/>
              <w:t>well as painting</w:t>
            </w:r>
          </w:p>
        </w:tc>
        <w:tc>
          <w:tcPr>
            <w:tcW w:w="4523" w:type="dxa"/>
          </w:tcPr>
          <w:p w14:paraId="5F46B900"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Increased noise level within the environment as a result of roofing works</w:t>
            </w:r>
          </w:p>
          <w:p w14:paraId="373417AE"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waste like paint cans and other aerosols</w:t>
            </w:r>
          </w:p>
          <w:p w14:paraId="647D5084"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Garamond" w:hAnsi="Century Gothic" w:cstheme="minorHAnsi"/>
                <w:sz w:val="24"/>
                <w:szCs w:val="24"/>
              </w:rPr>
              <w:t>Generation of non-hazardous waste from other material packages</w:t>
            </w:r>
          </w:p>
        </w:tc>
        <w:tc>
          <w:tcPr>
            <w:tcW w:w="727" w:type="dxa"/>
          </w:tcPr>
          <w:p w14:paraId="3686BDC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73" w:type="dxa"/>
          </w:tcPr>
          <w:p w14:paraId="6A2B75B9"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205032C5"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3FB86D02"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213ABD7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658372F7"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7EDE6DC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36267BC1"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7D667CBE"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5FCC78DC"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4245893B"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00AE7933"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V"/>
          </w:tcPr>
          <w:p w14:paraId="406C480F"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Moderate</w:t>
            </w:r>
          </w:p>
        </w:tc>
      </w:tr>
      <w:tr w:rsidR="007D1E1E" w:rsidRPr="006860D8" w14:paraId="6051A373" w14:textId="77777777" w:rsidTr="00E374A9">
        <w:tc>
          <w:tcPr>
            <w:tcW w:w="13076" w:type="dxa"/>
            <w:gridSpan w:val="15"/>
            <w:vAlign w:val="bottom"/>
          </w:tcPr>
          <w:p w14:paraId="6A4E7E56" w14:textId="77777777" w:rsidR="007D1E1E" w:rsidRPr="006860D8" w:rsidRDefault="00000000" w:rsidP="00E374A9">
            <w:pPr>
              <w:spacing w:line="276" w:lineRule="auto"/>
              <w:jc w:val="center"/>
              <w:rPr>
                <w:rFonts w:ascii="Century Gothic" w:hAnsi="Century Gothic" w:cstheme="minorHAnsi"/>
                <w:sz w:val="24"/>
                <w:szCs w:val="24"/>
              </w:rPr>
            </w:pPr>
            <w:r w:rsidRPr="006860D8">
              <w:rPr>
                <w:rFonts w:ascii="Century Gothic" w:eastAsia="Garamond" w:hAnsi="Century Gothic" w:cstheme="minorHAnsi"/>
                <w:sz w:val="24"/>
                <w:szCs w:val="24"/>
              </w:rPr>
              <w:t>OPERATIONAL PHASE</w:t>
            </w:r>
          </w:p>
        </w:tc>
      </w:tr>
      <w:tr w:rsidR="007D1E1E" w:rsidRPr="006860D8" w14:paraId="2E97AEAD" w14:textId="77777777" w:rsidTr="00E374A9">
        <w:trPr>
          <w:cantSplit/>
          <w:trHeight w:val="1134"/>
        </w:trPr>
        <w:tc>
          <w:tcPr>
            <w:tcW w:w="1884" w:type="dxa"/>
          </w:tcPr>
          <w:p w14:paraId="36F8566F"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Garamond" w:hAnsi="Century Gothic" w:cstheme="minorHAnsi"/>
                <w:bCs/>
                <w:sz w:val="24"/>
                <w:szCs w:val="24"/>
              </w:rPr>
              <w:t>Site Operation activities</w:t>
            </w:r>
          </w:p>
        </w:tc>
        <w:tc>
          <w:tcPr>
            <w:tcW w:w="4523" w:type="dxa"/>
            <w:vAlign w:val="bottom"/>
          </w:tcPr>
          <w:p w14:paraId="7018AA20" w14:textId="77777777" w:rsidR="007D1E1E" w:rsidRPr="006860D8" w:rsidRDefault="00000000" w:rsidP="00E374A9">
            <w:pPr>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solid waste from the usage of renovated and new buildings</w:t>
            </w:r>
          </w:p>
          <w:p w14:paraId="7D438A9A"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Garamond" w:hAnsi="Century Gothic" w:cstheme="minorHAnsi"/>
                <w:sz w:val="24"/>
                <w:szCs w:val="24"/>
              </w:rPr>
              <w:t>Generation of Hazardous waste streams like used batteries, used solar panels, fluorescent tubes and spent oil, Generation of increased medical waste as the interventions will improve, utilization of the facilities</w:t>
            </w:r>
          </w:p>
        </w:tc>
        <w:tc>
          <w:tcPr>
            <w:tcW w:w="727" w:type="dxa"/>
          </w:tcPr>
          <w:p w14:paraId="23293540"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73" w:type="dxa"/>
          </w:tcPr>
          <w:p w14:paraId="7EECA31A"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573A07E4"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684DA1F3"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054AC53E"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207D8676"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0A9C136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20A1AC57"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755D4F7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17BF25A3"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1B138CBF"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Likely</w:t>
            </w:r>
          </w:p>
        </w:tc>
        <w:tc>
          <w:tcPr>
            <w:tcW w:w="635" w:type="dxa"/>
            <w:textDirection w:val="tbRl"/>
          </w:tcPr>
          <w:p w14:paraId="580B4D82"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V"/>
          </w:tcPr>
          <w:p w14:paraId="44A95110"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Moderate</w:t>
            </w:r>
          </w:p>
        </w:tc>
      </w:tr>
      <w:tr w:rsidR="007D1E1E" w:rsidRPr="006860D8" w14:paraId="18FFB42F" w14:textId="77777777" w:rsidTr="00E374A9">
        <w:trPr>
          <w:cantSplit/>
          <w:trHeight w:val="1134"/>
        </w:trPr>
        <w:tc>
          <w:tcPr>
            <w:tcW w:w="1884" w:type="dxa"/>
          </w:tcPr>
          <w:p w14:paraId="0C14F0DA"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Commissioning of Community Town Hall</w:t>
            </w:r>
          </w:p>
        </w:tc>
        <w:tc>
          <w:tcPr>
            <w:tcW w:w="4523" w:type="dxa"/>
          </w:tcPr>
          <w:p w14:paraId="1A68920C"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hAnsi="Century Gothic" w:cstheme="minorHAnsi"/>
                <w:sz w:val="24"/>
                <w:szCs w:val="24"/>
              </w:rPr>
              <w:t>Generation of construction waste and debris</w:t>
            </w:r>
          </w:p>
        </w:tc>
        <w:tc>
          <w:tcPr>
            <w:tcW w:w="727" w:type="dxa"/>
          </w:tcPr>
          <w:p w14:paraId="38B78856"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73" w:type="dxa"/>
          </w:tcPr>
          <w:p w14:paraId="73F62AFF"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45DC7E15"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36DDD8CD"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77D2FCE5"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743CE7E1"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5F98AB55"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7EF1BACF"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1A989CB9"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6BC1330E"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
          </w:tcPr>
          <w:p w14:paraId="6DD095B9"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760CBAF0"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V"/>
          </w:tcPr>
          <w:p w14:paraId="616C7635"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Moderate</w:t>
            </w:r>
          </w:p>
        </w:tc>
      </w:tr>
      <w:tr w:rsidR="007D1E1E" w:rsidRPr="006860D8" w14:paraId="1804408A" w14:textId="77777777" w:rsidTr="00E374A9">
        <w:tc>
          <w:tcPr>
            <w:tcW w:w="13076" w:type="dxa"/>
            <w:gridSpan w:val="15"/>
          </w:tcPr>
          <w:p w14:paraId="24B03C41" w14:textId="77777777" w:rsidR="007D1E1E" w:rsidRPr="006860D8" w:rsidRDefault="00000000" w:rsidP="00E374A9">
            <w:pPr>
              <w:spacing w:line="276" w:lineRule="auto"/>
              <w:jc w:val="center"/>
              <w:rPr>
                <w:rFonts w:ascii="Century Gothic" w:hAnsi="Century Gothic" w:cstheme="minorHAnsi"/>
                <w:b/>
                <w:bCs/>
                <w:sz w:val="24"/>
                <w:szCs w:val="24"/>
              </w:rPr>
            </w:pPr>
            <w:r w:rsidRPr="006860D8">
              <w:rPr>
                <w:rFonts w:ascii="Century Gothic" w:eastAsia="Garamond" w:hAnsi="Century Gothic" w:cstheme="minorHAnsi"/>
                <w:sz w:val="24"/>
                <w:szCs w:val="24"/>
              </w:rPr>
              <w:t>DECOMMISSIONING PHASE</w:t>
            </w:r>
          </w:p>
        </w:tc>
      </w:tr>
      <w:tr w:rsidR="007D1E1E" w:rsidRPr="006860D8" w14:paraId="51A103B8" w14:textId="77777777" w:rsidTr="00E374A9">
        <w:trPr>
          <w:cantSplit/>
          <w:trHeight w:val="1134"/>
        </w:trPr>
        <w:tc>
          <w:tcPr>
            <w:tcW w:w="1884" w:type="dxa"/>
          </w:tcPr>
          <w:p w14:paraId="762CA713"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lang w:val="en-GB"/>
              </w:rPr>
              <w:t>Occupational/ public safety and traffic impacts</w:t>
            </w:r>
          </w:p>
        </w:tc>
        <w:tc>
          <w:tcPr>
            <w:tcW w:w="4523" w:type="dxa"/>
          </w:tcPr>
          <w:p w14:paraId="2A1285E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 xml:space="preserve">The relocation of all construction facilities and remaining materials including concrete mixers, trucks, and water tanks to new sites or the contractor’s office could result in </w:t>
            </w:r>
            <w:r w:rsidRPr="006860D8">
              <w:rPr>
                <w:rFonts w:ascii="Century Gothic" w:eastAsia="DengXian" w:hAnsi="Century Gothic" w:cstheme="minorHAnsi"/>
                <w:sz w:val="24"/>
                <w:szCs w:val="24"/>
              </w:rPr>
              <w:lastRenderedPageBreak/>
              <w:t xml:space="preserve">accidents and injury to workers. The removal and transport of such equipment and materials could also pose traffic risks and public safety concerns within the schools and along the routes. </w:t>
            </w:r>
          </w:p>
        </w:tc>
        <w:tc>
          <w:tcPr>
            <w:tcW w:w="727" w:type="dxa"/>
          </w:tcPr>
          <w:p w14:paraId="23A7CE74"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lastRenderedPageBreak/>
              <w:t>X</w:t>
            </w:r>
          </w:p>
        </w:tc>
        <w:tc>
          <w:tcPr>
            <w:tcW w:w="473" w:type="dxa"/>
          </w:tcPr>
          <w:p w14:paraId="77A80251"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036DD6E3"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27D986E0"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5F1812FE"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399D8F63"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6C929F21"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4FEFB0D8"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3960320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3A6CDF8F"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V"/>
          </w:tcPr>
          <w:p w14:paraId="7DC94BAF"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Possible</w:t>
            </w:r>
          </w:p>
        </w:tc>
        <w:tc>
          <w:tcPr>
            <w:tcW w:w="635" w:type="dxa"/>
            <w:textDirection w:val="tbRl"/>
          </w:tcPr>
          <w:p w14:paraId="2E697781"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V"/>
          </w:tcPr>
          <w:p w14:paraId="1F1A5E51"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Moderate</w:t>
            </w:r>
          </w:p>
        </w:tc>
      </w:tr>
      <w:tr w:rsidR="007D1E1E" w:rsidRPr="006860D8" w14:paraId="144E57B7" w14:textId="77777777" w:rsidTr="00E374A9">
        <w:trPr>
          <w:cantSplit/>
          <w:trHeight w:val="2117"/>
        </w:trPr>
        <w:tc>
          <w:tcPr>
            <w:tcW w:w="1884" w:type="dxa"/>
          </w:tcPr>
          <w:p w14:paraId="29188FD3"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lang w:val="en-GB"/>
              </w:rPr>
              <w:t xml:space="preserve">Waste management </w:t>
            </w:r>
          </w:p>
        </w:tc>
        <w:tc>
          <w:tcPr>
            <w:tcW w:w="4523" w:type="dxa"/>
          </w:tcPr>
          <w:p w14:paraId="2E524D4C"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727" w:type="dxa"/>
          </w:tcPr>
          <w:p w14:paraId="266C2691"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73" w:type="dxa"/>
          </w:tcPr>
          <w:p w14:paraId="1E1046DE" w14:textId="77777777" w:rsidR="007D1E1E" w:rsidRPr="006860D8" w:rsidRDefault="007D1E1E" w:rsidP="00E374A9">
            <w:pPr>
              <w:spacing w:line="276" w:lineRule="auto"/>
              <w:rPr>
                <w:rFonts w:ascii="Century Gothic" w:hAnsi="Century Gothic" w:cstheme="minorHAnsi"/>
                <w:sz w:val="24"/>
                <w:szCs w:val="24"/>
              </w:rPr>
            </w:pPr>
          </w:p>
        </w:tc>
        <w:tc>
          <w:tcPr>
            <w:tcW w:w="461" w:type="dxa"/>
          </w:tcPr>
          <w:p w14:paraId="717B8358"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39" w:type="dxa"/>
          </w:tcPr>
          <w:p w14:paraId="2A6AB8DD" w14:textId="77777777" w:rsidR="007D1E1E" w:rsidRPr="006860D8" w:rsidRDefault="007D1E1E" w:rsidP="00E374A9">
            <w:pPr>
              <w:spacing w:line="276" w:lineRule="auto"/>
              <w:rPr>
                <w:rFonts w:ascii="Century Gothic" w:hAnsi="Century Gothic" w:cstheme="minorHAnsi"/>
                <w:sz w:val="24"/>
                <w:szCs w:val="24"/>
              </w:rPr>
            </w:pPr>
          </w:p>
        </w:tc>
        <w:tc>
          <w:tcPr>
            <w:tcW w:w="553" w:type="dxa"/>
          </w:tcPr>
          <w:p w14:paraId="5B42AD5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85" w:type="dxa"/>
          </w:tcPr>
          <w:p w14:paraId="2801694E" w14:textId="77777777" w:rsidR="007D1E1E" w:rsidRPr="006860D8" w:rsidRDefault="007D1E1E" w:rsidP="00E374A9">
            <w:pPr>
              <w:spacing w:line="276" w:lineRule="auto"/>
              <w:rPr>
                <w:rFonts w:ascii="Century Gothic" w:hAnsi="Century Gothic" w:cstheme="minorHAnsi"/>
                <w:sz w:val="24"/>
                <w:szCs w:val="24"/>
              </w:rPr>
            </w:pPr>
          </w:p>
        </w:tc>
        <w:tc>
          <w:tcPr>
            <w:tcW w:w="462" w:type="dxa"/>
          </w:tcPr>
          <w:p w14:paraId="5931A8BB"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15" w:type="dxa"/>
          </w:tcPr>
          <w:p w14:paraId="6122EE24" w14:textId="77777777" w:rsidR="007D1E1E" w:rsidRPr="006860D8" w:rsidRDefault="007D1E1E" w:rsidP="00E374A9">
            <w:pPr>
              <w:spacing w:line="276" w:lineRule="auto"/>
              <w:rPr>
                <w:rFonts w:ascii="Century Gothic" w:hAnsi="Century Gothic" w:cstheme="minorHAnsi"/>
                <w:sz w:val="24"/>
                <w:szCs w:val="24"/>
              </w:rPr>
            </w:pPr>
          </w:p>
        </w:tc>
        <w:tc>
          <w:tcPr>
            <w:tcW w:w="438" w:type="dxa"/>
          </w:tcPr>
          <w:p w14:paraId="1416BD9D" w14:textId="77777777" w:rsidR="007D1E1E" w:rsidRPr="006860D8" w:rsidRDefault="00000000" w:rsidP="00E374A9">
            <w:pPr>
              <w:spacing w:line="276" w:lineRule="auto"/>
              <w:rPr>
                <w:rFonts w:ascii="Century Gothic" w:hAnsi="Century Gothic" w:cstheme="minorHAnsi"/>
                <w:sz w:val="24"/>
                <w:szCs w:val="24"/>
              </w:rPr>
            </w:pPr>
            <w:r w:rsidRPr="006860D8">
              <w:rPr>
                <w:rFonts w:ascii="Century Gothic" w:eastAsia="Times New Roman" w:hAnsi="Century Gothic" w:cstheme="minorHAnsi"/>
                <w:sz w:val="24"/>
                <w:szCs w:val="24"/>
              </w:rPr>
              <w:t>X</w:t>
            </w:r>
          </w:p>
        </w:tc>
        <w:tc>
          <w:tcPr>
            <w:tcW w:w="404" w:type="dxa"/>
          </w:tcPr>
          <w:p w14:paraId="4774DE0A" w14:textId="77777777" w:rsidR="007D1E1E" w:rsidRPr="006860D8" w:rsidRDefault="007D1E1E" w:rsidP="00E374A9">
            <w:pPr>
              <w:spacing w:line="276" w:lineRule="auto"/>
              <w:rPr>
                <w:rFonts w:ascii="Century Gothic" w:hAnsi="Century Gothic" w:cstheme="minorHAnsi"/>
                <w:sz w:val="24"/>
                <w:szCs w:val="24"/>
              </w:rPr>
            </w:pPr>
          </w:p>
        </w:tc>
        <w:tc>
          <w:tcPr>
            <w:tcW w:w="473" w:type="dxa"/>
            <w:textDirection w:val="tbRlV"/>
          </w:tcPr>
          <w:p w14:paraId="697713B3"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Likely</w:t>
            </w:r>
          </w:p>
        </w:tc>
        <w:tc>
          <w:tcPr>
            <w:tcW w:w="635" w:type="dxa"/>
            <w:textDirection w:val="tbRl"/>
          </w:tcPr>
          <w:p w14:paraId="183BB3B7"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Marginal</w:t>
            </w:r>
          </w:p>
        </w:tc>
        <w:tc>
          <w:tcPr>
            <w:tcW w:w="704" w:type="dxa"/>
            <w:textDirection w:val="tbRl"/>
          </w:tcPr>
          <w:p w14:paraId="456A265B" w14:textId="77777777" w:rsidR="007D1E1E" w:rsidRPr="006860D8" w:rsidRDefault="00000000" w:rsidP="00E374A9">
            <w:pPr>
              <w:spacing w:line="276" w:lineRule="auto"/>
              <w:ind w:left="113" w:right="113"/>
              <w:rPr>
                <w:rFonts w:ascii="Century Gothic" w:hAnsi="Century Gothic" w:cstheme="minorHAnsi"/>
                <w:sz w:val="24"/>
                <w:szCs w:val="24"/>
              </w:rPr>
            </w:pPr>
            <w:r w:rsidRPr="006860D8">
              <w:rPr>
                <w:rFonts w:ascii="Century Gothic" w:hAnsi="Century Gothic" w:cstheme="minorHAnsi"/>
                <w:sz w:val="24"/>
                <w:szCs w:val="24"/>
              </w:rPr>
              <w:t>Moderate</w:t>
            </w:r>
          </w:p>
        </w:tc>
      </w:tr>
    </w:tbl>
    <w:p w14:paraId="1C87B51D" w14:textId="77777777" w:rsidR="007D1E1E" w:rsidRPr="006860D8" w:rsidRDefault="007D1E1E">
      <w:pPr>
        <w:tabs>
          <w:tab w:val="left" w:pos="1573"/>
        </w:tabs>
        <w:spacing w:line="276" w:lineRule="auto"/>
        <w:jc w:val="both"/>
        <w:rPr>
          <w:rFonts w:ascii="Century Gothic" w:hAnsi="Century Gothic" w:cstheme="minorHAnsi"/>
          <w:sz w:val="24"/>
          <w:szCs w:val="24"/>
        </w:rPr>
      </w:pPr>
    </w:p>
    <w:p w14:paraId="1D3BE4C4" w14:textId="77777777" w:rsidR="007D1E1E" w:rsidRPr="006860D8" w:rsidRDefault="007D1E1E">
      <w:pPr>
        <w:tabs>
          <w:tab w:val="left" w:pos="1573"/>
        </w:tabs>
        <w:spacing w:line="276" w:lineRule="auto"/>
        <w:jc w:val="both"/>
        <w:rPr>
          <w:rFonts w:ascii="Century Gothic" w:hAnsi="Century Gothic" w:cstheme="minorHAnsi"/>
          <w:sz w:val="24"/>
          <w:szCs w:val="24"/>
        </w:rPr>
      </w:pPr>
    </w:p>
    <w:p w14:paraId="1DC3F4C5" w14:textId="77777777" w:rsidR="00ED1775" w:rsidRDefault="00ED1775">
      <w:pPr>
        <w:tabs>
          <w:tab w:val="left" w:pos="1573"/>
        </w:tabs>
        <w:spacing w:line="276" w:lineRule="auto"/>
        <w:jc w:val="center"/>
        <w:rPr>
          <w:rFonts w:ascii="Century Gothic" w:hAnsi="Century Gothic" w:cstheme="minorHAnsi"/>
          <w:color w:val="00B0F0"/>
          <w:sz w:val="24"/>
          <w:szCs w:val="24"/>
        </w:rPr>
      </w:pPr>
    </w:p>
    <w:p w14:paraId="0191DA93" w14:textId="77777777" w:rsidR="00ED1775" w:rsidRDefault="00ED1775">
      <w:pPr>
        <w:tabs>
          <w:tab w:val="left" w:pos="1573"/>
        </w:tabs>
        <w:spacing w:line="276" w:lineRule="auto"/>
        <w:jc w:val="center"/>
        <w:rPr>
          <w:rFonts w:ascii="Century Gothic" w:hAnsi="Century Gothic" w:cstheme="minorHAnsi"/>
          <w:color w:val="00B0F0"/>
          <w:sz w:val="24"/>
          <w:szCs w:val="24"/>
        </w:rPr>
      </w:pPr>
    </w:p>
    <w:p w14:paraId="537AE4EF" w14:textId="77777777" w:rsidR="00ED1775" w:rsidRDefault="00ED1775">
      <w:pPr>
        <w:tabs>
          <w:tab w:val="left" w:pos="1573"/>
        </w:tabs>
        <w:spacing w:line="276" w:lineRule="auto"/>
        <w:jc w:val="center"/>
        <w:rPr>
          <w:rFonts w:ascii="Century Gothic" w:hAnsi="Century Gothic" w:cstheme="minorHAnsi"/>
          <w:color w:val="00B0F0"/>
          <w:sz w:val="24"/>
          <w:szCs w:val="24"/>
        </w:rPr>
      </w:pPr>
    </w:p>
    <w:p w14:paraId="2CAD931F" w14:textId="77777777" w:rsidR="00ED1775" w:rsidRDefault="00ED1775">
      <w:pPr>
        <w:tabs>
          <w:tab w:val="left" w:pos="1573"/>
        </w:tabs>
        <w:spacing w:line="276" w:lineRule="auto"/>
        <w:jc w:val="center"/>
        <w:rPr>
          <w:rFonts w:ascii="Century Gothic" w:hAnsi="Century Gothic" w:cstheme="minorHAnsi"/>
          <w:color w:val="00B0F0"/>
          <w:sz w:val="24"/>
          <w:szCs w:val="24"/>
        </w:rPr>
      </w:pPr>
    </w:p>
    <w:p w14:paraId="19F1D997" w14:textId="77777777" w:rsidR="00ED1775" w:rsidRDefault="00ED1775">
      <w:pPr>
        <w:tabs>
          <w:tab w:val="left" w:pos="1573"/>
        </w:tabs>
        <w:spacing w:line="276" w:lineRule="auto"/>
        <w:jc w:val="center"/>
        <w:rPr>
          <w:rFonts w:ascii="Century Gothic" w:hAnsi="Century Gothic" w:cstheme="minorHAnsi"/>
          <w:color w:val="00B0F0"/>
          <w:sz w:val="24"/>
          <w:szCs w:val="24"/>
        </w:rPr>
      </w:pPr>
    </w:p>
    <w:p w14:paraId="6E353AB6" w14:textId="77777777" w:rsidR="007D1E1E" w:rsidRDefault="007D1E1E" w:rsidP="00ED1775">
      <w:pPr>
        <w:tabs>
          <w:tab w:val="left" w:pos="1573"/>
        </w:tabs>
        <w:spacing w:line="276" w:lineRule="auto"/>
        <w:rPr>
          <w:rFonts w:ascii="Century Gothic" w:hAnsi="Century Gothic" w:cstheme="minorHAnsi"/>
          <w:color w:val="00B0F0"/>
          <w:sz w:val="24"/>
          <w:szCs w:val="24"/>
        </w:rPr>
      </w:pPr>
    </w:p>
    <w:p w14:paraId="0B1A558D" w14:textId="77777777" w:rsidR="00ED1775" w:rsidRPr="006860D8" w:rsidRDefault="00ED1775" w:rsidP="00ED1775">
      <w:pPr>
        <w:tabs>
          <w:tab w:val="left" w:pos="1573"/>
        </w:tabs>
        <w:spacing w:line="276" w:lineRule="auto"/>
        <w:rPr>
          <w:rFonts w:ascii="Century Gothic" w:hAnsi="Century Gothic" w:cstheme="minorHAnsi"/>
          <w:color w:val="00B0F0"/>
          <w:sz w:val="24"/>
          <w:szCs w:val="24"/>
        </w:rPr>
      </w:pPr>
    </w:p>
    <w:p w14:paraId="0C50B866" w14:textId="77777777" w:rsidR="007D1E1E" w:rsidRPr="006860D8" w:rsidRDefault="007D1E1E">
      <w:pPr>
        <w:tabs>
          <w:tab w:val="left" w:pos="1573"/>
        </w:tabs>
        <w:spacing w:line="276" w:lineRule="auto"/>
        <w:jc w:val="center"/>
        <w:rPr>
          <w:rFonts w:ascii="Century Gothic" w:hAnsi="Century Gothic" w:cstheme="minorHAnsi"/>
          <w:color w:val="00B0F0"/>
          <w:sz w:val="24"/>
          <w:szCs w:val="24"/>
        </w:rPr>
      </w:pPr>
    </w:p>
    <w:p w14:paraId="2668C63E"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775FA04E"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51C7005C"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09D02086"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0D8F90E8"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1D02ADA8"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6BE9D6E7"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13970C87" w14:textId="77777777" w:rsidR="00E374A9" w:rsidRDefault="00E374A9">
      <w:pPr>
        <w:tabs>
          <w:tab w:val="left" w:pos="1573"/>
        </w:tabs>
        <w:spacing w:line="276" w:lineRule="auto"/>
        <w:jc w:val="center"/>
        <w:rPr>
          <w:rFonts w:ascii="Century Gothic" w:hAnsi="Century Gothic" w:cstheme="minorHAnsi"/>
          <w:color w:val="00B0F0"/>
          <w:sz w:val="24"/>
          <w:szCs w:val="24"/>
        </w:rPr>
      </w:pPr>
    </w:p>
    <w:p w14:paraId="07FE9F5F" w14:textId="77777777" w:rsidR="00E374A9" w:rsidRDefault="00E374A9" w:rsidP="00E374A9">
      <w:pPr>
        <w:tabs>
          <w:tab w:val="left" w:pos="1573"/>
        </w:tabs>
        <w:spacing w:line="276" w:lineRule="auto"/>
        <w:rPr>
          <w:rFonts w:ascii="Century Gothic" w:hAnsi="Century Gothic" w:cstheme="minorHAnsi"/>
          <w:color w:val="00B0F0"/>
          <w:sz w:val="24"/>
          <w:szCs w:val="24"/>
        </w:rPr>
        <w:sectPr w:rsidR="00E374A9" w:rsidSect="00E374A9">
          <w:pgSz w:w="16839" w:h="11907" w:orient="landscape"/>
          <w:pgMar w:top="1440" w:right="1440" w:bottom="1440" w:left="1440" w:header="720" w:footer="720" w:gutter="0"/>
          <w:cols w:space="720"/>
          <w:docGrid w:linePitch="360"/>
        </w:sectPr>
      </w:pPr>
    </w:p>
    <w:p w14:paraId="76709C45" w14:textId="77777777" w:rsidR="00E374A9" w:rsidRDefault="00E374A9" w:rsidP="00E374A9">
      <w:pPr>
        <w:tabs>
          <w:tab w:val="left" w:pos="1573"/>
        </w:tabs>
        <w:spacing w:line="276" w:lineRule="auto"/>
        <w:rPr>
          <w:rFonts w:ascii="Century Gothic" w:hAnsi="Century Gothic" w:cstheme="minorHAnsi"/>
          <w:color w:val="00B0F0"/>
          <w:sz w:val="24"/>
          <w:szCs w:val="24"/>
        </w:rPr>
      </w:pPr>
    </w:p>
    <w:p w14:paraId="0FBEE10C" w14:textId="6D913379" w:rsidR="007D1E1E" w:rsidRPr="006860D8" w:rsidRDefault="00000000">
      <w:pPr>
        <w:tabs>
          <w:tab w:val="left" w:pos="1573"/>
        </w:tabs>
        <w:spacing w:line="276" w:lineRule="auto"/>
        <w:jc w:val="center"/>
        <w:rPr>
          <w:rFonts w:ascii="Century Gothic" w:hAnsi="Century Gothic" w:cstheme="minorHAnsi"/>
          <w:color w:val="00B0F0"/>
          <w:sz w:val="24"/>
          <w:szCs w:val="24"/>
        </w:rPr>
      </w:pPr>
      <w:r w:rsidRPr="006860D8">
        <w:rPr>
          <w:rFonts w:ascii="Century Gothic" w:hAnsi="Century Gothic" w:cstheme="minorHAnsi"/>
          <w:color w:val="00B0F0"/>
          <w:sz w:val="24"/>
          <w:szCs w:val="24"/>
        </w:rPr>
        <w:t>CHAPTER SIX: MITIGATION AND ENHANCEMENT MEASURES</w:t>
      </w:r>
      <w:bookmarkEnd w:id="347"/>
    </w:p>
    <w:p w14:paraId="28CC417B" w14:textId="77777777" w:rsidR="007D1E1E" w:rsidRPr="006860D8" w:rsidRDefault="007D1E1E">
      <w:pPr>
        <w:tabs>
          <w:tab w:val="left" w:pos="1573"/>
        </w:tabs>
        <w:spacing w:line="276" w:lineRule="auto"/>
        <w:jc w:val="center"/>
        <w:rPr>
          <w:rFonts w:ascii="Century Gothic" w:hAnsi="Century Gothic" w:cstheme="minorHAnsi"/>
          <w:color w:val="00B0F0"/>
          <w:sz w:val="24"/>
          <w:szCs w:val="24"/>
        </w:rPr>
      </w:pPr>
    </w:p>
    <w:p w14:paraId="3EF8E765" w14:textId="77777777" w:rsidR="007D1E1E" w:rsidRPr="006860D8" w:rsidRDefault="00000000">
      <w:pPr>
        <w:pStyle w:val="Heading2"/>
        <w:spacing w:line="276" w:lineRule="auto"/>
        <w:jc w:val="both"/>
        <w:rPr>
          <w:rFonts w:cstheme="minorHAnsi"/>
          <w:szCs w:val="24"/>
        </w:rPr>
      </w:pPr>
      <w:bookmarkStart w:id="348" w:name="_Toc138003171"/>
      <w:bookmarkStart w:id="349" w:name="_Toc127767804"/>
      <w:r w:rsidRPr="006860D8">
        <w:rPr>
          <w:rFonts w:cstheme="minorHAnsi"/>
          <w:szCs w:val="24"/>
        </w:rPr>
        <w:t>6.1</w:t>
      </w:r>
      <w:r w:rsidRPr="006860D8">
        <w:rPr>
          <w:rFonts w:cstheme="minorHAnsi"/>
          <w:szCs w:val="24"/>
        </w:rPr>
        <w:tab/>
        <w:t>Introduction</w:t>
      </w:r>
      <w:bookmarkEnd w:id="348"/>
      <w:bookmarkEnd w:id="349"/>
    </w:p>
    <w:p w14:paraId="6DD1F41E" w14:textId="77777777" w:rsidR="007D1E1E" w:rsidRPr="006860D8" w:rsidRDefault="00000000">
      <w:pPr>
        <w:spacing w:line="276" w:lineRule="auto"/>
        <w:ind w:right="6"/>
        <w:jc w:val="both"/>
        <w:rPr>
          <w:rFonts w:ascii="Century Gothic" w:hAnsi="Century Gothic" w:cstheme="minorHAnsi"/>
          <w:sz w:val="24"/>
          <w:szCs w:val="24"/>
        </w:rPr>
      </w:pPr>
      <w:r w:rsidRPr="006860D8">
        <w:rPr>
          <w:rFonts w:ascii="Century Gothic" w:hAnsi="Century Gothic" w:cstheme="minorHAnsi"/>
          <w:sz w:val="24"/>
          <w:szCs w:val="24"/>
        </w:rPr>
        <w:t>This Chapter proffers technically and financially feasible mitigation measures to the impacts identified and evaluated in chapter five. The recommended mitigation measures are suitable to the nature and magnitude of the potential impacts taking into cognisance the peculiarity of the proposed project and activities as well as environmental and social condition of the project area.</w:t>
      </w:r>
    </w:p>
    <w:p w14:paraId="2A8F085A" w14:textId="77777777" w:rsidR="007D1E1E" w:rsidRPr="006860D8" w:rsidRDefault="00000000">
      <w:pPr>
        <w:pStyle w:val="Heading2"/>
        <w:spacing w:line="276" w:lineRule="auto"/>
        <w:jc w:val="both"/>
        <w:rPr>
          <w:rFonts w:cstheme="minorHAnsi"/>
          <w:szCs w:val="24"/>
        </w:rPr>
      </w:pPr>
      <w:bookmarkStart w:id="350" w:name="_Toc127767805"/>
      <w:bookmarkStart w:id="351" w:name="_Toc138003172"/>
      <w:r w:rsidRPr="006860D8">
        <w:rPr>
          <w:rFonts w:cstheme="minorHAnsi"/>
          <w:szCs w:val="24"/>
        </w:rPr>
        <w:t>6.2</w:t>
      </w:r>
      <w:r w:rsidRPr="006860D8">
        <w:rPr>
          <w:rFonts w:cstheme="minorHAnsi"/>
          <w:szCs w:val="24"/>
        </w:rPr>
        <w:tab/>
        <w:t>Mitigation Approach</w:t>
      </w:r>
      <w:bookmarkEnd w:id="350"/>
      <w:bookmarkEnd w:id="351"/>
    </w:p>
    <w:p w14:paraId="4C403C70" w14:textId="77777777" w:rsidR="007D1E1E" w:rsidRPr="006860D8" w:rsidRDefault="00000000">
      <w:pPr>
        <w:pStyle w:val="NoSpacing"/>
        <w:spacing w:line="276" w:lineRule="auto"/>
        <w:jc w:val="both"/>
        <w:rPr>
          <w:rFonts w:ascii="Century Gothic" w:hAnsi="Century Gothic"/>
          <w:sz w:val="24"/>
          <w:szCs w:val="24"/>
        </w:rPr>
      </w:pPr>
      <w:r w:rsidRPr="006860D8">
        <w:rPr>
          <w:rFonts w:ascii="Century Gothic" w:hAnsi="Century Gothic"/>
          <w:sz w:val="24"/>
          <w:szCs w:val="24"/>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of Town Halls in Dambam, Mashema, and Yelwan Duguri in Bauchi State. The mitigation measures recommended are commensurate with the nature and magnitude of the potential impacts taking into cognisance the peculiarity of the proposed project and activities as well as the environmental and social setting of the project area.</w:t>
      </w:r>
    </w:p>
    <w:p w14:paraId="575B6310" w14:textId="77777777" w:rsidR="007D1E1E" w:rsidRPr="006860D8" w:rsidRDefault="007D1E1E">
      <w:pPr>
        <w:pStyle w:val="NoSpacing"/>
        <w:spacing w:line="276" w:lineRule="auto"/>
        <w:rPr>
          <w:rFonts w:ascii="Century Gothic" w:hAnsi="Century Gothic"/>
          <w:sz w:val="24"/>
          <w:szCs w:val="24"/>
        </w:rPr>
      </w:pPr>
    </w:p>
    <w:p w14:paraId="67F43680" w14:textId="77777777" w:rsidR="007D1E1E" w:rsidRPr="006860D8" w:rsidRDefault="00000000">
      <w:pPr>
        <w:spacing w:line="276" w:lineRule="auto"/>
        <w:ind w:right="6"/>
        <w:jc w:val="both"/>
        <w:rPr>
          <w:rFonts w:ascii="Century Gothic" w:hAnsi="Century Gothic" w:cstheme="minorHAnsi"/>
          <w:sz w:val="24"/>
          <w:szCs w:val="24"/>
        </w:rPr>
      </w:pPr>
      <w:r w:rsidRPr="006860D8">
        <w:rPr>
          <w:rFonts w:ascii="Century Gothic" w:hAnsi="Century Gothic" w:cstheme="minorHAnsi"/>
          <w:sz w:val="24"/>
          <w:szCs w:val="24"/>
        </w:rPr>
        <w:t>The approach adopted for selecting appropriate mitigation measures is based on the mitigation hierarchy which favours the avoidance of impacts over minimization, and where residual impacts remain, compensate/offset for impacts to workers, affected communities and the environment.</w:t>
      </w:r>
    </w:p>
    <w:p w14:paraId="1EDBB69A" w14:textId="77777777" w:rsidR="007D1E1E" w:rsidRPr="006860D8" w:rsidRDefault="00000000">
      <w:pPr>
        <w:numPr>
          <w:ilvl w:val="0"/>
          <w:numId w:val="27"/>
        </w:numPr>
        <w:tabs>
          <w:tab w:val="left" w:pos="720"/>
        </w:tabs>
        <w:spacing w:after="0" w:line="276" w:lineRule="auto"/>
        <w:ind w:left="720" w:right="6" w:hanging="360"/>
        <w:jc w:val="both"/>
        <w:rPr>
          <w:rFonts w:ascii="Century Gothic" w:hAnsi="Century Gothic" w:cstheme="minorHAnsi"/>
          <w:sz w:val="24"/>
          <w:szCs w:val="24"/>
        </w:rPr>
      </w:pPr>
      <w:r w:rsidRPr="006860D8">
        <w:rPr>
          <w:rFonts w:ascii="Century Gothic" w:hAnsi="Century Gothic" w:cstheme="minorHAnsi"/>
          <w:sz w:val="24"/>
          <w:szCs w:val="24"/>
        </w:rPr>
        <w:t>Avoidance: To avoid the impact altogether by not using certain type of resources, or areas considered to be environmentally sensitive nor taking certain actions or parts of an action that could result in negative impacts. This is considered to be the most acceptable form of mitigation.</w:t>
      </w:r>
    </w:p>
    <w:p w14:paraId="6DF8ED36" w14:textId="77777777" w:rsidR="007D1E1E" w:rsidRPr="006860D8" w:rsidRDefault="00000000">
      <w:pPr>
        <w:numPr>
          <w:ilvl w:val="0"/>
          <w:numId w:val="27"/>
        </w:numPr>
        <w:tabs>
          <w:tab w:val="left" w:pos="720"/>
        </w:tabs>
        <w:spacing w:after="0" w:line="276" w:lineRule="auto"/>
        <w:ind w:left="720" w:right="6" w:hanging="360"/>
        <w:jc w:val="both"/>
        <w:rPr>
          <w:rFonts w:ascii="Century Gothic" w:hAnsi="Century Gothic" w:cstheme="minorHAnsi"/>
          <w:sz w:val="24"/>
          <w:szCs w:val="24"/>
        </w:rPr>
      </w:pPr>
      <w:r w:rsidRPr="006860D8">
        <w:rPr>
          <w:rFonts w:ascii="Century Gothic" w:hAnsi="Century Gothic" w:cstheme="minorHAnsi"/>
          <w:sz w:val="24"/>
          <w:szCs w:val="24"/>
        </w:rPr>
        <w:t>Minimization: To minimize impacts by limiting or reducing the degree, extent, magnitude or duration of adverse impacts. Negative impacts can be minimized through environmental and social measures/treatments/design. Available options to minimize negative impacts include abate, rectify, repair, and/or restore.</w:t>
      </w:r>
    </w:p>
    <w:p w14:paraId="01B12476" w14:textId="77777777" w:rsidR="007D1E1E" w:rsidRPr="006860D8" w:rsidRDefault="00000000">
      <w:pPr>
        <w:numPr>
          <w:ilvl w:val="0"/>
          <w:numId w:val="27"/>
        </w:numPr>
        <w:tabs>
          <w:tab w:val="left" w:pos="720"/>
        </w:tabs>
        <w:spacing w:after="0" w:line="276" w:lineRule="auto"/>
        <w:ind w:left="720" w:right="6" w:hanging="360"/>
        <w:jc w:val="both"/>
        <w:rPr>
          <w:rFonts w:ascii="Century Gothic" w:hAnsi="Century Gothic" w:cstheme="minorHAnsi"/>
          <w:sz w:val="24"/>
          <w:szCs w:val="24"/>
        </w:rPr>
      </w:pPr>
      <w:r w:rsidRPr="006860D8">
        <w:rPr>
          <w:rFonts w:ascii="Century Gothic" w:hAnsi="Century Gothic" w:cstheme="minorHAnsi"/>
          <w:sz w:val="24"/>
          <w:szCs w:val="24"/>
        </w:rPr>
        <w:t>Compensation: To compensate for the impact by replacing or providing substitute resources especially for unavoidable and residual impacts. This does not eliminate the adverse impact but seeks to offset it with an (at least) comparable positive one.</w:t>
      </w:r>
    </w:p>
    <w:p w14:paraId="03D06F74" w14:textId="77777777" w:rsidR="007D1E1E" w:rsidRPr="006860D8" w:rsidRDefault="007D1E1E">
      <w:pPr>
        <w:spacing w:line="276" w:lineRule="auto"/>
        <w:jc w:val="both"/>
        <w:rPr>
          <w:rFonts w:ascii="Century Gothic" w:eastAsia="Times New Roman" w:hAnsi="Century Gothic" w:cstheme="minorHAnsi"/>
          <w:sz w:val="24"/>
          <w:szCs w:val="24"/>
        </w:rPr>
      </w:pPr>
    </w:p>
    <w:p w14:paraId="6E506B8A" w14:textId="77777777" w:rsidR="007D1E1E" w:rsidRPr="006860D8" w:rsidRDefault="00000000">
      <w:pPr>
        <w:pStyle w:val="Heading2"/>
        <w:spacing w:line="276" w:lineRule="auto"/>
        <w:jc w:val="both"/>
        <w:rPr>
          <w:rFonts w:cstheme="minorHAnsi"/>
          <w:szCs w:val="24"/>
        </w:rPr>
      </w:pPr>
      <w:bookmarkStart w:id="352" w:name="_Toc138003173"/>
      <w:bookmarkStart w:id="353" w:name="_Toc127767806"/>
      <w:r w:rsidRPr="006860D8">
        <w:rPr>
          <w:rFonts w:cstheme="minorHAnsi"/>
          <w:szCs w:val="24"/>
        </w:rPr>
        <w:t>6.3 Mitigation and Enhancement Measures</w:t>
      </w:r>
      <w:bookmarkEnd w:id="352"/>
      <w:bookmarkEnd w:id="353"/>
    </w:p>
    <w:p w14:paraId="1E3A7906" w14:textId="388576B0" w:rsidR="007D1E1E" w:rsidRPr="006860D8" w:rsidRDefault="00000000">
      <w:pPr>
        <w:pStyle w:val="NoSpacing"/>
        <w:spacing w:line="276" w:lineRule="auto"/>
        <w:rPr>
          <w:rFonts w:ascii="Century Gothic" w:hAnsi="Century Gothic"/>
          <w:sz w:val="24"/>
          <w:szCs w:val="24"/>
        </w:rPr>
        <w:sectPr w:rsidR="007D1E1E" w:rsidRPr="006860D8" w:rsidSect="00E374A9">
          <w:pgSz w:w="11907" w:h="16839"/>
          <w:pgMar w:top="1440" w:right="1440" w:bottom="1440" w:left="1440" w:header="720" w:footer="720" w:gutter="0"/>
          <w:cols w:space="720"/>
          <w:docGrid w:linePitch="360"/>
        </w:sectPr>
      </w:pPr>
      <w:r w:rsidRPr="006860D8">
        <w:rPr>
          <w:rFonts w:ascii="Century Gothic" w:hAnsi="Century Gothic"/>
          <w:sz w:val="24"/>
          <w:szCs w:val="24"/>
        </w:rPr>
        <w:t xml:space="preserve">A summary of all identified impacts as well as the proposed mitigation measures is presented in </w:t>
      </w:r>
      <w:hyperlink w:anchor="page79" w:history="1">
        <w:r w:rsidR="007D1E1E" w:rsidRPr="006860D8">
          <w:rPr>
            <w:rFonts w:ascii="Century Gothic" w:hAnsi="Century Gothic"/>
            <w:sz w:val="24"/>
            <w:szCs w:val="24"/>
          </w:rPr>
          <w:t>Table 3</w:t>
        </w:r>
        <w:r w:rsidR="008C6DFB">
          <w:rPr>
            <w:rFonts w:ascii="Century Gothic" w:hAnsi="Century Gothic"/>
            <w:sz w:val="24"/>
            <w:szCs w:val="24"/>
          </w:rPr>
          <w:t>8</w:t>
        </w:r>
        <w:r w:rsidR="007D1E1E" w:rsidRPr="006860D8">
          <w:rPr>
            <w:rFonts w:ascii="Century Gothic" w:hAnsi="Century Gothic"/>
            <w:sz w:val="24"/>
            <w:szCs w:val="24"/>
          </w:rPr>
          <w:t>.</w:t>
        </w:r>
      </w:hyperlink>
      <w:r w:rsidR="006E239D" w:rsidRPr="006860D8">
        <w:rPr>
          <w:rFonts w:ascii="Century Gothic" w:hAnsi="Century Gothic"/>
          <w:sz w:val="24"/>
          <w:szCs w:val="24"/>
        </w:rPr>
        <w:t xml:space="preserve"> </w:t>
      </w:r>
    </w:p>
    <w:tbl>
      <w:tblPr>
        <w:tblStyle w:val="TableGrid"/>
        <w:tblpPr w:leftFromText="180" w:rightFromText="180" w:vertAnchor="text" w:horzAnchor="page" w:tblpX="1" w:tblpY="-1439"/>
        <w:tblW w:w="16008" w:type="dxa"/>
        <w:tblLayout w:type="fixed"/>
        <w:tblLook w:val="04A0" w:firstRow="1" w:lastRow="0" w:firstColumn="1" w:lastColumn="0" w:noHBand="0" w:noVBand="1"/>
      </w:tblPr>
      <w:tblGrid>
        <w:gridCol w:w="2324"/>
        <w:gridCol w:w="4896"/>
        <w:gridCol w:w="1447"/>
        <w:gridCol w:w="3223"/>
        <w:gridCol w:w="1430"/>
        <w:gridCol w:w="2688"/>
      </w:tblGrid>
      <w:tr w:rsidR="00ED1775" w:rsidRPr="006860D8" w14:paraId="0FE13A78" w14:textId="77777777" w:rsidTr="00ED1775">
        <w:trPr>
          <w:trHeight w:val="1407"/>
        </w:trPr>
        <w:tc>
          <w:tcPr>
            <w:tcW w:w="2324" w:type="dxa"/>
            <w:tcBorders>
              <w:top w:val="single" w:sz="8" w:space="0" w:color="000000"/>
              <w:left w:val="single" w:sz="8" w:space="0" w:color="000000"/>
              <w:right w:val="single" w:sz="8" w:space="0" w:color="000000"/>
            </w:tcBorders>
            <w:shd w:val="clear" w:color="auto" w:fill="FFFFFF"/>
          </w:tcPr>
          <w:p w14:paraId="44419519"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eastAsia="Garamond" w:hAnsi="Century Gothic" w:cstheme="minorHAnsi"/>
                <w:b/>
                <w:color w:val="000000"/>
                <w:sz w:val="24"/>
                <w:szCs w:val="24"/>
              </w:rPr>
              <w:lastRenderedPageBreak/>
              <w:t>Project Phase and Planned Activities</w:t>
            </w: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2301C995"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eastAsia="Garamond" w:hAnsi="Century Gothic" w:cstheme="minorHAnsi"/>
                <w:b/>
                <w:color w:val="000000"/>
                <w:sz w:val="24"/>
                <w:szCs w:val="24"/>
              </w:rPr>
              <w:t>Associated and Potential Impacts</w:t>
            </w:r>
          </w:p>
        </w:tc>
        <w:tc>
          <w:tcPr>
            <w:tcW w:w="1447" w:type="dxa"/>
            <w:tcBorders>
              <w:top w:val="single" w:sz="8" w:space="0" w:color="000000"/>
              <w:left w:val="single" w:sz="8" w:space="0" w:color="000000"/>
              <w:bottom w:val="single" w:sz="8" w:space="0" w:color="000000"/>
              <w:right w:val="single" w:sz="8" w:space="0" w:color="000000"/>
            </w:tcBorders>
          </w:tcPr>
          <w:p w14:paraId="169F2961" w14:textId="77777777" w:rsidR="00ED1775" w:rsidRPr="006860D8" w:rsidRDefault="00ED1775" w:rsidP="00ED1775">
            <w:pPr>
              <w:spacing w:after="0" w:line="276" w:lineRule="auto"/>
              <w:jc w:val="center"/>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Pre mitigation</w:t>
            </w:r>
          </w:p>
          <w:p w14:paraId="73033651" w14:textId="77777777" w:rsidR="00ED1775" w:rsidRPr="006860D8" w:rsidRDefault="00ED1775" w:rsidP="00ED1775">
            <w:pPr>
              <w:spacing w:after="0" w:line="276" w:lineRule="auto"/>
              <w:jc w:val="center"/>
              <w:rPr>
                <w:rFonts w:ascii="Century Gothic" w:hAnsi="Century Gothic" w:cstheme="minorHAnsi"/>
                <w:color w:val="000000"/>
                <w:sz w:val="24"/>
                <w:szCs w:val="24"/>
              </w:rPr>
            </w:pPr>
            <w:r w:rsidRPr="006860D8">
              <w:rPr>
                <w:rFonts w:ascii="Century Gothic" w:hAnsi="Century Gothic" w:cstheme="minorHAnsi"/>
                <w:b/>
                <w:bCs/>
                <w:color w:val="000000"/>
                <w:sz w:val="24"/>
                <w:szCs w:val="24"/>
              </w:rPr>
              <w:t>(Significance)</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5D47B796" w14:textId="77777777" w:rsidR="00ED1775" w:rsidRPr="006860D8" w:rsidRDefault="00ED1775" w:rsidP="00ED1775">
            <w:pPr>
              <w:widowControl w:val="0"/>
              <w:spacing w:line="276" w:lineRule="auto"/>
              <w:jc w:val="center"/>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Mitigation Measures</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5AE091" w14:textId="77777777" w:rsidR="00ED1775" w:rsidRPr="006860D8" w:rsidRDefault="00ED1775" w:rsidP="00ED1775">
            <w:pPr>
              <w:widowControl w:val="0"/>
              <w:spacing w:line="276" w:lineRule="auto"/>
              <w:jc w:val="center"/>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Post Mitigation Significance)</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065E3CE" w14:textId="77777777" w:rsidR="00ED1775" w:rsidRPr="006860D8" w:rsidRDefault="00ED1775" w:rsidP="00ED1775">
            <w:pPr>
              <w:widowControl w:val="0"/>
              <w:spacing w:line="276" w:lineRule="auto"/>
              <w:jc w:val="center"/>
              <w:rPr>
                <w:rFonts w:ascii="Century Gothic" w:hAnsi="Century Gothic" w:cstheme="minorHAnsi"/>
                <w:b/>
                <w:bCs/>
                <w:color w:val="000000"/>
                <w:sz w:val="24"/>
                <w:szCs w:val="24"/>
              </w:rPr>
            </w:pPr>
            <w:r w:rsidRPr="006860D8">
              <w:rPr>
                <w:rFonts w:ascii="Century Gothic" w:hAnsi="Century Gothic" w:cstheme="minorHAnsi"/>
                <w:b/>
                <w:bCs/>
                <w:color w:val="000000"/>
                <w:sz w:val="24"/>
                <w:szCs w:val="24"/>
              </w:rPr>
              <w:t>Residual Impacts</w:t>
            </w:r>
          </w:p>
        </w:tc>
      </w:tr>
      <w:tr w:rsidR="00ED1775" w:rsidRPr="006860D8" w14:paraId="04949E11" w14:textId="77777777" w:rsidTr="00ED1775">
        <w:trPr>
          <w:trHeight w:val="407"/>
        </w:trPr>
        <w:tc>
          <w:tcPr>
            <w:tcW w:w="2324" w:type="dxa"/>
            <w:tcBorders>
              <w:top w:val="single" w:sz="8" w:space="0" w:color="000000"/>
              <w:left w:val="single" w:sz="8" w:space="0" w:color="000000"/>
              <w:right w:val="single" w:sz="8" w:space="0" w:color="000000"/>
            </w:tcBorders>
            <w:shd w:val="clear" w:color="auto" w:fill="FFFFFF"/>
          </w:tcPr>
          <w:p w14:paraId="4E8CBEF9"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9566" w:type="dxa"/>
            <w:gridSpan w:val="3"/>
            <w:tcBorders>
              <w:top w:val="single" w:sz="8" w:space="0" w:color="000000"/>
              <w:left w:val="single" w:sz="8" w:space="0" w:color="000000"/>
              <w:bottom w:val="single" w:sz="8" w:space="0" w:color="000000"/>
              <w:right w:val="single" w:sz="8" w:space="0" w:color="000000"/>
            </w:tcBorders>
            <w:shd w:val="clear" w:color="auto" w:fill="FFFFFF"/>
          </w:tcPr>
          <w:p w14:paraId="088724D6" w14:textId="77777777" w:rsidR="00ED1775" w:rsidRPr="006860D8" w:rsidRDefault="00ED1775" w:rsidP="00ED1775">
            <w:pPr>
              <w:widowControl w:val="0"/>
              <w:spacing w:line="276" w:lineRule="auto"/>
              <w:jc w:val="center"/>
              <w:rPr>
                <w:rFonts w:ascii="Century Gothic" w:eastAsia="Garamond" w:hAnsi="Century Gothic" w:cstheme="minorHAnsi"/>
                <w:sz w:val="24"/>
                <w:szCs w:val="24"/>
              </w:rPr>
            </w:pPr>
            <w:r w:rsidRPr="006860D8">
              <w:rPr>
                <w:rFonts w:ascii="Century Gothic" w:hAnsi="Century Gothic" w:cstheme="minorHAnsi"/>
                <w:b/>
                <w:bCs/>
                <w:color w:val="000000"/>
                <w:sz w:val="24"/>
                <w:szCs w:val="24"/>
              </w:rPr>
              <w:t>Pre-Construction Phase</w:t>
            </w:r>
          </w:p>
        </w:tc>
        <w:tc>
          <w:tcPr>
            <w:tcW w:w="1430" w:type="dxa"/>
            <w:tcBorders>
              <w:top w:val="single" w:sz="8" w:space="0" w:color="000000"/>
              <w:left w:val="single" w:sz="8" w:space="0" w:color="000000"/>
              <w:bottom w:val="single" w:sz="8" w:space="0" w:color="000000"/>
              <w:right w:val="single" w:sz="8" w:space="0" w:color="000000"/>
            </w:tcBorders>
          </w:tcPr>
          <w:p w14:paraId="439CD911" w14:textId="77777777" w:rsidR="00ED1775" w:rsidRPr="006860D8" w:rsidRDefault="00ED1775" w:rsidP="00ED1775">
            <w:pPr>
              <w:widowControl w:val="0"/>
              <w:spacing w:line="276" w:lineRule="auto"/>
              <w:rPr>
                <w:rFonts w:ascii="Century Gothic" w:hAnsi="Century Gothic" w:cstheme="minorHAnsi"/>
                <w:color w:val="000000"/>
                <w:sz w:val="24"/>
                <w:szCs w:val="24"/>
              </w:rPr>
            </w:pPr>
          </w:p>
        </w:tc>
        <w:tc>
          <w:tcPr>
            <w:tcW w:w="2688" w:type="dxa"/>
            <w:tcBorders>
              <w:top w:val="single" w:sz="8" w:space="0" w:color="000000"/>
              <w:left w:val="single" w:sz="8" w:space="0" w:color="000000"/>
              <w:bottom w:val="single" w:sz="8" w:space="0" w:color="000000"/>
              <w:right w:val="single" w:sz="8" w:space="0" w:color="000000"/>
            </w:tcBorders>
          </w:tcPr>
          <w:p w14:paraId="73404B45" w14:textId="77777777" w:rsidR="00ED1775" w:rsidRPr="006860D8" w:rsidRDefault="00ED1775" w:rsidP="00ED1775">
            <w:pPr>
              <w:widowControl w:val="0"/>
              <w:spacing w:line="276" w:lineRule="auto"/>
              <w:rPr>
                <w:rFonts w:ascii="Century Gothic" w:hAnsi="Century Gothic" w:cstheme="minorHAnsi"/>
                <w:color w:val="000000"/>
                <w:sz w:val="24"/>
                <w:szCs w:val="24"/>
              </w:rPr>
            </w:pPr>
          </w:p>
        </w:tc>
      </w:tr>
      <w:tr w:rsidR="00ED1775" w:rsidRPr="006860D8" w14:paraId="41EA9C32" w14:textId="77777777" w:rsidTr="00ED1775">
        <w:trPr>
          <w:trHeight w:val="90"/>
        </w:trPr>
        <w:tc>
          <w:tcPr>
            <w:tcW w:w="2324" w:type="dxa"/>
            <w:vMerge w:val="restart"/>
            <w:tcBorders>
              <w:top w:val="single" w:sz="8" w:space="0" w:color="000000"/>
              <w:left w:val="single" w:sz="8" w:space="0" w:color="000000"/>
              <w:right w:val="single" w:sz="8" w:space="0" w:color="000000"/>
            </w:tcBorders>
            <w:shd w:val="clear" w:color="auto" w:fill="FFFFFF"/>
          </w:tcPr>
          <w:p w14:paraId="5480995D" w14:textId="77777777" w:rsidR="00ED1775" w:rsidRPr="006860D8" w:rsidRDefault="00ED1775" w:rsidP="00ED1775">
            <w:pPr>
              <w:widowControl w:val="0"/>
              <w:spacing w:line="276" w:lineRule="auto"/>
              <w:ind w:left="120"/>
              <w:rPr>
                <w:rFonts w:ascii="Century Gothic" w:hAnsi="Century Gothic" w:cstheme="minorHAnsi"/>
                <w:color w:val="000000"/>
                <w:sz w:val="24"/>
                <w:szCs w:val="24"/>
              </w:rPr>
            </w:pPr>
            <w:r w:rsidRPr="006860D8">
              <w:rPr>
                <w:rFonts w:ascii="Century Gothic" w:eastAsia="Garamond" w:hAnsi="Century Gothic" w:cstheme="minorHAnsi"/>
                <w:color w:val="000000"/>
                <w:sz w:val="24"/>
                <w:szCs w:val="24"/>
              </w:rPr>
              <w:t xml:space="preserve">Mobilization of personnel, equipment and materials to project sites </w:t>
            </w:r>
          </w:p>
          <w:p w14:paraId="64885E8C"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5EA011ED" w14:textId="77777777" w:rsidR="00ED1775" w:rsidRPr="006860D8" w:rsidRDefault="00ED1775" w:rsidP="00ED1775">
            <w:pPr>
              <w:widowControl w:val="0"/>
              <w:spacing w:line="276" w:lineRule="auto"/>
              <w:ind w:left="100"/>
              <w:rPr>
                <w:rFonts w:ascii="Century Gothic" w:hAnsi="Century Gothic" w:cstheme="minorHAnsi"/>
                <w:color w:val="000000"/>
                <w:sz w:val="24"/>
                <w:szCs w:val="24"/>
              </w:rPr>
            </w:pPr>
            <w:r w:rsidRPr="006860D8">
              <w:rPr>
                <w:rFonts w:ascii="Century Gothic" w:eastAsia="Garamond" w:hAnsi="Century Gothic" w:cstheme="minorHAnsi"/>
                <w:color w:val="000000"/>
                <w:sz w:val="24"/>
                <w:szCs w:val="24"/>
              </w:rPr>
              <w:t>Deterioration of local air quality due to the release of fugitive dusts and gaseous pollutant emissions from heavy duty vehicles transporting personnel, equipment and materials to site</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3DDC8E9C" w14:textId="77777777" w:rsidR="00ED1775" w:rsidRPr="006860D8" w:rsidRDefault="00ED1775" w:rsidP="00ED1775">
            <w:pPr>
              <w:widowControl w:val="0"/>
              <w:spacing w:line="276" w:lineRule="auto"/>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5157C486"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Implement Dust control and suppression measures, such as use of dampening and wetting.</w:t>
            </w:r>
          </w:p>
          <w:p w14:paraId="2F1B17F5"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Use of modern equipment meeting appropriate emissions standards, and regular preventative maintenance.</w:t>
            </w:r>
          </w:p>
          <w:p w14:paraId="3D72CC39"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Encourage increased fuel efficiency in project vehicles (e.g. selection of fuel in order to minimize harmful emissions.</w:t>
            </w:r>
          </w:p>
          <w:p w14:paraId="781185B7"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Avoiding the use of ozone depleting substances during construction.</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5343A39B"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hAnsi="Century Gothic" w:cstheme="minorHAnsi"/>
                <w:noProof/>
                <w:color w:val="000000"/>
                <w:sz w:val="24"/>
                <w:szCs w:val="24"/>
              </w:rPr>
              <mc:AlternateContent>
                <mc:Choice Requires="wpi">
                  <w:drawing>
                    <wp:anchor distT="0" distB="0" distL="114300" distR="114300" simplePos="0" relativeHeight="251663360" behindDoc="0" locked="0" layoutInCell="1" allowOverlap="1" wp14:anchorId="6B049E5B" wp14:editId="2B3BE945">
                      <wp:simplePos x="0" y="0"/>
                      <wp:positionH relativeFrom="column">
                        <wp:posOffset>824865</wp:posOffset>
                      </wp:positionH>
                      <wp:positionV relativeFrom="paragraph">
                        <wp:posOffset>4939665</wp:posOffset>
                      </wp:positionV>
                      <wp:extent cx="635" cy="635"/>
                      <wp:effectExtent l="0" t="0" r="0" b="0"/>
                      <wp:wrapNone/>
                      <wp:docPr id="2" name="Ink 2"/>
                      <wp:cNvGraphicFramePr/>
                      <a:graphic xmlns:a="http://schemas.openxmlformats.org/drawingml/2006/main">
                        <a:graphicData uri="http://schemas.microsoft.com/office/word/2010/wordprocessingInk">
                          <w14:contentPart bwMode="clr" r:id="rId111">
                            <w14:nvContentPartPr>
                              <w14:cNvContentPartPr/>
                            </w14:nvContentPartPr>
                            <w14:xfrm>
                              <a:off x="6494780" y="6704330"/>
                              <a:ext cx="635" cy="635"/>
                            </w14:xfrm>
                          </w14:contentPart>
                        </a:graphicData>
                      </a:graphic>
                    </wp:anchor>
                  </w:drawing>
                </mc:Choice>
                <mc:Fallback>
                  <w:pict>
                    <v:shapetype w14:anchorId="75845B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4.95pt;margin-top:388.95pt;width:512.75pt;height:529.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795AQAADgMAAA4AAABkcnMvZTJvRG9jLnhtbJxS227CIBi+X7J3&#10;INzPHqynxurFzBIvtnmxPQCjYMkKND9o69vvb6tTtyxLvCHABx/fgfmy0SXZC3DKmoxGg5ASYbjN&#10;ldlm9P3t6WFKifPM5Ky0RmT0IBxdLu7v5nWVitgWtswFECQxLq2rjBbeV2kQOF4IzdzAVsIgKC1o&#10;5nEJ2yAHViO7LoM4DMdBbSGvwHLhHO6uepAuOn4pBfevUjrhSZlR1Oa7ETI6HkVRPMOdD5xP4nCa&#10;hDRYzFm6BVYVih8lsRsUaaYMCvimWjHPyA7ULyqtOFhnpR9wqwMrpeKi84POovCHs7X5bF1FCd9B&#10;yq3xwvgNA3/KrgNueUKXGEL9bHNsh5dAj4SY0f9d9JpXlu80yukLAVEyj7/BFapylECq8ozCOo/O&#10;8s3+8WxgA2dbL9cAFhIcHf91pZGg26xRCWmwymSWTKZY66GtNUyGw2OtovGEtweGI0p4i+Lkgr/n&#10;Ob12kS9KuGryct3Ku/jGiy8AAAD//wMAUEsDBBQABgAIAAAAIQDyBbI2pgEAANEDAAAQAAAAZHJz&#10;L2luay9pbmsxLnhtbJxSXWuDMBR9H+w/hPShL6vGj9lOasteCoMNxtrB9mg1raGaSBJr++8Xo6aF&#10;ucH2IvEm99xzzj3z5anIwRFzQRiNoGMhCDBNWEroPoLvm9VkBoGQMU3jnFEcwTMWcLm4vZkTeijy&#10;UH2BQqCiORV5BDMpy9C267q2as9ifG+7CHn2Ez28PMNF15XiHaFEqpGiLyWMSnySDVhI0ggm8oTM&#10;e4W9ZhVPsLluKjy5vJA8TvCK8SKWBjGLKcU5oHGheH9AIM+lOhA1Z485BJViINSgAtrDLZ+/t9ha&#10;cfjz5FfOSswlwReRLaXu4gyS9l+za2lyLFheNc5AcIzzShF2Z5bnB35gGDv2AOfvmIr+3zE7UR2x&#10;awXdjVlF75kkBVYBKUqzGylUiJryWnIdIxe53gQFE+RvHC/0ZqGPGs/7We3me7wtr0RmsLb8smN9&#10;Y3S22mqSysxYhSx07z64xqlrn4a6M0z2mfx3e8JypoLU7Wk0RR56vFamRxqdA6HX2QFd9N/wLoIj&#10;nXugO9uCdsBxgmkAHDTznbsxGqPeOw1gJqjdLL4AAAD//wMAUEsDBBQABgAIAAAAIQDlObzJ4AAA&#10;AA0BAAAPAAAAZHJzL2Rvd25yZXYueG1sTI9LT8MwEITvSPwHa5G4RNTpy2lCnAohlVuRWuDuxEsS&#10;1Y8odtvw79me4Daj/TQ7U24na9gFx9B7J2E+S4Gha7zuXSvh82P3tAEWonJaGe9Qwg8G2Fb3d6Uq&#10;tL+6A16OsWUU4kKhJHQxDgXnoenQqjDzAzq6ffvRqkh2bLke1ZXCreGLNBXcqt7Rh04N+Nphczqe&#10;rYR9IkTy9Za/J8v6cMK42xsuopSPD9PLM7CIU/yD4VafqkNFnWp/djowQ36R54RKyLKMxI2Yr9cr&#10;YDWpzVKsgFcl/7+i+g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PgC+/eQEAAA4DAAAOAAAAAAAAAAAAAAAAADwCAABkcnMvZTJvRG9jLnhtbFBLAQItABQA&#10;BgAIAAAAIQDyBbI2pgEAANEDAAAQAAAAAAAAAAAAAAAAAOEDAABkcnMvaW5rL2luazEueG1sUEsB&#10;Ai0AFAAGAAgAAAAhAOU5vMngAAAADQEAAA8AAAAAAAAAAAAAAAAAtQUAAGRycy9kb3ducmV2Lnht&#10;bFBLAQItABQABgAIAAAAIQB5GLydvwAAACEBAAAZAAAAAAAAAAAAAAAAAMIGAABkcnMvX3JlbHMv&#10;ZTJvRG9jLnhtbC5yZWxzUEsFBgAAAAAGAAYAeAEAALgHAAAAAA==&#10;">
                      <v:imagedata r:id="rId112" o:title="" croptop="-13023116f" cropleft="-12615062f"/>
                    </v:shape>
                  </w:pict>
                </mc:Fallback>
              </mc:AlternateContent>
            </w: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64E86153"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5B2E193D" w14:textId="77777777" w:rsidTr="00ED1775">
        <w:trPr>
          <w:trHeight w:val="4180"/>
        </w:trPr>
        <w:tc>
          <w:tcPr>
            <w:tcW w:w="2324" w:type="dxa"/>
            <w:vMerge/>
            <w:tcBorders>
              <w:left w:val="single" w:sz="8" w:space="0" w:color="000000"/>
              <w:right w:val="single" w:sz="8" w:space="0" w:color="000000"/>
            </w:tcBorders>
            <w:shd w:val="clear" w:color="auto" w:fill="FFFFFF"/>
          </w:tcPr>
          <w:p w14:paraId="60770B58"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51FB1F5C" w14:textId="77777777" w:rsidR="00ED1775" w:rsidRPr="006860D8" w:rsidRDefault="00ED1775" w:rsidP="00ED1775">
            <w:pPr>
              <w:widowControl w:val="0"/>
              <w:spacing w:line="276" w:lineRule="auto"/>
              <w:ind w:left="100"/>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Noise and vibration disturbances from movement of heavy-duty vehicles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29EEF7F2"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4FAACB7D"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Use of noise barriers to screen receptors, e.g. with berms or bunds.</w:t>
            </w:r>
          </w:p>
          <w:p w14:paraId="664D6CAC"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Use of modern, well maintained equipment fitted with abatement devices (e.g. mufflers, noise enclosures)</w:t>
            </w:r>
          </w:p>
          <w:p w14:paraId="434F02C3"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color w:val="000000"/>
                <w:sz w:val="24"/>
                <w:szCs w:val="24"/>
              </w:rPr>
              <w:t>Strict controls of timing of activities e.g. blasting and other high noise emissions; prohibit work during the night if possible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4929CB7B"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637002F3"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0F6D86D9" w14:textId="77777777" w:rsidTr="00ED1775">
        <w:trPr>
          <w:trHeight w:val="3830"/>
        </w:trPr>
        <w:tc>
          <w:tcPr>
            <w:tcW w:w="2324" w:type="dxa"/>
            <w:vMerge/>
            <w:tcBorders>
              <w:left w:val="single" w:sz="8" w:space="0" w:color="000000"/>
              <w:right w:val="single" w:sz="8" w:space="0" w:color="000000"/>
            </w:tcBorders>
            <w:shd w:val="clear" w:color="auto" w:fill="FFFFFF"/>
          </w:tcPr>
          <w:p w14:paraId="128B27C2"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7F80F4D8"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Soil compaction and increased susceptibility to erosion as a result of operation and stationary positioning of heavy-duty vehicles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113E0B97"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144F62EB"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Avoidance of areas liable to flooding, slope instability, and water crossings where possible</w:t>
            </w:r>
          </w:p>
          <w:p w14:paraId="44929AA7"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Retention of topsoil for restoration (including tilling and re-vegetation) as soon as practicable.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4743C4DF"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0DE46E70" w14:textId="77777777" w:rsidR="00ED1775" w:rsidRPr="006860D8" w:rsidRDefault="00ED1775" w:rsidP="00ED1775">
            <w:pPr>
              <w:widowControl w:val="0"/>
              <w:spacing w:line="276" w:lineRule="auto"/>
              <w:jc w:val="center"/>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26ACC700" w14:textId="77777777" w:rsidTr="00ED1775">
        <w:trPr>
          <w:trHeight w:val="1398"/>
        </w:trPr>
        <w:tc>
          <w:tcPr>
            <w:tcW w:w="2324" w:type="dxa"/>
            <w:vMerge/>
            <w:tcBorders>
              <w:left w:val="single" w:sz="8" w:space="0" w:color="000000"/>
              <w:right w:val="single" w:sz="8" w:space="0" w:color="000000"/>
            </w:tcBorders>
            <w:shd w:val="clear" w:color="auto" w:fill="FFFFFF"/>
          </w:tcPr>
          <w:p w14:paraId="77DAE33C"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234C5BAD"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Disturbance and displacement of terrestrial fauna as a result of noise and vibration from heavy duty vehicles.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4365BE76" w14:textId="77777777" w:rsidR="00ED1775" w:rsidRPr="006860D8" w:rsidRDefault="00ED1775" w:rsidP="00ED1775">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31487AB4"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Observance of seasonal sensitivities (e.g. breeding seasons), and alteration of activity to reduce noise levels at that time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449809F5"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17C2C92F"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78B35300" w14:textId="77777777" w:rsidTr="00ED1775">
        <w:trPr>
          <w:trHeight w:val="1223"/>
        </w:trPr>
        <w:tc>
          <w:tcPr>
            <w:tcW w:w="2324" w:type="dxa"/>
            <w:vMerge/>
            <w:tcBorders>
              <w:left w:val="single" w:sz="8" w:space="0" w:color="000000"/>
              <w:right w:val="single" w:sz="8" w:space="0" w:color="000000"/>
            </w:tcBorders>
            <w:shd w:val="clear" w:color="auto" w:fill="FFFFFF"/>
          </w:tcPr>
          <w:p w14:paraId="4D5B03F2"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37B3368D" w14:textId="77777777" w:rsidR="00ED1775" w:rsidRPr="006860D8" w:rsidRDefault="00ED1775" w:rsidP="00ED1775">
            <w:pPr>
              <w:widowControl w:val="0"/>
              <w:spacing w:line="276" w:lineRule="auto"/>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Disruption of traffic flow and increased risk of road traffic accidents</w:t>
            </w:r>
          </w:p>
          <w:p w14:paraId="71409EAE" w14:textId="77777777" w:rsidR="00ED1775" w:rsidRPr="006860D8" w:rsidRDefault="00ED1775" w:rsidP="00ED1775">
            <w:pPr>
              <w:widowControl w:val="0"/>
              <w:spacing w:line="276" w:lineRule="auto"/>
              <w:ind w:left="100"/>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(RTAs) due to movement of heavy-duty vehicles.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571462C9"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441E9050"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Develop and implement a traffic management plan covering materials delivery as well as all project vehicles</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639317FD"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1D0C3754"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4B121588" w14:textId="77777777" w:rsidTr="00ED1775">
        <w:trPr>
          <w:trHeight w:val="547"/>
        </w:trPr>
        <w:tc>
          <w:tcPr>
            <w:tcW w:w="2324" w:type="dxa"/>
            <w:vMerge/>
            <w:tcBorders>
              <w:left w:val="single" w:sz="8" w:space="0" w:color="000000"/>
              <w:right w:val="single" w:sz="8" w:space="0" w:color="000000"/>
            </w:tcBorders>
            <w:shd w:val="clear" w:color="auto" w:fill="FFFFFF"/>
          </w:tcPr>
          <w:p w14:paraId="12841DC4"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717697EE" w14:textId="77777777" w:rsidR="00ED1775" w:rsidRPr="006860D8" w:rsidRDefault="00ED1775" w:rsidP="00ED1775">
            <w:pPr>
              <w:widowControl w:val="0"/>
              <w:spacing w:line="276" w:lineRule="auto"/>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Increase in revenue and job creation</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6DAF7A59"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7FF58FF4"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 xml:space="preserve">Give priority to local people who have expertise in works required and patronize </w:t>
            </w:r>
            <w:r w:rsidRPr="006860D8">
              <w:rPr>
                <w:rFonts w:ascii="Century Gothic" w:eastAsia="Garamond" w:hAnsi="Century Gothic" w:cstheme="minorHAnsi"/>
                <w:sz w:val="24"/>
                <w:szCs w:val="24"/>
              </w:rPr>
              <w:lastRenderedPageBreak/>
              <w:t>local businesses during interventions</w:t>
            </w:r>
          </w:p>
        </w:tc>
        <w:tc>
          <w:tcPr>
            <w:tcW w:w="1430" w:type="dxa"/>
            <w:tcBorders>
              <w:top w:val="single" w:sz="8" w:space="0" w:color="000000"/>
              <w:left w:val="single" w:sz="8" w:space="0" w:color="000000"/>
              <w:bottom w:val="single" w:sz="8" w:space="0" w:color="000000"/>
              <w:right w:val="single" w:sz="8" w:space="0" w:color="000000"/>
            </w:tcBorders>
            <w:shd w:val="clear" w:color="auto" w:fill="FFFF00"/>
          </w:tcPr>
          <w:p w14:paraId="0AA08BF0"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lastRenderedPageBreak/>
              <w:t>Medium</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4C25393F"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0A28FE3C" w14:textId="77777777" w:rsidTr="00ED1775">
        <w:trPr>
          <w:trHeight w:val="3830"/>
        </w:trPr>
        <w:tc>
          <w:tcPr>
            <w:tcW w:w="2324" w:type="dxa"/>
            <w:vMerge/>
            <w:tcBorders>
              <w:left w:val="single" w:sz="8" w:space="0" w:color="000000"/>
              <w:right w:val="single" w:sz="8" w:space="0" w:color="000000"/>
            </w:tcBorders>
            <w:shd w:val="clear" w:color="auto" w:fill="FFFFFF"/>
          </w:tcPr>
          <w:p w14:paraId="0FD0CE9D"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58930618"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Security breaches and threat to lives and properties due to storage of materials and equipment on site.</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1B5DB53E"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74FEBBED"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Develop a security management plan and work with relevant agencies to secure lives and properties within the project environment</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6B7C59F9"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1C948E6F"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333893B6" w14:textId="77777777" w:rsidTr="00ED1775">
        <w:trPr>
          <w:trHeight w:val="1114"/>
        </w:trPr>
        <w:tc>
          <w:tcPr>
            <w:tcW w:w="2324" w:type="dxa"/>
            <w:vMerge/>
            <w:tcBorders>
              <w:left w:val="single" w:sz="8" w:space="0" w:color="000000"/>
              <w:right w:val="single" w:sz="8" w:space="0" w:color="000000"/>
            </w:tcBorders>
            <w:shd w:val="clear" w:color="auto" w:fill="FFFFFF"/>
          </w:tcPr>
          <w:p w14:paraId="61AE0954"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6CA8CAEE"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Respiratory and eye related problems in residents of surrounding communities from exposure to fugitive dusts.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227E107D"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594B40FC"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Implement Dust control and suppression measures, such as use of dampening and wetting</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3708D884"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6967190A"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4E974B1D" w14:textId="77777777" w:rsidTr="00ED1775">
        <w:trPr>
          <w:trHeight w:val="1967"/>
        </w:trPr>
        <w:tc>
          <w:tcPr>
            <w:tcW w:w="2324" w:type="dxa"/>
            <w:vMerge/>
            <w:tcBorders>
              <w:left w:val="single" w:sz="8" w:space="0" w:color="000000"/>
              <w:right w:val="single" w:sz="8" w:space="0" w:color="000000"/>
            </w:tcBorders>
            <w:shd w:val="clear" w:color="auto" w:fill="FFFFFF"/>
          </w:tcPr>
          <w:p w14:paraId="1C87895B"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16AD328A"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Landscape disruption and visual intrusion due to presence of equipment, vehicles and trucks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0D78A0BE"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67BB4CDF"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Rehabilitation of trampled areas with native species, and ecosystem restoration in habitats of conservation value, using specialist advice and input, backed up by a long-</w:t>
            </w:r>
            <w:r w:rsidRPr="006860D8">
              <w:rPr>
                <w:rFonts w:ascii="Century Gothic" w:eastAsia="Garamond" w:hAnsi="Century Gothic" w:cstheme="minorHAnsi"/>
                <w:sz w:val="24"/>
                <w:szCs w:val="24"/>
              </w:rPr>
              <w:lastRenderedPageBreak/>
              <w:t>term monitoring programme and corrective actions as necessary.</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1780FB87"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lastRenderedPageBreak/>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4A3E2ED4"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30C63870" w14:textId="77777777" w:rsidTr="00ED1775">
        <w:trPr>
          <w:trHeight w:val="3830"/>
        </w:trPr>
        <w:tc>
          <w:tcPr>
            <w:tcW w:w="2324" w:type="dxa"/>
            <w:vMerge/>
            <w:tcBorders>
              <w:left w:val="single" w:sz="8" w:space="0" w:color="000000"/>
              <w:right w:val="single" w:sz="8" w:space="0" w:color="000000"/>
            </w:tcBorders>
            <w:shd w:val="clear" w:color="auto" w:fill="FFFFFF"/>
          </w:tcPr>
          <w:p w14:paraId="1D29780C"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5AEF1609"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Risks of Gender Based Violence (GBV)/Sexual Exploitation Abuse (SEA) resulting from the interaction between contractors and members of the communities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212D4185"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60375485" w14:textId="77777777" w:rsidR="00ED1775" w:rsidRPr="006860D8" w:rsidRDefault="00ED1775" w:rsidP="00ED1775">
            <w:pPr>
              <w:widowControl w:val="0"/>
              <w:spacing w:line="276" w:lineRule="auto"/>
              <w:rPr>
                <w:rFonts w:ascii="Century Gothic" w:eastAsia="Arial" w:hAnsi="Century Gothic" w:cstheme="minorHAnsi"/>
                <w:sz w:val="24"/>
                <w:szCs w:val="24"/>
              </w:rPr>
            </w:pPr>
            <w:r w:rsidRPr="006860D8">
              <w:rPr>
                <w:rFonts w:ascii="Century Gothic" w:eastAsia="Garamond" w:hAnsi="Century Gothic" w:cstheme="minorHAnsi"/>
                <w:sz w:val="24"/>
                <w:szCs w:val="24"/>
              </w:rPr>
              <w:t>Develop and Implement Code of Conduct for workers that specifically prohibit GBV and SEA</w:t>
            </w:r>
          </w:p>
          <w:p w14:paraId="45B25DEA"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Create partnership with local NGO to report workers’ misconduct and complains on Gender Based Violence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66C9AD8D"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6213E85E"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4B57E5B3" w14:textId="77777777" w:rsidTr="00ED1775">
        <w:trPr>
          <w:trHeight w:val="1682"/>
        </w:trPr>
        <w:tc>
          <w:tcPr>
            <w:tcW w:w="2324" w:type="dxa"/>
            <w:vMerge/>
            <w:tcBorders>
              <w:left w:val="single" w:sz="8" w:space="0" w:color="000000"/>
              <w:right w:val="single" w:sz="8" w:space="0" w:color="000000"/>
            </w:tcBorders>
            <w:shd w:val="clear" w:color="auto" w:fill="FFFFFF"/>
          </w:tcPr>
          <w:p w14:paraId="3F6FF5CE" w14:textId="77777777" w:rsidR="00ED1775" w:rsidRPr="006860D8" w:rsidRDefault="00ED1775" w:rsidP="00ED1775">
            <w:pPr>
              <w:widowControl w:val="0"/>
              <w:spacing w:line="276" w:lineRule="auto"/>
              <w:ind w:left="120"/>
              <w:rPr>
                <w:rFonts w:ascii="Century Gothic" w:eastAsia="Garamond" w:hAnsi="Century Gothic" w:cstheme="minorHAnsi"/>
                <w:bCs/>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4535C6DD"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Disruption of traffic flow and increased risk of Road Traffic Accidents (RTAs) due to movement of heavy-duty vehicles.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3B1ADCC2"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1093DB77"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Ensure that heavy duty trucks and major haulage are done during traffic off-peak periods to reduce the possibility of Road Traffic Accidents</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135727AB"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119990E2"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45208151" w14:textId="77777777" w:rsidTr="00ED1775">
        <w:trPr>
          <w:trHeight w:val="940"/>
        </w:trPr>
        <w:tc>
          <w:tcPr>
            <w:tcW w:w="2324" w:type="dxa"/>
            <w:vMerge w:val="restart"/>
            <w:tcBorders>
              <w:top w:val="single" w:sz="8" w:space="0" w:color="000000"/>
              <w:left w:val="single" w:sz="8" w:space="0" w:color="000000"/>
              <w:right w:val="single" w:sz="8" w:space="0" w:color="000000"/>
            </w:tcBorders>
            <w:shd w:val="clear" w:color="auto" w:fill="FFFFFF"/>
          </w:tcPr>
          <w:p w14:paraId="0613D554" w14:textId="77777777" w:rsidR="00ED1775" w:rsidRPr="006860D8" w:rsidRDefault="00ED1775" w:rsidP="00ED1775">
            <w:pPr>
              <w:widowControl w:val="0"/>
              <w:spacing w:line="276" w:lineRule="auto"/>
              <w:ind w:left="120"/>
              <w:rPr>
                <w:rFonts w:ascii="Century Gothic" w:eastAsia="Garamond" w:hAnsi="Century Gothic" w:cstheme="minorHAnsi"/>
                <w:color w:val="000000"/>
                <w:sz w:val="24"/>
                <w:szCs w:val="24"/>
              </w:rPr>
            </w:pPr>
            <w:r w:rsidRPr="006860D8">
              <w:rPr>
                <w:rFonts w:ascii="Century Gothic" w:eastAsia="Garamond" w:hAnsi="Century Gothic" w:cstheme="minorHAnsi"/>
                <w:bCs/>
                <w:sz w:val="24"/>
                <w:szCs w:val="24"/>
              </w:rPr>
              <w:lastRenderedPageBreak/>
              <w:t>Site Preparation</w:t>
            </w: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41EBAE10"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Risks of accidents from struck-by injuries to workers from the movement of heavy-duty vehicles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09817EA6"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47E449D2"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Train drivers driving project’s heavy-duty trucks on evasive and defensive driving to avoid accidents at all time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1BF0DAE1"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02099833"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2F66C979" w14:textId="77777777" w:rsidTr="00ED1775">
        <w:trPr>
          <w:trHeight w:val="1142"/>
        </w:trPr>
        <w:tc>
          <w:tcPr>
            <w:tcW w:w="2324" w:type="dxa"/>
            <w:vMerge/>
            <w:tcBorders>
              <w:left w:val="single" w:sz="8" w:space="0" w:color="000000"/>
              <w:right w:val="single" w:sz="8" w:space="0" w:color="000000"/>
            </w:tcBorders>
            <w:shd w:val="clear" w:color="auto" w:fill="FFFFFF"/>
          </w:tcPr>
          <w:p w14:paraId="0B0DE164" w14:textId="77777777" w:rsidR="00ED1775" w:rsidRPr="006860D8" w:rsidRDefault="00ED1775" w:rsidP="00ED1775">
            <w:pPr>
              <w:widowControl w:val="0"/>
              <w:spacing w:line="276" w:lineRule="auto"/>
              <w:ind w:left="120"/>
              <w:jc w:val="both"/>
              <w:rPr>
                <w:rFonts w:ascii="Century Gothic" w:eastAsia="Garamond" w:hAnsi="Century Gothic" w:cstheme="minorHAnsi"/>
                <w:color w:val="000000"/>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2E8C5F18"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disturbances from operation of earth moving equipment</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5A28E42C"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C65E9F"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Use of noise barriers to screen receptors, e.g. with berms or bunds.</w:t>
            </w:r>
          </w:p>
          <w:p w14:paraId="6E28F684" w14:textId="77777777" w:rsidR="00ED1775" w:rsidRPr="006860D8" w:rsidRDefault="00ED1775" w:rsidP="00ED1775">
            <w:pPr>
              <w:widowControl w:val="0"/>
              <w:spacing w:line="276" w:lineRule="auto"/>
              <w:rPr>
                <w:rFonts w:ascii="Century Gothic" w:eastAsia="Arial" w:hAnsi="Century Gothic" w:cstheme="minorHAnsi"/>
                <w:sz w:val="24"/>
                <w:szCs w:val="24"/>
              </w:rPr>
            </w:pPr>
            <w:r w:rsidRPr="006860D8">
              <w:rPr>
                <w:rFonts w:ascii="Century Gothic" w:eastAsia="Garamond" w:hAnsi="Century Gothic" w:cstheme="minorHAnsi"/>
                <w:sz w:val="24"/>
                <w:szCs w:val="24"/>
              </w:rPr>
              <w:t>Use of modern, well-maintained equipment fitted with abatement devices (e.g. mufflers, noise enclosures)</w:t>
            </w:r>
          </w:p>
          <w:p w14:paraId="3486106D"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Strict controls of timing of activities e.g. blasting and other high noise emissions; prohibition on night working if possible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163103C9"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716AF5DB"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r>
      <w:tr w:rsidR="00ED1775" w:rsidRPr="006860D8" w14:paraId="7C5993E5" w14:textId="77777777" w:rsidTr="00ED1775">
        <w:trPr>
          <w:trHeight w:val="1142"/>
        </w:trPr>
        <w:tc>
          <w:tcPr>
            <w:tcW w:w="2324" w:type="dxa"/>
            <w:vMerge/>
            <w:tcBorders>
              <w:left w:val="single" w:sz="8" w:space="0" w:color="000000"/>
              <w:right w:val="single" w:sz="8" w:space="0" w:color="000000"/>
            </w:tcBorders>
            <w:shd w:val="clear" w:color="auto" w:fill="FFFFFF"/>
          </w:tcPr>
          <w:p w14:paraId="154BE4A0" w14:textId="77777777" w:rsidR="00ED1775" w:rsidRPr="006860D8" w:rsidRDefault="00ED1775" w:rsidP="00ED1775">
            <w:pPr>
              <w:widowControl w:val="0"/>
              <w:spacing w:line="276" w:lineRule="auto"/>
              <w:ind w:left="120"/>
              <w:rPr>
                <w:rFonts w:ascii="Century Gothic" w:eastAsia="Garamond" w:hAnsi="Century Gothic" w:cstheme="minorHAnsi"/>
                <w:color w:val="000000"/>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1B8E9469"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Loss, damage, erosion and disruption of soil from exposure of soil surfaces to rain and wind.</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47E04228" w14:textId="77777777" w:rsidR="00ED1775" w:rsidRPr="006860D8" w:rsidRDefault="00ED1775" w:rsidP="00ED1775">
            <w:pPr>
              <w:widowControl w:val="0"/>
              <w:spacing w:line="276" w:lineRule="auto"/>
              <w:rPr>
                <w:rFonts w:ascii="Century Gothic" w:hAnsi="Century Gothic" w:cstheme="minorHAnsi"/>
                <w:color w:val="000000"/>
                <w:sz w:val="24"/>
                <w:szCs w:val="24"/>
              </w:rPr>
            </w:pPr>
            <w:r w:rsidRPr="006860D8">
              <w:rPr>
                <w:rFonts w:ascii="Century Gothic" w:hAnsi="Century Gothic" w:cstheme="minorHAnsi"/>
                <w:color w:val="000000"/>
                <w:sz w:val="24"/>
                <w:szCs w:val="24"/>
              </w:rPr>
              <w:t>Low</w:t>
            </w:r>
          </w:p>
        </w:tc>
        <w:tc>
          <w:tcPr>
            <w:tcW w:w="3223"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156D359"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Minimize areas exposed to what is required for construction or pavement.</w:t>
            </w:r>
          </w:p>
          <w:p w14:paraId="7AF6B680"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Retention of topsoil for restoration (including </w:t>
            </w:r>
            <w:r w:rsidRPr="006860D8">
              <w:rPr>
                <w:rFonts w:ascii="Century Gothic" w:eastAsia="Garamond" w:hAnsi="Century Gothic" w:cstheme="minorHAnsi"/>
                <w:sz w:val="24"/>
                <w:szCs w:val="24"/>
              </w:rPr>
              <w:lastRenderedPageBreak/>
              <w:t>tilling and re-vegetation) as soon as practicable.</w:t>
            </w:r>
          </w:p>
          <w:p w14:paraId="65C43D0B" w14:textId="77777777" w:rsidR="00ED1775" w:rsidRPr="006860D8" w:rsidRDefault="00ED1775" w:rsidP="00ED1775">
            <w:pPr>
              <w:widowControl w:val="0"/>
              <w:spacing w:line="276" w:lineRule="auto"/>
              <w:rPr>
                <w:rFonts w:ascii="Century Gothic" w:eastAsia="Times New Roman" w:hAnsi="Century Gothic" w:cstheme="minorHAnsi"/>
                <w:sz w:val="24"/>
                <w:szCs w:val="24"/>
              </w:rPr>
            </w:pPr>
            <w:r w:rsidRPr="006860D8">
              <w:rPr>
                <w:rFonts w:ascii="Century Gothic" w:eastAsia="Garamond" w:hAnsi="Century Gothic" w:cstheme="minorHAnsi"/>
                <w:sz w:val="24"/>
                <w:szCs w:val="24"/>
              </w:rPr>
              <w:t>Earthworks to be designed to achieve a balance between cut and fill wherever possible.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3466ADA2"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621FE323"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2C01FDE4" w14:textId="77777777" w:rsidTr="00ED1775">
        <w:trPr>
          <w:trHeight w:val="1142"/>
        </w:trPr>
        <w:tc>
          <w:tcPr>
            <w:tcW w:w="2324" w:type="dxa"/>
            <w:vMerge/>
            <w:tcBorders>
              <w:left w:val="single" w:sz="8" w:space="0" w:color="000000"/>
              <w:bottom w:val="single" w:sz="8" w:space="0" w:color="000000"/>
              <w:right w:val="single" w:sz="8" w:space="0" w:color="000000"/>
            </w:tcBorders>
            <w:shd w:val="clear" w:color="auto" w:fill="FFFFFF"/>
          </w:tcPr>
          <w:p w14:paraId="138BC4C3" w14:textId="77777777" w:rsidR="00ED1775" w:rsidRPr="006860D8" w:rsidRDefault="00ED1775" w:rsidP="00ED1775">
            <w:pPr>
              <w:widowControl w:val="0"/>
              <w:spacing w:line="276" w:lineRule="auto"/>
              <w:ind w:left="120"/>
              <w:jc w:val="both"/>
              <w:rPr>
                <w:rFonts w:ascii="Century Gothic" w:eastAsia="Garamond" w:hAnsi="Century Gothic" w:cstheme="minorHAnsi"/>
                <w:color w:val="000000"/>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74081706"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Waste generation from accumulation of cleared vegetal materials and spoils.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75682522"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37656F2E" w14:textId="77777777" w:rsidR="00ED1775" w:rsidRPr="006860D8" w:rsidRDefault="00ED1775" w:rsidP="00ED1775">
            <w:pPr>
              <w:widowControl w:val="0"/>
              <w:spacing w:line="276" w:lineRule="auto"/>
              <w:rPr>
                <w:rFonts w:ascii="Century Gothic" w:eastAsia="Times New Roman" w:hAnsi="Century Gothic" w:cstheme="minorHAnsi"/>
                <w:sz w:val="24"/>
                <w:szCs w:val="24"/>
              </w:rPr>
            </w:pPr>
            <w:r w:rsidRPr="006860D8">
              <w:rPr>
                <w:rFonts w:ascii="Century Gothic" w:eastAsia="Garamond" w:hAnsi="Century Gothic" w:cstheme="minorHAnsi"/>
                <w:sz w:val="24"/>
                <w:szCs w:val="24"/>
              </w:rPr>
              <w:t>Ensure that all wastes are managed by authorized waste management contractor.</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49670BDB"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113EA9BA"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40A7CAD1" w14:textId="77777777" w:rsidTr="00ED1775">
        <w:trPr>
          <w:trHeight w:val="360"/>
        </w:trPr>
        <w:tc>
          <w:tcPr>
            <w:tcW w:w="2324" w:type="dxa"/>
            <w:tcBorders>
              <w:top w:val="single" w:sz="8" w:space="0" w:color="000000"/>
              <w:left w:val="single" w:sz="8" w:space="0" w:color="000000"/>
              <w:bottom w:val="single" w:sz="8" w:space="0" w:color="000000"/>
              <w:right w:val="single" w:sz="8" w:space="0" w:color="000000"/>
            </w:tcBorders>
            <w:shd w:val="clear" w:color="auto" w:fill="FFFFFF"/>
          </w:tcPr>
          <w:p w14:paraId="6375EBF1" w14:textId="77777777" w:rsidR="00ED1775" w:rsidRPr="006860D8" w:rsidRDefault="00ED1775" w:rsidP="00ED1775">
            <w:pPr>
              <w:widowControl w:val="0"/>
              <w:spacing w:line="276" w:lineRule="auto"/>
              <w:ind w:left="120"/>
              <w:jc w:val="both"/>
              <w:rPr>
                <w:rFonts w:ascii="Century Gothic" w:eastAsia="Garamond" w:hAnsi="Century Gothic" w:cstheme="minorHAnsi"/>
                <w:color w:val="000000"/>
                <w:sz w:val="24"/>
                <w:szCs w:val="24"/>
              </w:rPr>
            </w:pPr>
          </w:p>
        </w:tc>
        <w:tc>
          <w:tcPr>
            <w:tcW w:w="9566" w:type="dxa"/>
            <w:gridSpan w:val="3"/>
            <w:tcBorders>
              <w:top w:val="single" w:sz="8" w:space="0" w:color="000000"/>
              <w:left w:val="single" w:sz="8" w:space="0" w:color="000000"/>
              <w:bottom w:val="single" w:sz="8" w:space="0" w:color="000000"/>
              <w:right w:val="single" w:sz="8" w:space="0" w:color="000000"/>
            </w:tcBorders>
            <w:shd w:val="clear" w:color="auto" w:fill="FFFFFF"/>
          </w:tcPr>
          <w:p w14:paraId="3DE96DC5" w14:textId="77777777" w:rsidR="00ED1775" w:rsidRPr="006860D8" w:rsidRDefault="00ED1775" w:rsidP="00ED1775">
            <w:pPr>
              <w:widowControl w:val="0"/>
              <w:spacing w:line="276" w:lineRule="auto"/>
              <w:jc w:val="center"/>
              <w:rPr>
                <w:rFonts w:ascii="Century Gothic" w:eastAsia="Garamond" w:hAnsi="Century Gothic" w:cstheme="minorHAnsi"/>
                <w:sz w:val="24"/>
                <w:szCs w:val="24"/>
              </w:rPr>
            </w:pPr>
            <w:r w:rsidRPr="006860D8">
              <w:rPr>
                <w:rFonts w:ascii="Century Gothic" w:eastAsia="Garamond" w:hAnsi="Century Gothic" w:cstheme="minorHAnsi"/>
                <w:b/>
                <w:bCs/>
                <w:sz w:val="24"/>
                <w:szCs w:val="24"/>
              </w:rPr>
              <w:t>Construction Phase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F24E3A7"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p>
        </w:tc>
        <w:tc>
          <w:tcPr>
            <w:tcW w:w="2688"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53E4348"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p>
        </w:tc>
      </w:tr>
      <w:tr w:rsidR="00ED1775" w:rsidRPr="006860D8" w14:paraId="3E6A1DA4" w14:textId="77777777" w:rsidTr="00ED1775">
        <w:trPr>
          <w:trHeight w:val="1142"/>
        </w:trPr>
        <w:tc>
          <w:tcPr>
            <w:tcW w:w="2324" w:type="dxa"/>
            <w:vMerge w:val="restart"/>
            <w:tcBorders>
              <w:top w:val="single" w:sz="8" w:space="0" w:color="000000"/>
              <w:left w:val="single" w:sz="8" w:space="0" w:color="000000"/>
              <w:right w:val="single" w:sz="8" w:space="0" w:color="000000"/>
            </w:tcBorders>
            <w:shd w:val="clear" w:color="auto" w:fill="FFFFFF"/>
          </w:tcPr>
          <w:p w14:paraId="001C8D78" w14:textId="77777777" w:rsidR="00ED1775" w:rsidRPr="006860D8" w:rsidRDefault="00ED1775" w:rsidP="00ED1775">
            <w:pPr>
              <w:widowControl w:val="0"/>
              <w:spacing w:line="276" w:lineRule="auto"/>
              <w:rPr>
                <w:rFonts w:ascii="Century Gothic" w:eastAsia="Garamond" w:hAnsi="Century Gothic" w:cstheme="minorHAnsi"/>
                <w:color w:val="000000"/>
                <w:sz w:val="24"/>
                <w:szCs w:val="24"/>
              </w:rPr>
            </w:pPr>
            <w:r w:rsidRPr="006860D8">
              <w:rPr>
                <w:rFonts w:ascii="Century Gothic" w:eastAsia="Garamond" w:hAnsi="Century Gothic" w:cstheme="minorHAnsi"/>
                <w:sz w:val="24"/>
                <w:szCs w:val="24"/>
              </w:rPr>
              <w:t>Roofing of new building and installation of internal and external finishing materials as well a painting</w:t>
            </w: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626BEA64" w14:textId="77777777" w:rsidR="00ED1775" w:rsidRPr="006860D8" w:rsidRDefault="00ED1775" w:rsidP="00ED1775">
            <w:pPr>
              <w:widowControl w:val="0"/>
              <w:spacing w:line="276" w:lineRule="auto"/>
              <w:ind w:left="100"/>
              <w:rPr>
                <w:rFonts w:ascii="Century Gothic" w:eastAsia="Garamond" w:hAnsi="Century Gothic" w:cstheme="minorHAnsi"/>
                <w:sz w:val="24"/>
                <w:szCs w:val="24"/>
              </w:rPr>
            </w:pPr>
            <w:r w:rsidRPr="006860D8">
              <w:rPr>
                <w:rFonts w:ascii="Century Gothic" w:eastAsia="Garamond" w:hAnsi="Century Gothic" w:cstheme="minorHAnsi"/>
                <w:sz w:val="24"/>
                <w:szCs w:val="24"/>
              </w:rPr>
              <w:t>Interaction between workforce and local communities may increase occurrence of communicable diseases, including HIV/AIDS and sexually transmitted diseases (STDs).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610BE834" w14:textId="77777777" w:rsidR="00ED1775" w:rsidRPr="006860D8" w:rsidRDefault="00ED1775" w:rsidP="00ED1775">
            <w:pPr>
              <w:widowControl w:val="0"/>
              <w:spacing w:line="276" w:lineRule="auto"/>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0D7EE01"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Training and awareness raising for workforce and their dependents on HIV/AIDS and other STDs, and communicable diseases including malaria; health awareness raising campaigns for communities on similar health issues</w:t>
            </w:r>
          </w:p>
          <w:p w14:paraId="16D27169"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 xml:space="preserve">Provision of opportunities for workers to regularly </w:t>
            </w:r>
            <w:r w:rsidRPr="006860D8">
              <w:rPr>
                <w:rFonts w:ascii="Century Gothic" w:eastAsia="Garamond" w:hAnsi="Century Gothic" w:cstheme="minorHAnsi"/>
                <w:sz w:val="24"/>
                <w:szCs w:val="24"/>
              </w:rPr>
              <w:lastRenderedPageBreak/>
              <w:t>return to their families.</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225582D7"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458946B3"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7EC59BDD" w14:textId="77777777" w:rsidTr="00ED1775">
        <w:trPr>
          <w:trHeight w:val="1540"/>
        </w:trPr>
        <w:tc>
          <w:tcPr>
            <w:tcW w:w="2324" w:type="dxa"/>
            <w:vMerge/>
            <w:tcBorders>
              <w:left w:val="single" w:sz="8" w:space="0" w:color="000000"/>
              <w:right w:val="single" w:sz="8" w:space="0" w:color="000000"/>
            </w:tcBorders>
            <w:shd w:val="clear" w:color="auto" w:fill="FFFFFF"/>
          </w:tcPr>
          <w:p w14:paraId="07FFE38A" w14:textId="77777777" w:rsidR="00ED1775" w:rsidRPr="006860D8" w:rsidRDefault="00ED1775" w:rsidP="00ED1775">
            <w:pPr>
              <w:widowControl w:val="0"/>
              <w:spacing w:line="276" w:lineRule="auto"/>
              <w:jc w:val="both"/>
              <w:rPr>
                <w:rFonts w:ascii="Century Gothic" w:eastAsia="Garamond" w:hAnsi="Century Gothic" w:cstheme="minorHAnsi"/>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7EC8D921" w14:textId="77777777" w:rsidR="00ED1775" w:rsidRPr="006860D8" w:rsidRDefault="00ED1775" w:rsidP="00ED1775">
            <w:pPr>
              <w:rPr>
                <w:rFonts w:ascii="Century Gothic" w:hAnsi="Century Gothic"/>
                <w:sz w:val="24"/>
                <w:szCs w:val="24"/>
              </w:rPr>
            </w:pPr>
            <w:r w:rsidRPr="006860D8">
              <w:rPr>
                <w:rFonts w:ascii="Century Gothic" w:eastAsia="Garamond" w:hAnsi="Century Gothic" w:cstheme="minorHAnsi"/>
                <w:sz w:val="24"/>
                <w:szCs w:val="24"/>
              </w:rPr>
              <w:t>Poor management of occupational health and safety leading to accidents, injuries and illnesses among workers</w:t>
            </w:r>
          </w:p>
        </w:tc>
        <w:tc>
          <w:tcPr>
            <w:tcW w:w="1447" w:type="dxa"/>
            <w:tcBorders>
              <w:top w:val="single" w:sz="8" w:space="0" w:color="000000"/>
              <w:left w:val="single" w:sz="8" w:space="0" w:color="000000"/>
              <w:bottom w:val="single" w:sz="8" w:space="0" w:color="000000"/>
              <w:right w:val="single" w:sz="8" w:space="0" w:color="000000"/>
            </w:tcBorders>
            <w:shd w:val="clear" w:color="auto" w:fill="FFC000"/>
          </w:tcPr>
          <w:p w14:paraId="7A3EC96F"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High</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55C2B0AB"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Develop and Implement HSE Plan to cater for proper management of Occupational Health and Safety.</w:t>
            </w:r>
          </w:p>
        </w:tc>
        <w:tc>
          <w:tcPr>
            <w:tcW w:w="1430" w:type="dxa"/>
            <w:tcBorders>
              <w:top w:val="single" w:sz="8" w:space="0" w:color="000000"/>
              <w:left w:val="single" w:sz="8" w:space="0" w:color="000000"/>
              <w:bottom w:val="single" w:sz="8" w:space="0" w:color="000000"/>
              <w:right w:val="single" w:sz="8" w:space="0" w:color="000000"/>
            </w:tcBorders>
            <w:shd w:val="clear" w:color="auto" w:fill="FFFF00"/>
          </w:tcPr>
          <w:p w14:paraId="29006804"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Medium</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0FA31768"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316B9A7C" w14:textId="77777777" w:rsidTr="00ED1775">
        <w:trPr>
          <w:trHeight w:val="1142"/>
        </w:trPr>
        <w:tc>
          <w:tcPr>
            <w:tcW w:w="2324" w:type="dxa"/>
            <w:vMerge/>
            <w:tcBorders>
              <w:left w:val="single" w:sz="8" w:space="0" w:color="000000"/>
              <w:right w:val="single" w:sz="8" w:space="0" w:color="000000"/>
            </w:tcBorders>
            <w:shd w:val="clear" w:color="auto" w:fill="FFFFFF"/>
          </w:tcPr>
          <w:p w14:paraId="7DF95821" w14:textId="77777777" w:rsidR="00ED1775" w:rsidRPr="006860D8" w:rsidRDefault="00ED1775" w:rsidP="00ED1775">
            <w:pPr>
              <w:widowControl w:val="0"/>
              <w:spacing w:line="276" w:lineRule="auto"/>
              <w:jc w:val="both"/>
              <w:rPr>
                <w:rFonts w:ascii="Century Gothic" w:eastAsia="Garamond" w:hAnsi="Century Gothic" w:cstheme="minorHAnsi"/>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61B6EB17"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Increased noise level within the environment as a result of roofing works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4165A9FF"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743770E7"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Provide noise attenuator for workers and restrict such works to times when it will create lesser nuisance to people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0DF342E2"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4859A068"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6375F84C" w14:textId="77777777" w:rsidTr="00ED1775">
        <w:trPr>
          <w:trHeight w:val="1142"/>
        </w:trPr>
        <w:tc>
          <w:tcPr>
            <w:tcW w:w="2324" w:type="dxa"/>
            <w:vMerge/>
            <w:tcBorders>
              <w:left w:val="single" w:sz="8" w:space="0" w:color="000000"/>
              <w:right w:val="single" w:sz="8" w:space="0" w:color="000000"/>
            </w:tcBorders>
            <w:shd w:val="clear" w:color="auto" w:fill="FFFFFF"/>
          </w:tcPr>
          <w:p w14:paraId="081265AF" w14:textId="77777777" w:rsidR="00ED1775" w:rsidRPr="006860D8" w:rsidRDefault="00ED1775" w:rsidP="00ED1775">
            <w:pPr>
              <w:widowControl w:val="0"/>
              <w:spacing w:line="276" w:lineRule="auto"/>
              <w:jc w:val="both"/>
              <w:rPr>
                <w:rFonts w:ascii="Century Gothic" w:eastAsia="Garamond" w:hAnsi="Century Gothic" w:cstheme="minorHAnsi"/>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4D3ADDC"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noise from removal and replacement of materials during renovation</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07C1AF1C"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2C678503"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Provide noise attenuator for workers and restrict such works to times when it will create lesser nuisance to people</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1A6694A4"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6C61152B"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56567717" w14:textId="77777777" w:rsidTr="00ED1775">
        <w:trPr>
          <w:trHeight w:val="970"/>
        </w:trPr>
        <w:tc>
          <w:tcPr>
            <w:tcW w:w="2324" w:type="dxa"/>
            <w:vMerge/>
            <w:tcBorders>
              <w:left w:val="single" w:sz="8" w:space="0" w:color="000000"/>
              <w:right w:val="single" w:sz="8" w:space="0" w:color="000000"/>
            </w:tcBorders>
            <w:shd w:val="clear" w:color="auto" w:fill="FFFFFF"/>
          </w:tcPr>
          <w:p w14:paraId="3FC3682E" w14:textId="77777777" w:rsidR="00ED1775" w:rsidRPr="006860D8" w:rsidRDefault="00ED1775" w:rsidP="00ED1775">
            <w:pPr>
              <w:widowControl w:val="0"/>
              <w:spacing w:line="276" w:lineRule="auto"/>
              <w:jc w:val="both"/>
              <w:rPr>
                <w:rFonts w:ascii="Century Gothic" w:eastAsia="Garamond" w:hAnsi="Century Gothic" w:cstheme="minorHAnsi"/>
                <w:color w:val="000000"/>
                <w:sz w:val="24"/>
                <w:szCs w:val="24"/>
              </w:rPr>
            </w:pPr>
          </w:p>
        </w:tc>
        <w:tc>
          <w:tcPr>
            <w:tcW w:w="4896" w:type="dxa"/>
            <w:tcBorders>
              <w:top w:val="single" w:sz="8" w:space="0" w:color="000000"/>
              <w:left w:val="single" w:sz="8" w:space="0" w:color="000000"/>
              <w:bottom w:val="single" w:sz="8" w:space="0" w:color="000000"/>
              <w:right w:val="single" w:sz="8" w:space="0" w:color="000000"/>
            </w:tcBorders>
            <w:shd w:val="clear" w:color="auto" w:fill="FFFFFF"/>
          </w:tcPr>
          <w:p w14:paraId="46808E1E"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waste like paint cans and other aerosols</w:t>
            </w:r>
          </w:p>
        </w:tc>
        <w:tc>
          <w:tcPr>
            <w:tcW w:w="1447" w:type="dxa"/>
            <w:tcBorders>
              <w:top w:val="single" w:sz="8" w:space="0" w:color="000000"/>
              <w:left w:val="single" w:sz="8" w:space="0" w:color="000000"/>
              <w:bottom w:val="single" w:sz="8" w:space="0" w:color="000000"/>
              <w:right w:val="single" w:sz="8" w:space="0" w:color="000000"/>
            </w:tcBorders>
            <w:shd w:val="clear" w:color="auto" w:fill="FFFF00"/>
          </w:tcPr>
          <w:p w14:paraId="4CD8F3D5"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Borders>
              <w:top w:val="single" w:sz="8" w:space="0" w:color="000000"/>
              <w:left w:val="single" w:sz="8" w:space="0" w:color="000000"/>
              <w:bottom w:val="single" w:sz="8" w:space="0" w:color="000000"/>
              <w:right w:val="single" w:sz="8" w:space="0" w:color="000000"/>
            </w:tcBorders>
            <w:shd w:val="clear" w:color="auto" w:fill="FFFFFF"/>
          </w:tcPr>
          <w:p w14:paraId="3A0F118A"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Dispose all waste through licensed waste management contractor</w:t>
            </w:r>
          </w:p>
        </w:tc>
        <w:tc>
          <w:tcPr>
            <w:tcW w:w="1430" w:type="dxa"/>
            <w:tcBorders>
              <w:top w:val="single" w:sz="8" w:space="0" w:color="000000"/>
              <w:left w:val="single" w:sz="8" w:space="0" w:color="000000"/>
              <w:bottom w:val="single" w:sz="8" w:space="0" w:color="000000"/>
              <w:right w:val="single" w:sz="8" w:space="0" w:color="000000"/>
            </w:tcBorders>
            <w:shd w:val="clear" w:color="auto" w:fill="92D050"/>
          </w:tcPr>
          <w:p w14:paraId="6F20A8D5"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tcBorders>
              <w:top w:val="single" w:sz="8" w:space="0" w:color="000000"/>
              <w:left w:val="single" w:sz="8" w:space="0" w:color="000000"/>
              <w:bottom w:val="single" w:sz="8" w:space="0" w:color="000000"/>
              <w:right w:val="single" w:sz="8" w:space="0" w:color="000000"/>
            </w:tcBorders>
            <w:shd w:val="clear" w:color="auto" w:fill="92D050"/>
          </w:tcPr>
          <w:p w14:paraId="52F9DB14"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1DE62552" w14:textId="77777777" w:rsidTr="00ED1775">
        <w:trPr>
          <w:trHeight w:val="589"/>
        </w:trPr>
        <w:tc>
          <w:tcPr>
            <w:tcW w:w="2324" w:type="dxa"/>
            <w:vMerge/>
            <w:tcBorders>
              <w:left w:val="single" w:sz="8" w:space="0" w:color="000000"/>
              <w:right w:val="single" w:sz="8" w:space="0" w:color="000000"/>
            </w:tcBorders>
          </w:tcPr>
          <w:p w14:paraId="4E238B9D" w14:textId="77777777" w:rsidR="00ED1775" w:rsidRPr="006860D8" w:rsidRDefault="00ED1775" w:rsidP="00ED1775">
            <w:pPr>
              <w:widowControl w:val="0"/>
              <w:spacing w:line="276" w:lineRule="auto"/>
              <w:jc w:val="both"/>
              <w:rPr>
                <w:rFonts w:ascii="Century Gothic" w:eastAsia="Garamond" w:hAnsi="Century Gothic" w:cstheme="minorHAnsi"/>
                <w:sz w:val="24"/>
                <w:szCs w:val="24"/>
              </w:rPr>
            </w:pPr>
          </w:p>
        </w:tc>
        <w:tc>
          <w:tcPr>
            <w:tcW w:w="4896" w:type="dxa"/>
          </w:tcPr>
          <w:p w14:paraId="44AFF335"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non-hazardous waste from other material packages</w:t>
            </w:r>
          </w:p>
        </w:tc>
        <w:tc>
          <w:tcPr>
            <w:tcW w:w="1447" w:type="dxa"/>
            <w:shd w:val="clear" w:color="auto" w:fill="FFFF00"/>
          </w:tcPr>
          <w:p w14:paraId="2D1204AF"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Pr>
          <w:p w14:paraId="274A6B8B" w14:textId="77777777" w:rsidR="00ED1775" w:rsidRPr="006860D8" w:rsidRDefault="00ED1775" w:rsidP="00ED1775">
            <w:pPr>
              <w:widowControl w:val="0"/>
              <w:spacing w:line="276" w:lineRule="auto"/>
              <w:jc w:val="both"/>
              <w:rPr>
                <w:rFonts w:ascii="Century Gothic" w:eastAsia="Arial" w:hAnsi="Century Gothic" w:cstheme="minorHAnsi"/>
                <w:sz w:val="24"/>
                <w:szCs w:val="24"/>
              </w:rPr>
            </w:pPr>
            <w:r w:rsidRPr="006860D8">
              <w:rPr>
                <w:rFonts w:ascii="Century Gothic" w:eastAsia="Garamond" w:hAnsi="Century Gothic" w:cstheme="minorHAnsi"/>
                <w:sz w:val="24"/>
                <w:szCs w:val="24"/>
              </w:rPr>
              <w:t>Same as above</w:t>
            </w:r>
          </w:p>
        </w:tc>
        <w:tc>
          <w:tcPr>
            <w:tcW w:w="1430" w:type="dxa"/>
            <w:shd w:val="clear" w:color="auto" w:fill="92D050"/>
          </w:tcPr>
          <w:p w14:paraId="6D0C6F49"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shd w:val="clear" w:color="auto" w:fill="92D050"/>
          </w:tcPr>
          <w:p w14:paraId="111641C7"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516DB434" w14:textId="77777777" w:rsidTr="00ED1775">
        <w:trPr>
          <w:trHeight w:val="393"/>
        </w:trPr>
        <w:tc>
          <w:tcPr>
            <w:tcW w:w="2324" w:type="dxa"/>
          </w:tcPr>
          <w:p w14:paraId="21326CD8" w14:textId="77777777" w:rsidR="00ED1775" w:rsidRPr="006860D8" w:rsidRDefault="00ED1775" w:rsidP="00ED1775">
            <w:pPr>
              <w:widowControl w:val="0"/>
              <w:spacing w:line="276" w:lineRule="auto"/>
              <w:jc w:val="both"/>
              <w:rPr>
                <w:rFonts w:ascii="Century Gothic" w:eastAsia="Garamond" w:hAnsi="Century Gothic" w:cstheme="minorHAnsi"/>
                <w:sz w:val="24"/>
                <w:szCs w:val="24"/>
              </w:rPr>
            </w:pPr>
          </w:p>
        </w:tc>
        <w:tc>
          <w:tcPr>
            <w:tcW w:w="9566" w:type="dxa"/>
            <w:gridSpan w:val="3"/>
          </w:tcPr>
          <w:p w14:paraId="26865AD6" w14:textId="77777777" w:rsidR="00ED1775" w:rsidRPr="006860D8" w:rsidRDefault="00ED1775" w:rsidP="00ED1775">
            <w:pPr>
              <w:widowControl w:val="0"/>
              <w:spacing w:line="276" w:lineRule="auto"/>
              <w:jc w:val="center"/>
              <w:rPr>
                <w:rFonts w:ascii="Century Gothic" w:eastAsia="Garamond" w:hAnsi="Century Gothic" w:cstheme="minorHAnsi"/>
                <w:sz w:val="24"/>
                <w:szCs w:val="24"/>
              </w:rPr>
            </w:pPr>
            <w:r w:rsidRPr="006860D8">
              <w:rPr>
                <w:rFonts w:ascii="Century Gothic" w:eastAsia="Garamond" w:hAnsi="Century Gothic" w:cstheme="minorHAnsi"/>
                <w:b/>
                <w:bCs/>
                <w:sz w:val="24"/>
                <w:szCs w:val="24"/>
              </w:rPr>
              <w:t>Operational Phase</w:t>
            </w:r>
          </w:p>
        </w:tc>
        <w:tc>
          <w:tcPr>
            <w:tcW w:w="1430" w:type="dxa"/>
            <w:shd w:val="clear" w:color="auto" w:fill="92D050"/>
          </w:tcPr>
          <w:p w14:paraId="0B577858"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p>
        </w:tc>
        <w:tc>
          <w:tcPr>
            <w:tcW w:w="2688" w:type="dxa"/>
            <w:shd w:val="clear" w:color="auto" w:fill="92D050"/>
          </w:tcPr>
          <w:p w14:paraId="35B08F14"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p>
        </w:tc>
      </w:tr>
      <w:tr w:rsidR="00ED1775" w:rsidRPr="006860D8" w14:paraId="4F2774E3" w14:textId="77777777" w:rsidTr="00ED1775">
        <w:trPr>
          <w:trHeight w:val="1142"/>
        </w:trPr>
        <w:tc>
          <w:tcPr>
            <w:tcW w:w="2324" w:type="dxa"/>
            <w:vMerge w:val="restart"/>
          </w:tcPr>
          <w:p w14:paraId="78A702BB"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bCs/>
                <w:sz w:val="24"/>
                <w:szCs w:val="24"/>
              </w:rPr>
              <w:t>Operations and Usage of intervention’ physical component</w:t>
            </w:r>
          </w:p>
        </w:tc>
        <w:tc>
          <w:tcPr>
            <w:tcW w:w="4896" w:type="dxa"/>
          </w:tcPr>
          <w:p w14:paraId="3A20C9F4"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solid waste from the usage of renovated and new buildings</w:t>
            </w:r>
          </w:p>
        </w:tc>
        <w:tc>
          <w:tcPr>
            <w:tcW w:w="1447" w:type="dxa"/>
            <w:shd w:val="clear" w:color="auto" w:fill="FFFF00"/>
          </w:tcPr>
          <w:p w14:paraId="16F05F99" w14:textId="77777777" w:rsidR="00ED1775" w:rsidRPr="006860D8" w:rsidRDefault="00ED1775" w:rsidP="00ED1775">
            <w:pPr>
              <w:widowControl w:val="0"/>
              <w:spacing w:line="276" w:lineRule="auto"/>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Pr>
          <w:p w14:paraId="1E902EC6"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Preparation of Waste Management Plan following the waste hierarchy, supported by staff training.</w:t>
            </w:r>
          </w:p>
        </w:tc>
        <w:tc>
          <w:tcPr>
            <w:tcW w:w="1430" w:type="dxa"/>
            <w:shd w:val="clear" w:color="auto" w:fill="92D050"/>
          </w:tcPr>
          <w:p w14:paraId="1C5F32A1"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shd w:val="clear" w:color="auto" w:fill="92D050"/>
          </w:tcPr>
          <w:p w14:paraId="0B261605"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3F9309DE" w14:textId="77777777" w:rsidTr="00ED1775">
        <w:trPr>
          <w:trHeight w:val="1750"/>
        </w:trPr>
        <w:tc>
          <w:tcPr>
            <w:tcW w:w="2324" w:type="dxa"/>
            <w:vMerge/>
          </w:tcPr>
          <w:p w14:paraId="37BC15B6" w14:textId="77777777" w:rsidR="00ED1775" w:rsidRPr="006860D8" w:rsidRDefault="00ED1775" w:rsidP="00ED1775">
            <w:pPr>
              <w:widowControl w:val="0"/>
              <w:spacing w:line="276" w:lineRule="auto"/>
              <w:jc w:val="both"/>
              <w:rPr>
                <w:rFonts w:ascii="Century Gothic" w:eastAsia="Garamond" w:hAnsi="Century Gothic" w:cstheme="minorHAnsi"/>
                <w:b/>
                <w:sz w:val="24"/>
                <w:szCs w:val="24"/>
              </w:rPr>
            </w:pPr>
          </w:p>
        </w:tc>
        <w:tc>
          <w:tcPr>
            <w:tcW w:w="4896" w:type="dxa"/>
          </w:tcPr>
          <w:p w14:paraId="4599BA83"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Generation of Hazardous waste streams like used batteries, used solar panels, fluorescent tubes and Spent oil</w:t>
            </w:r>
          </w:p>
        </w:tc>
        <w:tc>
          <w:tcPr>
            <w:tcW w:w="1447" w:type="dxa"/>
            <w:shd w:val="clear" w:color="auto" w:fill="FFFF00"/>
          </w:tcPr>
          <w:p w14:paraId="359513CC" w14:textId="77777777" w:rsidR="00ED1775" w:rsidRPr="006860D8" w:rsidRDefault="00ED1775" w:rsidP="00ED1775">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Medium</w:t>
            </w:r>
          </w:p>
        </w:tc>
        <w:tc>
          <w:tcPr>
            <w:tcW w:w="3223" w:type="dxa"/>
          </w:tcPr>
          <w:p w14:paraId="33255BA4"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Use of authorized contractors for hazardous and any other wastes which the project cannot dispose of safely</w:t>
            </w:r>
          </w:p>
        </w:tc>
        <w:tc>
          <w:tcPr>
            <w:tcW w:w="1430" w:type="dxa"/>
            <w:shd w:val="clear" w:color="auto" w:fill="92D050"/>
          </w:tcPr>
          <w:p w14:paraId="3B3976F3"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shd w:val="clear" w:color="auto" w:fill="92D050"/>
          </w:tcPr>
          <w:p w14:paraId="26950FFC"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29F5946A" w14:textId="77777777" w:rsidTr="00ED1775">
        <w:trPr>
          <w:trHeight w:val="1142"/>
        </w:trPr>
        <w:tc>
          <w:tcPr>
            <w:tcW w:w="2324" w:type="dxa"/>
            <w:vMerge/>
          </w:tcPr>
          <w:p w14:paraId="06EE62E4" w14:textId="77777777" w:rsidR="00ED1775" w:rsidRPr="006860D8" w:rsidRDefault="00ED1775" w:rsidP="00ED1775">
            <w:pPr>
              <w:widowControl w:val="0"/>
              <w:spacing w:line="276" w:lineRule="auto"/>
              <w:jc w:val="both"/>
              <w:rPr>
                <w:rFonts w:ascii="Century Gothic" w:eastAsia="Garamond" w:hAnsi="Century Gothic" w:cstheme="minorHAnsi"/>
                <w:b/>
                <w:sz w:val="24"/>
                <w:szCs w:val="24"/>
              </w:rPr>
            </w:pPr>
          </w:p>
        </w:tc>
        <w:tc>
          <w:tcPr>
            <w:tcW w:w="4896" w:type="dxa"/>
          </w:tcPr>
          <w:p w14:paraId="0254851F"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Intervention will increase utilization of facilities which will in turn increase medical waste</w:t>
            </w:r>
          </w:p>
        </w:tc>
        <w:tc>
          <w:tcPr>
            <w:tcW w:w="1447" w:type="dxa"/>
            <w:shd w:val="clear" w:color="auto" w:fill="FFFF00"/>
          </w:tcPr>
          <w:p w14:paraId="7F83A3E4"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Pr>
          <w:p w14:paraId="7833536B"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Ensure that medical waste is managed by authorized waste management contractors</w:t>
            </w:r>
          </w:p>
        </w:tc>
        <w:tc>
          <w:tcPr>
            <w:tcW w:w="1430" w:type="dxa"/>
            <w:shd w:val="clear" w:color="auto" w:fill="92D050"/>
          </w:tcPr>
          <w:p w14:paraId="64142EDF"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shd w:val="clear" w:color="auto" w:fill="92D050"/>
          </w:tcPr>
          <w:p w14:paraId="75571CB7"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3C400E9F" w14:textId="77777777" w:rsidTr="00ED1775">
        <w:trPr>
          <w:trHeight w:val="1142"/>
        </w:trPr>
        <w:tc>
          <w:tcPr>
            <w:tcW w:w="2324" w:type="dxa"/>
            <w:vMerge/>
          </w:tcPr>
          <w:p w14:paraId="4D4B6AC4" w14:textId="77777777" w:rsidR="00ED1775" w:rsidRPr="006860D8" w:rsidRDefault="00ED1775" w:rsidP="00ED1775">
            <w:pPr>
              <w:widowControl w:val="0"/>
              <w:spacing w:line="276" w:lineRule="auto"/>
              <w:jc w:val="both"/>
              <w:rPr>
                <w:rFonts w:ascii="Century Gothic" w:eastAsia="Garamond" w:hAnsi="Century Gothic" w:cstheme="minorHAnsi"/>
                <w:b/>
                <w:sz w:val="24"/>
                <w:szCs w:val="24"/>
              </w:rPr>
            </w:pPr>
          </w:p>
        </w:tc>
        <w:tc>
          <w:tcPr>
            <w:tcW w:w="4896" w:type="dxa"/>
          </w:tcPr>
          <w:p w14:paraId="614BCD3F"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hAnsi="Century Gothic" w:cstheme="minorHAnsi"/>
                <w:sz w:val="24"/>
                <w:szCs w:val="24"/>
              </w:rPr>
              <w:t>Use of generators Soil contamination (from accidental diesel/lubricant spills), Occupational health issues etc. all need to be assessed.</w:t>
            </w:r>
          </w:p>
        </w:tc>
        <w:tc>
          <w:tcPr>
            <w:tcW w:w="1447" w:type="dxa"/>
            <w:shd w:val="clear" w:color="auto" w:fill="FFFF00"/>
          </w:tcPr>
          <w:p w14:paraId="340DE73E" w14:textId="77777777" w:rsidR="00ED1775" w:rsidRPr="006860D8" w:rsidRDefault="00ED1775" w:rsidP="00ED1775">
            <w:pPr>
              <w:widowControl w:val="0"/>
              <w:spacing w:line="276" w:lineRule="auto"/>
              <w:jc w:val="both"/>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Pr>
          <w:p w14:paraId="146D0AF2"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Deterioration of local air quality due to emission from generators</w:t>
            </w:r>
          </w:p>
          <w:p w14:paraId="36499C17"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Noise and vibration from generators, may disturb sensitive noise receptors (i.e. humans).</w:t>
            </w:r>
          </w:p>
          <w:p w14:paraId="40F5DE58"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Soil pollution from generator house</w:t>
            </w:r>
          </w:p>
        </w:tc>
        <w:tc>
          <w:tcPr>
            <w:tcW w:w="1430" w:type="dxa"/>
            <w:shd w:val="clear" w:color="auto" w:fill="92D050"/>
          </w:tcPr>
          <w:p w14:paraId="335FB474"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lastRenderedPageBreak/>
              <w:t>Low</w:t>
            </w:r>
          </w:p>
        </w:tc>
        <w:tc>
          <w:tcPr>
            <w:tcW w:w="2688" w:type="dxa"/>
            <w:shd w:val="clear" w:color="auto" w:fill="92D050"/>
          </w:tcPr>
          <w:p w14:paraId="799AA1DA"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2F3D433D" w14:textId="77777777" w:rsidTr="00ED1775">
        <w:trPr>
          <w:trHeight w:val="4526"/>
        </w:trPr>
        <w:tc>
          <w:tcPr>
            <w:tcW w:w="2324" w:type="dxa"/>
            <w:vMerge/>
          </w:tcPr>
          <w:p w14:paraId="007DCF4B" w14:textId="77777777" w:rsidR="00ED1775" w:rsidRPr="006860D8" w:rsidRDefault="00ED1775" w:rsidP="00ED1775">
            <w:pPr>
              <w:widowControl w:val="0"/>
              <w:spacing w:line="276" w:lineRule="auto"/>
              <w:jc w:val="both"/>
              <w:rPr>
                <w:rFonts w:ascii="Century Gothic" w:eastAsia="Garamond" w:hAnsi="Century Gothic" w:cstheme="minorHAnsi"/>
                <w:b/>
                <w:sz w:val="24"/>
                <w:szCs w:val="24"/>
              </w:rPr>
            </w:pPr>
          </w:p>
        </w:tc>
        <w:tc>
          <w:tcPr>
            <w:tcW w:w="4896" w:type="dxa"/>
          </w:tcPr>
          <w:p w14:paraId="75862870" w14:textId="77777777" w:rsidR="00ED1775" w:rsidRPr="006860D8" w:rsidRDefault="00ED1775" w:rsidP="00ED1775">
            <w:pPr>
              <w:widowControl w:val="0"/>
              <w:spacing w:line="276" w:lineRule="auto"/>
              <w:rPr>
                <w:rFonts w:ascii="Century Gothic" w:hAnsi="Century Gothic" w:cstheme="minorHAnsi"/>
                <w:sz w:val="24"/>
                <w:szCs w:val="24"/>
              </w:rPr>
            </w:pPr>
            <w:r w:rsidRPr="006860D8">
              <w:rPr>
                <w:rFonts w:ascii="Century Gothic" w:hAnsi="Century Gothic" w:cstheme="minorHAnsi"/>
                <w:sz w:val="24"/>
                <w:szCs w:val="24"/>
              </w:rPr>
              <w:t>Congestion if too many staff are recruited Potential water shortage</w:t>
            </w:r>
          </w:p>
        </w:tc>
        <w:tc>
          <w:tcPr>
            <w:tcW w:w="1447" w:type="dxa"/>
            <w:shd w:val="clear" w:color="auto" w:fill="FFFF00"/>
          </w:tcPr>
          <w:p w14:paraId="36CA59BC" w14:textId="77777777" w:rsidR="00ED1775" w:rsidRPr="006860D8" w:rsidRDefault="00ED1775" w:rsidP="00ED1775">
            <w:pPr>
              <w:widowControl w:val="0"/>
              <w:spacing w:line="276" w:lineRule="auto"/>
              <w:jc w:val="both"/>
              <w:rPr>
                <w:rFonts w:ascii="Century Gothic" w:hAnsi="Century Gothic" w:cstheme="minorHAnsi"/>
                <w:color w:val="000000"/>
                <w:sz w:val="24"/>
                <w:szCs w:val="24"/>
                <w:highlight w:val="darkRed"/>
              </w:rPr>
            </w:pPr>
            <w:r w:rsidRPr="006860D8">
              <w:rPr>
                <w:rFonts w:ascii="Century Gothic" w:hAnsi="Century Gothic" w:cstheme="minorHAnsi"/>
                <w:color w:val="000000"/>
                <w:sz w:val="24"/>
                <w:szCs w:val="24"/>
              </w:rPr>
              <w:t>Medium</w:t>
            </w:r>
          </w:p>
        </w:tc>
        <w:tc>
          <w:tcPr>
            <w:tcW w:w="3223" w:type="dxa"/>
          </w:tcPr>
          <w:p w14:paraId="0BE148DB"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Risks of accidents, incidents and near misses from use of town hall equipment</w:t>
            </w:r>
          </w:p>
          <w:p w14:paraId="5CB4BEF1"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Disruption to normal operational life of the facilities, through the physical presence of too many staff.</w:t>
            </w:r>
          </w:p>
          <w:p w14:paraId="1D0E0509"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Abstraction of significant volume of water from surface or ground water sources may affect supply for other water users and ecosystems, and result in conflicts over water use.</w:t>
            </w:r>
          </w:p>
        </w:tc>
        <w:tc>
          <w:tcPr>
            <w:tcW w:w="1430" w:type="dxa"/>
            <w:shd w:val="clear" w:color="auto" w:fill="92D050"/>
          </w:tcPr>
          <w:p w14:paraId="3DE3E9CF"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Low</w:t>
            </w:r>
          </w:p>
        </w:tc>
        <w:tc>
          <w:tcPr>
            <w:tcW w:w="2688" w:type="dxa"/>
            <w:shd w:val="clear" w:color="auto" w:fill="92D050"/>
          </w:tcPr>
          <w:p w14:paraId="6B8D853C"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r w:rsidR="00ED1775" w:rsidRPr="006860D8" w14:paraId="77ACCCD1" w14:textId="77777777" w:rsidTr="00ED1775">
        <w:trPr>
          <w:trHeight w:val="430"/>
        </w:trPr>
        <w:tc>
          <w:tcPr>
            <w:tcW w:w="2324" w:type="dxa"/>
          </w:tcPr>
          <w:p w14:paraId="5C493920" w14:textId="77777777" w:rsidR="00ED1775" w:rsidRPr="006860D8" w:rsidRDefault="00ED1775" w:rsidP="00ED1775">
            <w:pPr>
              <w:widowControl w:val="0"/>
              <w:spacing w:line="276" w:lineRule="auto"/>
              <w:jc w:val="both"/>
              <w:rPr>
                <w:rFonts w:ascii="Century Gothic" w:eastAsia="Garamond" w:hAnsi="Century Gothic" w:cstheme="minorHAnsi"/>
                <w:b/>
                <w:sz w:val="24"/>
                <w:szCs w:val="24"/>
              </w:rPr>
            </w:pPr>
          </w:p>
        </w:tc>
        <w:tc>
          <w:tcPr>
            <w:tcW w:w="9566" w:type="dxa"/>
            <w:gridSpan w:val="3"/>
          </w:tcPr>
          <w:p w14:paraId="002162C9" w14:textId="77777777" w:rsidR="00ED1775" w:rsidRPr="006860D8" w:rsidRDefault="00ED1775" w:rsidP="00ED1775">
            <w:pPr>
              <w:widowControl w:val="0"/>
              <w:spacing w:line="276" w:lineRule="auto"/>
              <w:jc w:val="center"/>
              <w:rPr>
                <w:rFonts w:ascii="Century Gothic" w:eastAsia="Garamond" w:hAnsi="Century Gothic" w:cstheme="minorHAnsi"/>
                <w:sz w:val="24"/>
                <w:szCs w:val="24"/>
              </w:rPr>
            </w:pPr>
            <w:r w:rsidRPr="006860D8">
              <w:rPr>
                <w:rFonts w:ascii="Century Gothic" w:eastAsia="Garamond" w:hAnsi="Century Gothic" w:cstheme="minorHAnsi"/>
                <w:b/>
                <w:bCs/>
                <w:sz w:val="24"/>
                <w:szCs w:val="24"/>
              </w:rPr>
              <w:t>Demobilization Phase</w:t>
            </w:r>
          </w:p>
        </w:tc>
        <w:tc>
          <w:tcPr>
            <w:tcW w:w="1430" w:type="dxa"/>
            <w:shd w:val="clear" w:color="auto" w:fill="92D050"/>
          </w:tcPr>
          <w:p w14:paraId="1BD76A8D"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p>
        </w:tc>
        <w:tc>
          <w:tcPr>
            <w:tcW w:w="2688" w:type="dxa"/>
            <w:shd w:val="clear" w:color="auto" w:fill="92D050"/>
          </w:tcPr>
          <w:p w14:paraId="321F592C" w14:textId="77777777" w:rsidR="00ED1775" w:rsidRPr="006860D8" w:rsidRDefault="00ED1775" w:rsidP="00ED1775">
            <w:pPr>
              <w:widowControl w:val="0"/>
              <w:spacing w:line="276" w:lineRule="auto"/>
              <w:ind w:left="140"/>
              <w:jc w:val="both"/>
              <w:rPr>
                <w:rFonts w:ascii="Century Gothic" w:eastAsia="Garamond" w:hAnsi="Century Gothic" w:cstheme="minorHAnsi"/>
                <w:sz w:val="24"/>
                <w:szCs w:val="24"/>
              </w:rPr>
            </w:pPr>
          </w:p>
        </w:tc>
      </w:tr>
      <w:tr w:rsidR="00ED1775" w:rsidRPr="006860D8" w14:paraId="24F09345" w14:textId="77777777" w:rsidTr="00ED1775">
        <w:trPr>
          <w:trHeight w:val="3031"/>
        </w:trPr>
        <w:tc>
          <w:tcPr>
            <w:tcW w:w="2324" w:type="dxa"/>
          </w:tcPr>
          <w:p w14:paraId="3B3A53FB" w14:textId="77777777" w:rsidR="00ED1775" w:rsidRPr="006860D8" w:rsidRDefault="00ED1775" w:rsidP="00ED1775">
            <w:pPr>
              <w:widowControl w:val="0"/>
              <w:spacing w:line="276" w:lineRule="auto"/>
              <w:rPr>
                <w:rFonts w:ascii="Century Gothic" w:eastAsia="Garamond" w:hAnsi="Century Gothic" w:cstheme="minorHAnsi"/>
                <w:b/>
                <w:sz w:val="24"/>
                <w:szCs w:val="24"/>
              </w:rPr>
            </w:pPr>
            <w:r w:rsidRPr="006860D8">
              <w:rPr>
                <w:rFonts w:ascii="Century Gothic" w:eastAsia="DengXian" w:hAnsi="Century Gothic" w:cstheme="minorHAnsi"/>
                <w:sz w:val="24"/>
                <w:szCs w:val="24"/>
                <w:lang w:val="en-GB"/>
              </w:rPr>
              <w:lastRenderedPageBreak/>
              <w:t>Occupational/ public safety and traffic impacts</w:t>
            </w:r>
          </w:p>
        </w:tc>
        <w:tc>
          <w:tcPr>
            <w:tcW w:w="4896" w:type="dxa"/>
          </w:tcPr>
          <w:p w14:paraId="47B486F2" w14:textId="77777777" w:rsidR="00ED1775" w:rsidRPr="006860D8" w:rsidRDefault="00ED1775" w:rsidP="00ED1775">
            <w:pPr>
              <w:widowControl w:val="0"/>
              <w:spacing w:line="276" w:lineRule="auto"/>
              <w:rPr>
                <w:rFonts w:ascii="Century Gothic" w:hAnsi="Century Gothic" w:cstheme="minorHAnsi"/>
                <w:sz w:val="24"/>
                <w:szCs w:val="24"/>
              </w:rPr>
            </w:pPr>
            <w:r w:rsidRPr="006860D8">
              <w:rPr>
                <w:rFonts w:ascii="Century Gothic" w:eastAsia="DengXian" w:hAnsi="Century Gothic" w:cstheme="minorHAnsi"/>
                <w:sz w:val="24"/>
                <w:szCs w:val="24"/>
              </w:rPr>
              <w:t>The relocation of all construction facilities and remaining materials including concrete mixers, trucks, and water tanks to new sites or the contractor’s office could result in accidents and injury to workers. The removal and transport of such as equipment and materials could also pose traffic risks and public safety concerns within the town halls and along the routes.</w:t>
            </w:r>
          </w:p>
        </w:tc>
        <w:tc>
          <w:tcPr>
            <w:tcW w:w="1447" w:type="dxa"/>
            <w:shd w:val="clear" w:color="auto" w:fill="FFFF00"/>
          </w:tcPr>
          <w:p w14:paraId="73A9C5AE" w14:textId="77777777" w:rsidR="00ED1775" w:rsidRPr="006860D8" w:rsidRDefault="00ED1775" w:rsidP="00ED1775">
            <w:pPr>
              <w:widowControl w:val="0"/>
              <w:spacing w:line="276" w:lineRule="auto"/>
              <w:rPr>
                <w:rFonts w:ascii="Century Gothic" w:hAnsi="Century Gothic" w:cstheme="minorHAnsi"/>
                <w:color w:val="000000"/>
                <w:sz w:val="24"/>
                <w:szCs w:val="24"/>
              </w:rPr>
            </w:pPr>
            <w:r w:rsidRPr="006860D8">
              <w:rPr>
                <w:rFonts w:ascii="Century Gothic" w:hAnsi="Century Gothic" w:cstheme="minorHAnsi"/>
                <w:color w:val="000000"/>
                <w:sz w:val="24"/>
                <w:szCs w:val="24"/>
              </w:rPr>
              <w:t>Medium</w:t>
            </w:r>
          </w:p>
        </w:tc>
        <w:tc>
          <w:tcPr>
            <w:tcW w:w="3223" w:type="dxa"/>
          </w:tcPr>
          <w:p w14:paraId="5311A742" w14:textId="77777777" w:rsidR="00ED1775" w:rsidRPr="006860D8" w:rsidRDefault="00ED1775" w:rsidP="00ED1775">
            <w:pPr>
              <w:widowControl w:val="0"/>
              <w:spacing w:line="276" w:lineRule="auto"/>
              <w:rPr>
                <w:rFonts w:ascii="Century Gothic" w:eastAsia="Garamond" w:hAnsi="Century Gothic" w:cstheme="minorHAnsi"/>
                <w:sz w:val="24"/>
                <w:szCs w:val="24"/>
              </w:rPr>
            </w:pPr>
            <w:r w:rsidRPr="006860D8">
              <w:rPr>
                <w:rFonts w:ascii="Century Gothic" w:eastAsia="Garamond" w:hAnsi="Century Gothic" w:cstheme="minorHAnsi"/>
                <w:sz w:val="24"/>
                <w:szCs w:val="24"/>
              </w:rPr>
              <w:t>Develop and Implement HSE Plan to cater for proper management of Occupational Health and Safety.</w:t>
            </w:r>
          </w:p>
        </w:tc>
        <w:tc>
          <w:tcPr>
            <w:tcW w:w="1430" w:type="dxa"/>
            <w:shd w:val="clear" w:color="auto" w:fill="92D050"/>
          </w:tcPr>
          <w:p w14:paraId="674A8357"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c>
          <w:tcPr>
            <w:tcW w:w="2688" w:type="dxa"/>
            <w:shd w:val="clear" w:color="auto" w:fill="92D050"/>
          </w:tcPr>
          <w:p w14:paraId="309D7DD1" w14:textId="77777777" w:rsidR="00ED1775" w:rsidRPr="006860D8" w:rsidRDefault="00ED1775" w:rsidP="00ED1775">
            <w:pPr>
              <w:widowControl w:val="0"/>
              <w:spacing w:line="276" w:lineRule="auto"/>
              <w:ind w:left="140"/>
              <w:rPr>
                <w:rFonts w:ascii="Century Gothic" w:eastAsia="Garamond" w:hAnsi="Century Gothic" w:cstheme="minorHAnsi"/>
                <w:sz w:val="24"/>
                <w:szCs w:val="24"/>
              </w:rPr>
            </w:pPr>
            <w:r w:rsidRPr="006860D8">
              <w:rPr>
                <w:rFonts w:ascii="Century Gothic" w:hAnsi="Century Gothic" w:cstheme="minorHAnsi"/>
                <w:color w:val="000000"/>
                <w:sz w:val="24"/>
                <w:szCs w:val="24"/>
              </w:rPr>
              <w:t>Low</w:t>
            </w:r>
          </w:p>
        </w:tc>
      </w:tr>
    </w:tbl>
    <w:p w14:paraId="3C4E7776" w14:textId="77777777" w:rsidR="007D1E1E" w:rsidRPr="006860D8" w:rsidRDefault="007D1E1E">
      <w:pPr>
        <w:pStyle w:val="NoSpacing"/>
        <w:spacing w:line="276" w:lineRule="auto"/>
        <w:rPr>
          <w:rFonts w:ascii="Century Gothic" w:hAnsi="Century Gothic"/>
          <w:sz w:val="24"/>
          <w:szCs w:val="24"/>
        </w:rPr>
      </w:pPr>
    </w:p>
    <w:p w14:paraId="2949C8F4" w14:textId="77777777" w:rsidR="007D1E1E" w:rsidRPr="006860D8" w:rsidRDefault="00000000">
      <w:pPr>
        <w:pStyle w:val="NoSpacing"/>
        <w:spacing w:line="276" w:lineRule="auto"/>
        <w:rPr>
          <w:rFonts w:ascii="Century Gothic" w:hAnsi="Century Gothic"/>
          <w:sz w:val="24"/>
          <w:szCs w:val="24"/>
        </w:rPr>
      </w:pPr>
      <w:r w:rsidRPr="006860D8">
        <w:rPr>
          <w:rFonts w:ascii="Century Gothic" w:hAnsi="Century Gothic"/>
          <w:sz w:val="24"/>
          <w:szCs w:val="24"/>
        </w:rPr>
        <w:t>Table 37:  Proposed mitigation measure</w:t>
      </w:r>
    </w:p>
    <w:p w14:paraId="0EAEFF60" w14:textId="77777777" w:rsidR="007D1E1E" w:rsidRPr="006860D8" w:rsidRDefault="007D1E1E">
      <w:pPr>
        <w:spacing w:line="276" w:lineRule="auto"/>
        <w:jc w:val="both"/>
        <w:rPr>
          <w:rFonts w:ascii="Century Gothic" w:hAnsi="Century Gothic" w:cstheme="minorHAnsi"/>
          <w:sz w:val="24"/>
          <w:szCs w:val="24"/>
        </w:rPr>
        <w:sectPr w:rsidR="007D1E1E" w:rsidRPr="006860D8" w:rsidSect="00ED1775">
          <w:pgSz w:w="16839" w:h="11907" w:orient="landscape"/>
          <w:pgMar w:top="1440" w:right="1440" w:bottom="1440" w:left="1440" w:header="720" w:footer="720" w:gutter="0"/>
          <w:cols w:space="720"/>
          <w:docGrid w:linePitch="360"/>
        </w:sectPr>
      </w:pPr>
    </w:p>
    <w:p w14:paraId="6A87CB55" w14:textId="77777777" w:rsidR="007D1E1E" w:rsidRPr="006860D8" w:rsidRDefault="00000000">
      <w:pPr>
        <w:pStyle w:val="Heading1"/>
        <w:spacing w:line="276" w:lineRule="auto"/>
        <w:jc w:val="both"/>
        <w:rPr>
          <w:rFonts w:cstheme="minorHAnsi"/>
          <w:szCs w:val="24"/>
        </w:rPr>
      </w:pPr>
      <w:bookmarkStart w:id="354" w:name="_Toc127767807"/>
      <w:bookmarkStart w:id="355" w:name="_Toc138003174"/>
      <w:r w:rsidRPr="006860D8">
        <w:rPr>
          <w:rFonts w:cstheme="minorHAnsi"/>
          <w:szCs w:val="24"/>
        </w:rPr>
        <w:lastRenderedPageBreak/>
        <w:t>CHAPTER SEVEN: ENVIRONMENTAL AND SOCIAL MANAGEMENT AND MONITORING PLAN (ESMMP)</w:t>
      </w:r>
      <w:bookmarkEnd w:id="354"/>
      <w:bookmarkEnd w:id="355"/>
    </w:p>
    <w:p w14:paraId="76906453" w14:textId="77777777" w:rsidR="007D1E1E" w:rsidRPr="006860D8" w:rsidRDefault="007D1E1E">
      <w:pPr>
        <w:spacing w:line="276" w:lineRule="auto"/>
        <w:jc w:val="both"/>
        <w:rPr>
          <w:rFonts w:ascii="Century Gothic" w:eastAsia="Times New Roman" w:hAnsi="Century Gothic" w:cstheme="minorHAnsi"/>
          <w:sz w:val="24"/>
          <w:szCs w:val="24"/>
        </w:rPr>
      </w:pPr>
    </w:p>
    <w:p w14:paraId="1C65CC4D" w14:textId="77777777" w:rsidR="007D1E1E" w:rsidRPr="006860D8" w:rsidRDefault="00000000">
      <w:pPr>
        <w:pStyle w:val="Heading2"/>
        <w:spacing w:line="276" w:lineRule="auto"/>
        <w:jc w:val="both"/>
        <w:rPr>
          <w:rFonts w:cstheme="minorHAnsi"/>
          <w:szCs w:val="24"/>
        </w:rPr>
      </w:pPr>
      <w:bookmarkStart w:id="356" w:name="_Toc127767808"/>
      <w:bookmarkStart w:id="357" w:name="_Toc138003175"/>
      <w:r w:rsidRPr="006860D8">
        <w:rPr>
          <w:rFonts w:cstheme="minorHAnsi"/>
          <w:szCs w:val="24"/>
        </w:rPr>
        <w:t>7.1</w:t>
      </w:r>
      <w:r w:rsidRPr="006860D8">
        <w:rPr>
          <w:rFonts w:eastAsia="Times New Roman" w:cstheme="minorHAnsi"/>
          <w:szCs w:val="24"/>
        </w:rPr>
        <w:tab/>
      </w:r>
      <w:r w:rsidRPr="006860D8">
        <w:rPr>
          <w:rFonts w:cstheme="minorHAnsi"/>
          <w:szCs w:val="24"/>
        </w:rPr>
        <w:t>Introduction</w:t>
      </w:r>
      <w:bookmarkEnd w:id="356"/>
      <w:bookmarkEnd w:id="357"/>
    </w:p>
    <w:p w14:paraId="085B5B1A" w14:textId="77777777" w:rsidR="007D1E1E" w:rsidRPr="006860D8" w:rsidRDefault="00000000">
      <w:pPr>
        <w:spacing w:line="276" w:lineRule="auto"/>
        <w:ind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This chapter presents the Environmental and Social Management and Monitoring Plan (ESMMP) for development of community Town Hall in Dambam, Mashema and Yelwan Duguri of Bauchi State. This ESMP is a proactive tool that will ensure seamless integration of action plans and programmes for overall management of all identified (and unidentified) impacts of the proposed projects.</w:t>
      </w:r>
    </w:p>
    <w:p w14:paraId="33C29F9B" w14:textId="77777777" w:rsidR="007D1E1E" w:rsidRPr="006860D8" w:rsidRDefault="00000000">
      <w:pPr>
        <w:spacing w:line="276" w:lineRule="auto"/>
        <w:ind w:right="20"/>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The overarching objective of the ESMP is to ensure that all potential impacts of the project are contained and brought to an acceptable level to guarantee economic, environmental, and social sustainability of the projects.</w:t>
      </w:r>
    </w:p>
    <w:p w14:paraId="4C71C8C3" w14:textId="77777777" w:rsidR="007D1E1E" w:rsidRPr="006860D8" w:rsidRDefault="00000000">
      <w:pPr>
        <w:spacing w:line="276" w:lineRule="auto"/>
        <w:jc w:val="both"/>
        <w:rPr>
          <w:rFonts w:ascii="Century Gothic" w:eastAsia="Garamond" w:hAnsi="Century Gothic" w:cstheme="minorHAnsi"/>
          <w:sz w:val="24"/>
          <w:szCs w:val="24"/>
        </w:rPr>
      </w:pPr>
      <w:r w:rsidRPr="006860D8">
        <w:rPr>
          <w:rFonts w:ascii="Century Gothic" w:eastAsia="Garamond" w:hAnsi="Century Gothic" w:cstheme="minorHAnsi"/>
          <w:sz w:val="24"/>
          <w:szCs w:val="24"/>
        </w:rPr>
        <w:t>The ESMP has been developed to meet international and national standards on environmental and social (E&amp;S) performance and covers the project implementation phases (i.e. Pre-construction, construction, operation and decommissioning phases) of the project. Furthermore, it details the mitigation and enhancement measures that Bauchi State government and their Contractors will be committed to implement throughout project life cycle as well as desired outcomes, performance indicators, monitoring, timing for actions and responsibilities.</w:t>
      </w:r>
    </w:p>
    <w:p w14:paraId="442FB74F" w14:textId="77777777" w:rsidR="007D1E1E" w:rsidRPr="006860D8" w:rsidRDefault="00000000">
      <w:pPr>
        <w:spacing w:line="276" w:lineRule="auto"/>
        <w:ind w:right="20"/>
        <w:jc w:val="both"/>
        <w:rPr>
          <w:rFonts w:ascii="Century Gothic" w:eastAsia="Garamond" w:hAnsi="Century Gothic" w:cstheme="minorHAnsi"/>
          <w:b/>
          <w:sz w:val="24"/>
          <w:szCs w:val="24"/>
        </w:rPr>
      </w:pPr>
      <w:r w:rsidRPr="006860D8">
        <w:rPr>
          <w:rFonts w:ascii="Century Gothic" w:eastAsia="Garamond" w:hAnsi="Century Gothic" w:cstheme="minorHAnsi"/>
          <w:sz w:val="24"/>
          <w:szCs w:val="24"/>
        </w:rPr>
        <w:t>The IBSDELIP PIU shall have principal responsibility for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w:t>
      </w:r>
    </w:p>
    <w:p w14:paraId="75981CB3" w14:textId="77777777" w:rsidR="007D1E1E" w:rsidRPr="006860D8" w:rsidRDefault="00000000">
      <w:pPr>
        <w:pStyle w:val="Heading2"/>
        <w:spacing w:line="276" w:lineRule="auto"/>
        <w:jc w:val="both"/>
        <w:rPr>
          <w:rFonts w:cstheme="minorHAnsi"/>
          <w:szCs w:val="24"/>
        </w:rPr>
      </w:pPr>
      <w:bookmarkStart w:id="358" w:name="_Toc127767809"/>
      <w:bookmarkStart w:id="359" w:name="_Toc138003176"/>
      <w:r w:rsidRPr="006860D8">
        <w:rPr>
          <w:rFonts w:cstheme="minorHAnsi"/>
          <w:szCs w:val="24"/>
        </w:rPr>
        <w:t>7.2</w:t>
      </w:r>
      <w:r w:rsidRPr="006860D8">
        <w:rPr>
          <w:rFonts w:eastAsia="Times New Roman" w:cstheme="minorHAnsi"/>
          <w:szCs w:val="24"/>
        </w:rPr>
        <w:tab/>
      </w:r>
      <w:r w:rsidRPr="006860D8">
        <w:rPr>
          <w:rFonts w:cstheme="minorHAnsi"/>
          <w:szCs w:val="24"/>
        </w:rPr>
        <w:t>Environmental and Social Impacts and Mitigation (ESMP)</w:t>
      </w:r>
      <w:bookmarkEnd w:id="358"/>
      <w:bookmarkEnd w:id="359"/>
    </w:p>
    <w:p w14:paraId="6791F869" w14:textId="77777777" w:rsidR="007D1E1E" w:rsidRPr="006860D8" w:rsidRDefault="00000000" w:rsidP="006E239D">
      <w:pPr>
        <w:spacing w:line="276" w:lineRule="auto"/>
        <w:ind w:right="20"/>
        <w:jc w:val="both"/>
        <w:rPr>
          <w:rFonts w:ascii="Century Gothic" w:hAnsi="Century Gothic" w:cstheme="minorHAnsi"/>
          <w:sz w:val="24"/>
          <w:szCs w:val="24"/>
        </w:rPr>
      </w:pPr>
      <w:r w:rsidRPr="006860D8">
        <w:rPr>
          <w:rFonts w:ascii="Century Gothic" w:eastAsia="Garamond" w:hAnsi="Century Gothic" w:cstheme="minorHAnsi"/>
          <w:sz w:val="24"/>
          <w:szCs w:val="24"/>
        </w:rPr>
        <w:t xml:space="preserve">The significant potential E&amp;S impacts for which management actions are required have been identified in Chapter 5 of this Report. The feasible, practical and cost-effective measures and actions to avoid, minimize, mitigate the potentially significant negative E&amp;S impacts of the project to acceptable levels and enhance positive impacts (effectively the ESMP) are also described in Chapter 6 of this Report. The mitigation measures mainly relate to the adoption of environmentally friendly designs and the application of sound construction and operations management practices. The detailed </w:t>
      </w:r>
      <w:r w:rsidRPr="006860D8">
        <w:rPr>
          <w:rFonts w:ascii="Century Gothic" w:hAnsi="Century Gothic" w:cstheme="minorHAnsi"/>
          <w:sz w:val="24"/>
          <w:szCs w:val="24"/>
        </w:rPr>
        <w:lastRenderedPageBreak/>
        <w:t>Environmental, Social Management and Monitoring Plan is shown in Table 38a (management plan) B (monitoring plan)</w:t>
      </w:r>
      <w:bookmarkStart w:id="360" w:name="_Toc137998662"/>
      <w:bookmarkStart w:id="361" w:name="_Toc127767915"/>
      <w:r w:rsidR="006E239D">
        <w:rPr>
          <w:rFonts w:ascii="Century Gothic" w:hAnsi="Century Gothic" w:cstheme="minorHAnsi"/>
          <w:sz w:val="24"/>
          <w:szCs w:val="24"/>
        </w:rPr>
        <w:t>.</w:t>
      </w:r>
    </w:p>
    <w:p w14:paraId="65F3B7DF" w14:textId="7E7A21D2" w:rsidR="007D1E1E" w:rsidRPr="006860D8" w:rsidRDefault="00000000">
      <w:pPr>
        <w:pStyle w:val="Caption"/>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Table 3</w:t>
      </w:r>
      <w:r w:rsidR="008C6DFB">
        <w:rPr>
          <w:rFonts w:ascii="Century Gothic" w:hAnsi="Century Gothic" w:cstheme="minorHAnsi"/>
          <w:sz w:val="24"/>
          <w:szCs w:val="24"/>
        </w:rPr>
        <w:t>9</w:t>
      </w:r>
      <w:r w:rsidRPr="006860D8">
        <w:rPr>
          <w:rFonts w:ascii="Century Gothic" w:hAnsi="Century Gothic" w:cstheme="minorHAnsi"/>
          <w:sz w:val="24"/>
          <w:szCs w:val="24"/>
        </w:rPr>
        <w:t>a: Environmental, Social Management and Monitoring Plan Matrix</w:t>
      </w:r>
      <w:bookmarkEnd w:id="360"/>
      <w:bookmarkEnd w:id="361"/>
    </w:p>
    <w:tbl>
      <w:tblPr>
        <w:tblW w:w="11161" w:type="dxa"/>
        <w:tblInd w:w="-1074" w:type="dxa"/>
        <w:tblLook w:val="04A0" w:firstRow="1" w:lastRow="0" w:firstColumn="1" w:lastColumn="0" w:noHBand="0" w:noVBand="1"/>
      </w:tblPr>
      <w:tblGrid>
        <w:gridCol w:w="3033"/>
        <w:gridCol w:w="2235"/>
        <w:gridCol w:w="2543"/>
        <w:gridCol w:w="1776"/>
        <w:gridCol w:w="1574"/>
      </w:tblGrid>
      <w:tr w:rsidR="007D1E1E" w:rsidRPr="006860D8" w14:paraId="489ADA3E" w14:textId="77777777" w:rsidTr="006E239D">
        <w:trPr>
          <w:trHeight w:val="870"/>
        </w:trPr>
        <w:tc>
          <w:tcPr>
            <w:tcW w:w="3033" w:type="dxa"/>
            <w:tcBorders>
              <w:top w:val="single" w:sz="4" w:space="0" w:color="auto"/>
              <w:left w:val="single" w:sz="4" w:space="0" w:color="auto"/>
              <w:bottom w:val="single" w:sz="4" w:space="0" w:color="auto"/>
              <w:right w:val="single" w:sz="4" w:space="0" w:color="auto"/>
            </w:tcBorders>
            <w:vAlign w:val="center"/>
          </w:tcPr>
          <w:p w14:paraId="51E1DD26" w14:textId="77777777" w:rsidR="007D1E1E" w:rsidRPr="006860D8" w:rsidRDefault="00000000">
            <w:pPr>
              <w:spacing w:after="0" w:line="276" w:lineRule="auto"/>
              <w:jc w:val="center"/>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Project Activity</w:t>
            </w:r>
          </w:p>
        </w:tc>
        <w:tc>
          <w:tcPr>
            <w:tcW w:w="2235" w:type="dxa"/>
            <w:tcBorders>
              <w:top w:val="single" w:sz="4" w:space="0" w:color="auto"/>
              <w:left w:val="nil"/>
              <w:bottom w:val="single" w:sz="4" w:space="0" w:color="auto"/>
              <w:right w:val="single" w:sz="4" w:space="0" w:color="auto"/>
            </w:tcBorders>
            <w:vAlign w:val="center"/>
          </w:tcPr>
          <w:p w14:paraId="60EDCD4D" w14:textId="77777777" w:rsidR="007D1E1E" w:rsidRPr="006860D8" w:rsidRDefault="00000000">
            <w:pPr>
              <w:spacing w:after="0" w:line="276" w:lineRule="auto"/>
              <w:jc w:val="center"/>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Associated and Potential Impacts</w:t>
            </w:r>
          </w:p>
        </w:tc>
        <w:tc>
          <w:tcPr>
            <w:tcW w:w="2543" w:type="dxa"/>
            <w:tcBorders>
              <w:top w:val="single" w:sz="4" w:space="0" w:color="auto"/>
              <w:left w:val="nil"/>
              <w:bottom w:val="single" w:sz="4" w:space="0" w:color="auto"/>
              <w:right w:val="single" w:sz="4" w:space="0" w:color="auto"/>
            </w:tcBorders>
            <w:vAlign w:val="center"/>
          </w:tcPr>
          <w:p w14:paraId="1DE9DC4A" w14:textId="77777777" w:rsidR="007D1E1E" w:rsidRPr="006860D8" w:rsidRDefault="00000000">
            <w:pPr>
              <w:spacing w:after="0" w:line="276" w:lineRule="auto"/>
              <w:jc w:val="center"/>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Mitigation Measures</w:t>
            </w:r>
          </w:p>
        </w:tc>
        <w:tc>
          <w:tcPr>
            <w:tcW w:w="1776" w:type="dxa"/>
            <w:tcBorders>
              <w:top w:val="single" w:sz="4" w:space="0" w:color="auto"/>
              <w:left w:val="nil"/>
              <w:bottom w:val="single" w:sz="4" w:space="0" w:color="auto"/>
              <w:right w:val="single" w:sz="4" w:space="0" w:color="auto"/>
            </w:tcBorders>
            <w:vAlign w:val="center"/>
          </w:tcPr>
          <w:p w14:paraId="2FB4CA24" w14:textId="77777777" w:rsidR="007D1E1E" w:rsidRPr="006860D8" w:rsidRDefault="00000000">
            <w:pPr>
              <w:spacing w:after="0" w:line="276" w:lineRule="auto"/>
              <w:jc w:val="center"/>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Responsibility for Mitigation</w:t>
            </w:r>
          </w:p>
        </w:tc>
        <w:tc>
          <w:tcPr>
            <w:tcW w:w="1574" w:type="dxa"/>
            <w:tcBorders>
              <w:top w:val="single" w:sz="4" w:space="0" w:color="auto"/>
              <w:left w:val="nil"/>
              <w:bottom w:val="single" w:sz="4" w:space="0" w:color="auto"/>
              <w:right w:val="single" w:sz="4" w:space="0" w:color="auto"/>
            </w:tcBorders>
            <w:vAlign w:val="center"/>
          </w:tcPr>
          <w:p w14:paraId="45BB96F4" w14:textId="77777777" w:rsidR="007D1E1E" w:rsidRPr="006860D8" w:rsidRDefault="00000000">
            <w:pPr>
              <w:spacing w:after="0" w:line="276" w:lineRule="auto"/>
              <w:jc w:val="center"/>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Cost of Mitigation (=N=)</w:t>
            </w:r>
          </w:p>
        </w:tc>
      </w:tr>
      <w:tr w:rsidR="007D1E1E" w:rsidRPr="006860D8" w14:paraId="379A4D39" w14:textId="77777777" w:rsidTr="006E239D">
        <w:trPr>
          <w:trHeight w:val="290"/>
        </w:trPr>
        <w:tc>
          <w:tcPr>
            <w:tcW w:w="11161" w:type="dxa"/>
            <w:gridSpan w:val="5"/>
            <w:tcBorders>
              <w:top w:val="single" w:sz="4" w:space="0" w:color="auto"/>
              <w:left w:val="single" w:sz="4" w:space="0" w:color="auto"/>
              <w:bottom w:val="single" w:sz="4" w:space="0" w:color="auto"/>
              <w:right w:val="single" w:sz="4" w:space="0" w:color="auto"/>
            </w:tcBorders>
            <w:vAlign w:val="bottom"/>
          </w:tcPr>
          <w:p w14:paraId="77B360ED"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Pre-construction Phase</w:t>
            </w:r>
          </w:p>
        </w:tc>
      </w:tr>
      <w:tr w:rsidR="007D1E1E" w:rsidRPr="006860D8" w14:paraId="4AF83C01" w14:textId="77777777" w:rsidTr="006E239D">
        <w:trPr>
          <w:trHeight w:val="3671"/>
        </w:trPr>
        <w:tc>
          <w:tcPr>
            <w:tcW w:w="3033" w:type="dxa"/>
            <w:tcBorders>
              <w:top w:val="nil"/>
              <w:left w:val="single" w:sz="4" w:space="0" w:color="auto"/>
              <w:bottom w:val="single" w:sz="4" w:space="0" w:color="auto"/>
              <w:right w:val="single" w:sz="4" w:space="0" w:color="auto"/>
            </w:tcBorders>
          </w:tcPr>
          <w:p w14:paraId="3591578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Mobilization of equipment and materials to project sites</w:t>
            </w:r>
          </w:p>
        </w:tc>
        <w:tc>
          <w:tcPr>
            <w:tcW w:w="2235" w:type="dxa"/>
            <w:tcBorders>
              <w:top w:val="nil"/>
              <w:left w:val="nil"/>
              <w:bottom w:val="single" w:sz="4" w:space="0" w:color="auto"/>
              <w:right w:val="single" w:sz="4" w:space="0" w:color="auto"/>
            </w:tcBorders>
          </w:tcPr>
          <w:p w14:paraId="23D89FE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Deterioration of local air quality due to the release of fugitive dusts and gaseous pollutant emissions from heavy duty vehicles transporting personnel, equipment and materials to site.</w:t>
            </w:r>
          </w:p>
        </w:tc>
        <w:tc>
          <w:tcPr>
            <w:tcW w:w="2543" w:type="dxa"/>
            <w:tcBorders>
              <w:top w:val="nil"/>
              <w:left w:val="nil"/>
              <w:bottom w:val="single" w:sz="4" w:space="0" w:color="auto"/>
              <w:right w:val="single" w:sz="4" w:space="0" w:color="auto"/>
            </w:tcBorders>
          </w:tcPr>
          <w:p w14:paraId="487A448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Use water to wet ground for dust suppression. </w:t>
            </w:r>
          </w:p>
          <w:p w14:paraId="15A45F1E"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5DE1B47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Enforce appropriate speed limit to reduce dust on unpaved surfaces.</w:t>
            </w:r>
          </w:p>
          <w:p w14:paraId="36D5771A"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3646DE9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Train drivers/ workers on proper operation of vehicles&amp; equipment to include fuel efficiency and anti-idling techniques</w:t>
            </w:r>
          </w:p>
        </w:tc>
        <w:tc>
          <w:tcPr>
            <w:tcW w:w="1776" w:type="dxa"/>
            <w:tcBorders>
              <w:top w:val="nil"/>
              <w:left w:val="nil"/>
              <w:bottom w:val="single" w:sz="4" w:space="0" w:color="auto"/>
              <w:right w:val="single" w:sz="4" w:space="0" w:color="auto"/>
            </w:tcBorders>
          </w:tcPr>
          <w:p w14:paraId="57D5040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noWrap/>
            <w:vAlign w:val="center"/>
          </w:tcPr>
          <w:p w14:paraId="2208E9A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800,000</w:t>
            </w:r>
          </w:p>
        </w:tc>
      </w:tr>
      <w:tr w:rsidR="007D1E1E" w:rsidRPr="006860D8" w14:paraId="0F84E5F3" w14:textId="77777777" w:rsidTr="006E239D">
        <w:trPr>
          <w:trHeight w:val="4830"/>
        </w:trPr>
        <w:tc>
          <w:tcPr>
            <w:tcW w:w="3033" w:type="dxa"/>
            <w:vMerge w:val="restart"/>
            <w:tcBorders>
              <w:top w:val="nil"/>
              <w:left w:val="single" w:sz="4" w:space="0" w:color="auto"/>
              <w:bottom w:val="single" w:sz="4" w:space="0" w:color="000000"/>
              <w:right w:val="single" w:sz="4" w:space="0" w:color="auto"/>
            </w:tcBorders>
          </w:tcPr>
          <w:p w14:paraId="3022BCC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Site Preparation and Clearing</w:t>
            </w:r>
          </w:p>
        </w:tc>
        <w:tc>
          <w:tcPr>
            <w:tcW w:w="2235" w:type="dxa"/>
            <w:tcBorders>
              <w:top w:val="nil"/>
              <w:left w:val="nil"/>
              <w:bottom w:val="single" w:sz="4" w:space="0" w:color="auto"/>
              <w:right w:val="single" w:sz="4" w:space="0" w:color="auto"/>
            </w:tcBorders>
          </w:tcPr>
          <w:p w14:paraId="3FB0933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Deterioration of local air quality due to the release of fugitive dust and gaseous pollutant from vegetation clearance, soil disturbance, and heavy-duty vehicles.</w:t>
            </w:r>
          </w:p>
        </w:tc>
        <w:tc>
          <w:tcPr>
            <w:tcW w:w="2543" w:type="dxa"/>
            <w:tcBorders>
              <w:top w:val="nil"/>
              <w:left w:val="nil"/>
              <w:bottom w:val="single" w:sz="4" w:space="0" w:color="auto"/>
              <w:right w:val="single" w:sz="4" w:space="0" w:color="auto"/>
            </w:tcBorders>
          </w:tcPr>
          <w:p w14:paraId="740C103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Use water to wet ground for dust suppression, </w:t>
            </w:r>
          </w:p>
          <w:p w14:paraId="0DD74ED9"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17F8A34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Enforce appropriate speed limit to reduce dust on</w:t>
            </w:r>
            <w:r w:rsidRPr="006860D8">
              <w:rPr>
                <w:rFonts w:ascii="Century Gothic" w:eastAsia="Times New Roman" w:hAnsi="Century Gothic" w:cstheme="minorHAnsi"/>
                <w:color w:val="000000"/>
                <w:sz w:val="24"/>
                <w:szCs w:val="24"/>
              </w:rPr>
              <w:br/>
              <w:t xml:space="preserve">unpaved surfaces, </w:t>
            </w:r>
          </w:p>
          <w:p w14:paraId="389D1A29"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7E016D4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Train drivers/ workers on proper operation of vehicles</w:t>
            </w:r>
            <w:r w:rsidRPr="006860D8">
              <w:rPr>
                <w:rFonts w:ascii="Century Gothic" w:eastAsia="Times New Roman" w:hAnsi="Century Gothic" w:cstheme="minorHAnsi"/>
                <w:color w:val="000000"/>
                <w:sz w:val="24"/>
                <w:szCs w:val="24"/>
              </w:rPr>
              <w:br/>
              <w:t xml:space="preserve">&amp; equipment to </w:t>
            </w:r>
            <w:r w:rsidRPr="006860D8">
              <w:rPr>
                <w:rFonts w:ascii="Century Gothic" w:eastAsia="Times New Roman" w:hAnsi="Century Gothic" w:cstheme="minorHAnsi"/>
                <w:color w:val="000000"/>
                <w:sz w:val="24"/>
                <w:szCs w:val="24"/>
              </w:rPr>
              <w:lastRenderedPageBreak/>
              <w:t>include fuel efficiency and anti-idling</w:t>
            </w:r>
            <w:r w:rsidRPr="006860D8">
              <w:rPr>
                <w:rFonts w:ascii="Century Gothic" w:eastAsia="Times New Roman" w:hAnsi="Century Gothic" w:cstheme="minorHAnsi"/>
                <w:color w:val="000000"/>
                <w:sz w:val="24"/>
                <w:szCs w:val="24"/>
              </w:rPr>
              <w:br/>
              <w:t>techniques.</w:t>
            </w:r>
          </w:p>
        </w:tc>
        <w:tc>
          <w:tcPr>
            <w:tcW w:w="1776" w:type="dxa"/>
            <w:tcBorders>
              <w:top w:val="nil"/>
              <w:left w:val="nil"/>
              <w:bottom w:val="single" w:sz="4" w:space="0" w:color="auto"/>
              <w:right w:val="single" w:sz="4" w:space="0" w:color="auto"/>
            </w:tcBorders>
          </w:tcPr>
          <w:p w14:paraId="17CA73E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Contractor</w:t>
            </w:r>
          </w:p>
        </w:tc>
        <w:tc>
          <w:tcPr>
            <w:tcW w:w="1574" w:type="dxa"/>
            <w:tcBorders>
              <w:top w:val="nil"/>
              <w:left w:val="nil"/>
              <w:bottom w:val="single" w:sz="4" w:space="0" w:color="auto"/>
              <w:right w:val="single" w:sz="4" w:space="0" w:color="auto"/>
            </w:tcBorders>
            <w:noWrap/>
          </w:tcPr>
          <w:p w14:paraId="4CCDD58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200,000</w:t>
            </w:r>
          </w:p>
        </w:tc>
      </w:tr>
      <w:tr w:rsidR="007D1E1E" w:rsidRPr="006860D8" w14:paraId="5B8DED2B" w14:textId="77777777" w:rsidTr="006E239D">
        <w:trPr>
          <w:trHeight w:val="5750"/>
        </w:trPr>
        <w:tc>
          <w:tcPr>
            <w:tcW w:w="3033" w:type="dxa"/>
            <w:vMerge/>
            <w:tcBorders>
              <w:top w:val="nil"/>
              <w:left w:val="single" w:sz="4" w:space="0" w:color="auto"/>
              <w:bottom w:val="single" w:sz="4" w:space="0" w:color="000000"/>
              <w:right w:val="single" w:sz="4" w:space="0" w:color="auto"/>
            </w:tcBorders>
            <w:vAlign w:val="center"/>
          </w:tcPr>
          <w:p w14:paraId="78764935" w14:textId="77777777" w:rsidR="007D1E1E" w:rsidRPr="006860D8" w:rsidRDefault="007D1E1E">
            <w:pPr>
              <w:spacing w:after="0" w:line="276" w:lineRule="auto"/>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6CE35D5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Risk of occupational accidents and injuries to workers</w:t>
            </w:r>
          </w:p>
        </w:tc>
        <w:tc>
          <w:tcPr>
            <w:tcW w:w="2543" w:type="dxa"/>
            <w:tcBorders>
              <w:top w:val="nil"/>
              <w:left w:val="nil"/>
              <w:bottom w:val="single" w:sz="4" w:space="0" w:color="auto"/>
              <w:right w:val="single" w:sz="4" w:space="0" w:color="auto"/>
            </w:tcBorders>
          </w:tcPr>
          <w:p w14:paraId="6981437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Provide adequate first aid, first aiders, PPE, signage’s (in English and local languages), lighting and/or reflective tapes, engineering barriers e.g fencing to ensure safety, </w:t>
            </w:r>
          </w:p>
          <w:p w14:paraId="1F075E71"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78BEDFD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Restrict unauthorized access to all areas of high-risk activities, collaborate with host health facilities for treatment in case of any injury</w:t>
            </w:r>
          </w:p>
        </w:tc>
        <w:tc>
          <w:tcPr>
            <w:tcW w:w="1776" w:type="dxa"/>
            <w:tcBorders>
              <w:top w:val="nil"/>
              <w:left w:val="nil"/>
              <w:bottom w:val="single" w:sz="4" w:space="0" w:color="auto"/>
              <w:right w:val="single" w:sz="4" w:space="0" w:color="auto"/>
            </w:tcBorders>
          </w:tcPr>
          <w:p w14:paraId="4D9DAC7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noWrap/>
            <w:vAlign w:val="center"/>
          </w:tcPr>
          <w:p w14:paraId="34EF4DF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5E111BD9" w14:textId="77777777" w:rsidTr="006E239D">
        <w:trPr>
          <w:trHeight w:val="1584"/>
        </w:trPr>
        <w:tc>
          <w:tcPr>
            <w:tcW w:w="3033" w:type="dxa"/>
            <w:vMerge w:val="restart"/>
            <w:tcBorders>
              <w:top w:val="nil"/>
              <w:left w:val="single" w:sz="4" w:space="0" w:color="auto"/>
              <w:bottom w:val="single" w:sz="4" w:space="0" w:color="000000"/>
              <w:right w:val="single" w:sz="4" w:space="0" w:color="auto"/>
            </w:tcBorders>
          </w:tcPr>
          <w:p w14:paraId="6ED0638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Construction/Installation of Temporary Structures including storage area, water supply system, </w:t>
            </w:r>
            <w:r w:rsidRPr="006860D8">
              <w:rPr>
                <w:rFonts w:ascii="Century Gothic" w:eastAsia="Times New Roman" w:hAnsi="Century Gothic" w:cstheme="minorHAnsi"/>
                <w:color w:val="000000"/>
                <w:sz w:val="24"/>
                <w:szCs w:val="24"/>
              </w:rPr>
              <w:lastRenderedPageBreak/>
              <w:t>electricity, sanitation and waste disposal areas etc</w:t>
            </w:r>
          </w:p>
        </w:tc>
        <w:tc>
          <w:tcPr>
            <w:tcW w:w="2235" w:type="dxa"/>
            <w:tcBorders>
              <w:top w:val="nil"/>
              <w:left w:val="nil"/>
              <w:bottom w:val="single" w:sz="4" w:space="0" w:color="auto"/>
              <w:right w:val="single" w:sz="4" w:space="0" w:color="auto"/>
            </w:tcBorders>
          </w:tcPr>
          <w:p w14:paraId="4B88561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 xml:space="preserve">Noise and vibration disturbances in surrounding communities, </w:t>
            </w:r>
          </w:p>
        </w:tc>
        <w:tc>
          <w:tcPr>
            <w:tcW w:w="2543" w:type="dxa"/>
            <w:tcBorders>
              <w:top w:val="nil"/>
              <w:left w:val="nil"/>
              <w:bottom w:val="single" w:sz="4" w:space="0" w:color="auto"/>
              <w:right w:val="single" w:sz="4" w:space="0" w:color="auto"/>
            </w:tcBorders>
          </w:tcPr>
          <w:p w14:paraId="485B94F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776" w:type="dxa"/>
            <w:tcBorders>
              <w:top w:val="nil"/>
              <w:left w:val="nil"/>
              <w:bottom w:val="single" w:sz="4" w:space="0" w:color="auto"/>
              <w:right w:val="single" w:sz="4" w:space="0" w:color="auto"/>
            </w:tcBorders>
          </w:tcPr>
          <w:p w14:paraId="7C6F5F3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574" w:type="dxa"/>
            <w:tcBorders>
              <w:top w:val="nil"/>
              <w:left w:val="nil"/>
              <w:bottom w:val="single" w:sz="4" w:space="0" w:color="auto"/>
              <w:right w:val="single" w:sz="4" w:space="0" w:color="auto"/>
            </w:tcBorders>
          </w:tcPr>
          <w:p w14:paraId="57A4886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r>
      <w:tr w:rsidR="007D1E1E" w:rsidRPr="006860D8" w14:paraId="3B3F2393" w14:textId="77777777" w:rsidTr="006E239D">
        <w:trPr>
          <w:trHeight w:val="1380"/>
        </w:trPr>
        <w:tc>
          <w:tcPr>
            <w:tcW w:w="3033" w:type="dxa"/>
            <w:vMerge/>
            <w:tcBorders>
              <w:top w:val="nil"/>
              <w:left w:val="single" w:sz="4" w:space="0" w:color="auto"/>
              <w:bottom w:val="single" w:sz="4" w:space="0" w:color="000000"/>
              <w:right w:val="single" w:sz="4" w:space="0" w:color="auto"/>
            </w:tcBorders>
            <w:vAlign w:val="center"/>
          </w:tcPr>
          <w:p w14:paraId="51664486"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5B5FA9B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Generation of hazardous and non-hazardous wastes from construction activities</w:t>
            </w:r>
          </w:p>
        </w:tc>
        <w:tc>
          <w:tcPr>
            <w:tcW w:w="2543" w:type="dxa"/>
            <w:tcBorders>
              <w:top w:val="nil"/>
              <w:left w:val="nil"/>
              <w:bottom w:val="single" w:sz="4" w:space="0" w:color="auto"/>
              <w:right w:val="single" w:sz="4" w:space="0" w:color="auto"/>
            </w:tcBorders>
          </w:tcPr>
          <w:p w14:paraId="7FFE8D9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776" w:type="dxa"/>
            <w:tcBorders>
              <w:top w:val="nil"/>
              <w:left w:val="nil"/>
              <w:bottom w:val="single" w:sz="4" w:space="0" w:color="auto"/>
              <w:right w:val="single" w:sz="4" w:space="0" w:color="auto"/>
            </w:tcBorders>
          </w:tcPr>
          <w:p w14:paraId="638A0DC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574" w:type="dxa"/>
            <w:tcBorders>
              <w:top w:val="nil"/>
              <w:left w:val="nil"/>
              <w:bottom w:val="single" w:sz="4" w:space="0" w:color="auto"/>
              <w:right w:val="single" w:sz="4" w:space="0" w:color="auto"/>
            </w:tcBorders>
          </w:tcPr>
          <w:p w14:paraId="424063B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r>
      <w:tr w:rsidR="007D1E1E" w:rsidRPr="006860D8" w14:paraId="6339AAE8" w14:textId="77777777" w:rsidTr="006E239D">
        <w:trPr>
          <w:trHeight w:val="920"/>
        </w:trPr>
        <w:tc>
          <w:tcPr>
            <w:tcW w:w="3033" w:type="dxa"/>
            <w:vMerge/>
            <w:tcBorders>
              <w:top w:val="nil"/>
              <w:left w:val="single" w:sz="4" w:space="0" w:color="auto"/>
              <w:bottom w:val="single" w:sz="4" w:space="0" w:color="000000"/>
              <w:right w:val="single" w:sz="4" w:space="0" w:color="auto"/>
            </w:tcBorders>
            <w:vAlign w:val="center"/>
          </w:tcPr>
          <w:p w14:paraId="0044970C"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6263564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Risk of occupational accidents and injuries to workers</w:t>
            </w:r>
          </w:p>
        </w:tc>
        <w:tc>
          <w:tcPr>
            <w:tcW w:w="2543" w:type="dxa"/>
            <w:tcBorders>
              <w:top w:val="nil"/>
              <w:left w:val="nil"/>
              <w:bottom w:val="single" w:sz="4" w:space="0" w:color="auto"/>
              <w:right w:val="single" w:sz="4" w:space="0" w:color="auto"/>
            </w:tcBorders>
          </w:tcPr>
          <w:p w14:paraId="17F13D4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776" w:type="dxa"/>
            <w:tcBorders>
              <w:top w:val="nil"/>
              <w:left w:val="nil"/>
              <w:bottom w:val="single" w:sz="4" w:space="0" w:color="auto"/>
              <w:right w:val="single" w:sz="4" w:space="0" w:color="auto"/>
            </w:tcBorders>
          </w:tcPr>
          <w:p w14:paraId="1CC9AFF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574" w:type="dxa"/>
            <w:tcBorders>
              <w:top w:val="nil"/>
              <w:left w:val="nil"/>
              <w:bottom w:val="single" w:sz="4" w:space="0" w:color="auto"/>
              <w:right w:val="single" w:sz="4" w:space="0" w:color="auto"/>
            </w:tcBorders>
          </w:tcPr>
          <w:p w14:paraId="006FFC9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r>
      <w:tr w:rsidR="007D1E1E" w:rsidRPr="006860D8" w14:paraId="543D89E0" w14:textId="77777777" w:rsidTr="006E239D">
        <w:trPr>
          <w:trHeight w:val="290"/>
        </w:trPr>
        <w:tc>
          <w:tcPr>
            <w:tcW w:w="3033" w:type="dxa"/>
            <w:tcBorders>
              <w:top w:val="nil"/>
              <w:left w:val="single" w:sz="4" w:space="0" w:color="auto"/>
              <w:bottom w:val="single" w:sz="4" w:space="0" w:color="auto"/>
              <w:right w:val="single" w:sz="4" w:space="0" w:color="auto"/>
            </w:tcBorders>
          </w:tcPr>
          <w:p w14:paraId="365E6AC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235" w:type="dxa"/>
            <w:tcBorders>
              <w:top w:val="nil"/>
              <w:left w:val="nil"/>
              <w:bottom w:val="single" w:sz="4" w:space="0" w:color="auto"/>
              <w:right w:val="single" w:sz="4" w:space="0" w:color="auto"/>
            </w:tcBorders>
          </w:tcPr>
          <w:p w14:paraId="5F32900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543" w:type="dxa"/>
            <w:tcBorders>
              <w:top w:val="nil"/>
              <w:left w:val="nil"/>
              <w:bottom w:val="single" w:sz="4" w:space="0" w:color="auto"/>
              <w:right w:val="single" w:sz="4" w:space="0" w:color="auto"/>
            </w:tcBorders>
          </w:tcPr>
          <w:p w14:paraId="31CC70E7"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Sub-Total</w:t>
            </w:r>
          </w:p>
        </w:tc>
        <w:tc>
          <w:tcPr>
            <w:tcW w:w="1776" w:type="dxa"/>
            <w:tcBorders>
              <w:top w:val="nil"/>
              <w:left w:val="nil"/>
              <w:bottom w:val="single" w:sz="4" w:space="0" w:color="auto"/>
              <w:right w:val="single" w:sz="4" w:space="0" w:color="auto"/>
            </w:tcBorders>
          </w:tcPr>
          <w:p w14:paraId="0B141A4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574" w:type="dxa"/>
            <w:tcBorders>
              <w:top w:val="nil"/>
              <w:left w:val="nil"/>
              <w:bottom w:val="single" w:sz="4" w:space="0" w:color="auto"/>
              <w:right w:val="single" w:sz="4" w:space="0" w:color="auto"/>
            </w:tcBorders>
            <w:noWrap/>
            <w:vAlign w:val="center"/>
          </w:tcPr>
          <w:p w14:paraId="1D40A66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5,600,000</w:t>
            </w:r>
          </w:p>
        </w:tc>
      </w:tr>
      <w:tr w:rsidR="007D1E1E" w:rsidRPr="006860D8" w14:paraId="27F063AA" w14:textId="77777777" w:rsidTr="006E239D">
        <w:trPr>
          <w:trHeight w:val="290"/>
        </w:trPr>
        <w:tc>
          <w:tcPr>
            <w:tcW w:w="11161" w:type="dxa"/>
            <w:gridSpan w:val="5"/>
            <w:tcBorders>
              <w:top w:val="single" w:sz="4" w:space="0" w:color="auto"/>
              <w:left w:val="single" w:sz="4" w:space="0" w:color="auto"/>
              <w:bottom w:val="single" w:sz="4" w:space="0" w:color="auto"/>
              <w:right w:val="single" w:sz="4" w:space="0" w:color="000000"/>
            </w:tcBorders>
          </w:tcPr>
          <w:p w14:paraId="57DF2DE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Construction Phase</w:t>
            </w:r>
          </w:p>
        </w:tc>
      </w:tr>
      <w:tr w:rsidR="007D1E1E" w:rsidRPr="006860D8" w14:paraId="01B9B757" w14:textId="77777777" w:rsidTr="006E239D">
        <w:trPr>
          <w:trHeight w:val="4600"/>
        </w:trPr>
        <w:tc>
          <w:tcPr>
            <w:tcW w:w="3033" w:type="dxa"/>
            <w:tcBorders>
              <w:top w:val="nil"/>
              <w:left w:val="single" w:sz="4" w:space="0" w:color="auto"/>
              <w:bottom w:val="single" w:sz="4" w:space="0" w:color="auto"/>
              <w:right w:val="single" w:sz="4" w:space="0" w:color="auto"/>
            </w:tcBorders>
          </w:tcPr>
          <w:p w14:paraId="4C2C307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Excavation for foundations of new buildings</w:t>
            </w:r>
          </w:p>
        </w:tc>
        <w:tc>
          <w:tcPr>
            <w:tcW w:w="2235" w:type="dxa"/>
            <w:tcBorders>
              <w:top w:val="nil"/>
              <w:left w:val="nil"/>
              <w:bottom w:val="single" w:sz="4" w:space="0" w:color="auto"/>
              <w:right w:val="single" w:sz="4" w:space="0" w:color="auto"/>
            </w:tcBorders>
          </w:tcPr>
          <w:p w14:paraId="564B6E6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Deterioration of local air quality due to the release of fugitive dust and gaseous pollutant from vegetation clearance, soil disturbance, and heavy-duty vehicles.</w:t>
            </w:r>
          </w:p>
        </w:tc>
        <w:tc>
          <w:tcPr>
            <w:tcW w:w="2543" w:type="dxa"/>
            <w:tcBorders>
              <w:top w:val="nil"/>
              <w:left w:val="nil"/>
              <w:bottom w:val="single" w:sz="4" w:space="0" w:color="auto"/>
              <w:right w:val="single" w:sz="4" w:space="0" w:color="auto"/>
            </w:tcBorders>
          </w:tcPr>
          <w:p w14:paraId="26D6B82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Use water to wet ground for dust suppression. </w:t>
            </w:r>
          </w:p>
          <w:p w14:paraId="1663E1D3"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10DB28D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Enforce appropriate speed limit to reduce dust on unpaved surfaces. </w:t>
            </w:r>
          </w:p>
          <w:p w14:paraId="42BA2A4D"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7AF5AB4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Train drivers/ workers on proper operation of vehicles&amp; equipment to include fuel efficiency and anti-idling techniques</w:t>
            </w:r>
          </w:p>
        </w:tc>
        <w:tc>
          <w:tcPr>
            <w:tcW w:w="1776" w:type="dxa"/>
            <w:tcBorders>
              <w:top w:val="nil"/>
              <w:left w:val="nil"/>
              <w:bottom w:val="single" w:sz="4" w:space="0" w:color="auto"/>
              <w:right w:val="single" w:sz="4" w:space="0" w:color="auto"/>
            </w:tcBorders>
          </w:tcPr>
          <w:p w14:paraId="3DB8C4C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noWrap/>
            <w:vAlign w:val="center"/>
          </w:tcPr>
          <w:p w14:paraId="74627F4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1,000,000</w:t>
            </w:r>
          </w:p>
        </w:tc>
      </w:tr>
      <w:tr w:rsidR="007D1E1E" w:rsidRPr="006860D8" w14:paraId="68817AED" w14:textId="77777777" w:rsidTr="006E239D">
        <w:trPr>
          <w:trHeight w:val="2933"/>
        </w:trPr>
        <w:tc>
          <w:tcPr>
            <w:tcW w:w="3033" w:type="dxa"/>
            <w:vMerge w:val="restart"/>
            <w:tcBorders>
              <w:top w:val="nil"/>
              <w:left w:val="single" w:sz="4" w:space="0" w:color="auto"/>
              <w:bottom w:val="single" w:sz="4" w:space="0" w:color="000000"/>
              <w:right w:val="single" w:sz="4" w:space="0" w:color="auto"/>
            </w:tcBorders>
          </w:tcPr>
          <w:p w14:paraId="4CBB317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Earthworks and concrete works including floor paving and fencing</w:t>
            </w:r>
          </w:p>
        </w:tc>
        <w:tc>
          <w:tcPr>
            <w:tcW w:w="2235" w:type="dxa"/>
            <w:tcBorders>
              <w:top w:val="nil"/>
              <w:left w:val="nil"/>
              <w:bottom w:val="single" w:sz="4" w:space="0" w:color="auto"/>
              <w:right w:val="single" w:sz="4" w:space="0" w:color="auto"/>
            </w:tcBorders>
          </w:tcPr>
          <w:p w14:paraId="44665AA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Noise and vibration from construction equipment, traffic and activities may disturb sensitive noise receptors (i.e humans)</w:t>
            </w:r>
          </w:p>
        </w:tc>
        <w:tc>
          <w:tcPr>
            <w:tcW w:w="2543" w:type="dxa"/>
            <w:tcBorders>
              <w:top w:val="nil"/>
              <w:left w:val="nil"/>
              <w:bottom w:val="single" w:sz="4" w:space="0" w:color="auto"/>
              <w:right w:val="single" w:sz="4" w:space="0" w:color="auto"/>
            </w:tcBorders>
          </w:tcPr>
          <w:p w14:paraId="25B1C6F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Select and use vehicles/equipment with lower sound power levels, install suitable mufflers on engine exhausts and compressors, Respond promptly to noise complaints</w:t>
            </w:r>
          </w:p>
        </w:tc>
        <w:tc>
          <w:tcPr>
            <w:tcW w:w="1776" w:type="dxa"/>
            <w:tcBorders>
              <w:top w:val="nil"/>
              <w:left w:val="nil"/>
              <w:bottom w:val="single" w:sz="4" w:space="0" w:color="auto"/>
              <w:right w:val="single" w:sz="4" w:space="0" w:color="auto"/>
            </w:tcBorders>
          </w:tcPr>
          <w:p w14:paraId="302BA27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15047EC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t>
            </w:r>
          </w:p>
        </w:tc>
      </w:tr>
      <w:tr w:rsidR="007D1E1E" w:rsidRPr="006860D8" w14:paraId="393B4F4A" w14:textId="77777777" w:rsidTr="006E239D">
        <w:trPr>
          <w:trHeight w:val="2530"/>
        </w:trPr>
        <w:tc>
          <w:tcPr>
            <w:tcW w:w="3033" w:type="dxa"/>
            <w:vMerge/>
            <w:tcBorders>
              <w:top w:val="nil"/>
              <w:left w:val="single" w:sz="4" w:space="0" w:color="auto"/>
              <w:bottom w:val="single" w:sz="4" w:space="0" w:color="000000"/>
              <w:right w:val="single" w:sz="4" w:space="0" w:color="auto"/>
            </w:tcBorders>
            <w:vAlign w:val="center"/>
          </w:tcPr>
          <w:p w14:paraId="4A55CAFC"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58590D2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Loss, damage, erosion and disruption of soil from exposure of soil surfaces to rain and wind</w:t>
            </w:r>
          </w:p>
        </w:tc>
        <w:tc>
          <w:tcPr>
            <w:tcW w:w="2543" w:type="dxa"/>
            <w:tcBorders>
              <w:top w:val="nil"/>
              <w:left w:val="nil"/>
              <w:bottom w:val="single" w:sz="4" w:space="0" w:color="auto"/>
              <w:right w:val="single" w:sz="4" w:space="0" w:color="auto"/>
            </w:tcBorders>
          </w:tcPr>
          <w:p w14:paraId="6B5B32D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Ensure construction of effective drainage system and use erosion protection structures such as sediment traps, riprap, gabions, etc.</w:t>
            </w:r>
          </w:p>
        </w:tc>
        <w:tc>
          <w:tcPr>
            <w:tcW w:w="1776" w:type="dxa"/>
            <w:tcBorders>
              <w:top w:val="nil"/>
              <w:left w:val="nil"/>
              <w:bottom w:val="single" w:sz="4" w:space="0" w:color="auto"/>
              <w:right w:val="single" w:sz="4" w:space="0" w:color="auto"/>
            </w:tcBorders>
          </w:tcPr>
          <w:p w14:paraId="24BA447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18E235E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734EA97E" w14:textId="77777777" w:rsidTr="006E239D">
        <w:trPr>
          <w:trHeight w:val="4140"/>
        </w:trPr>
        <w:tc>
          <w:tcPr>
            <w:tcW w:w="3033" w:type="dxa"/>
            <w:vMerge/>
            <w:tcBorders>
              <w:top w:val="nil"/>
              <w:left w:val="single" w:sz="4" w:space="0" w:color="auto"/>
              <w:bottom w:val="single" w:sz="4" w:space="0" w:color="000000"/>
              <w:right w:val="single" w:sz="4" w:space="0" w:color="auto"/>
            </w:tcBorders>
            <w:vAlign w:val="center"/>
          </w:tcPr>
          <w:p w14:paraId="335D9855"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28A9D58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Real or perceived disruption to normal operational life of the facilities, through the physical presence of a workforce</w:t>
            </w:r>
          </w:p>
        </w:tc>
        <w:tc>
          <w:tcPr>
            <w:tcW w:w="2543" w:type="dxa"/>
            <w:tcBorders>
              <w:top w:val="nil"/>
              <w:left w:val="nil"/>
              <w:bottom w:val="single" w:sz="4" w:space="0" w:color="auto"/>
              <w:right w:val="single" w:sz="4" w:space="0" w:color="auto"/>
            </w:tcBorders>
          </w:tcPr>
          <w:p w14:paraId="1671CEC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Create another access to the areas where new buildings are being built to avoid disruption of activities at the facilities, Where renovation is to be done, sectionalise the work to allow smooth running of the facilities</w:t>
            </w:r>
          </w:p>
        </w:tc>
        <w:tc>
          <w:tcPr>
            <w:tcW w:w="1776" w:type="dxa"/>
            <w:tcBorders>
              <w:top w:val="nil"/>
              <w:left w:val="nil"/>
              <w:bottom w:val="single" w:sz="4" w:space="0" w:color="auto"/>
              <w:right w:val="single" w:sz="4" w:space="0" w:color="auto"/>
            </w:tcBorders>
          </w:tcPr>
          <w:p w14:paraId="2715576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78C687A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05729CEC" w14:textId="77777777" w:rsidTr="006E239D">
        <w:trPr>
          <w:trHeight w:val="2798"/>
        </w:trPr>
        <w:tc>
          <w:tcPr>
            <w:tcW w:w="3033" w:type="dxa"/>
            <w:vMerge/>
            <w:tcBorders>
              <w:top w:val="nil"/>
              <w:left w:val="single" w:sz="4" w:space="0" w:color="auto"/>
              <w:bottom w:val="single" w:sz="4" w:space="0" w:color="000000"/>
              <w:right w:val="single" w:sz="4" w:space="0" w:color="auto"/>
            </w:tcBorders>
            <w:vAlign w:val="center"/>
          </w:tcPr>
          <w:p w14:paraId="2BC93DFC"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625BC61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Potential for conflicts over usage of community amenities by workers</w:t>
            </w:r>
          </w:p>
        </w:tc>
        <w:tc>
          <w:tcPr>
            <w:tcW w:w="2543" w:type="dxa"/>
            <w:tcBorders>
              <w:top w:val="nil"/>
              <w:left w:val="nil"/>
              <w:bottom w:val="single" w:sz="4" w:space="0" w:color="auto"/>
              <w:right w:val="single" w:sz="4" w:space="0" w:color="auto"/>
            </w:tcBorders>
          </w:tcPr>
          <w:p w14:paraId="75CB162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Ensure priority recruitment of local labour, ensure workers camp are equipped with all essential services (water, sanitary facilities, electricity etc),</w:t>
            </w:r>
          </w:p>
        </w:tc>
        <w:tc>
          <w:tcPr>
            <w:tcW w:w="1776" w:type="dxa"/>
            <w:tcBorders>
              <w:top w:val="nil"/>
              <w:left w:val="nil"/>
              <w:bottom w:val="single" w:sz="4" w:space="0" w:color="auto"/>
              <w:right w:val="single" w:sz="4" w:space="0" w:color="auto"/>
            </w:tcBorders>
          </w:tcPr>
          <w:p w14:paraId="0B1DC00C"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0F5D32C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1,000,000</w:t>
            </w:r>
          </w:p>
        </w:tc>
      </w:tr>
      <w:tr w:rsidR="007D1E1E" w:rsidRPr="006860D8" w14:paraId="0FA1EB58" w14:textId="77777777" w:rsidTr="006E239D">
        <w:trPr>
          <w:trHeight w:val="1380"/>
        </w:trPr>
        <w:tc>
          <w:tcPr>
            <w:tcW w:w="3033" w:type="dxa"/>
            <w:vMerge/>
            <w:tcBorders>
              <w:top w:val="nil"/>
              <w:left w:val="single" w:sz="4" w:space="0" w:color="auto"/>
              <w:bottom w:val="single" w:sz="4" w:space="0" w:color="000000"/>
              <w:right w:val="single" w:sz="4" w:space="0" w:color="auto"/>
            </w:tcBorders>
            <w:vAlign w:val="center"/>
          </w:tcPr>
          <w:p w14:paraId="18FAB0ED"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6462277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Direct employment of local population workforce and stimulation of local economy</w:t>
            </w:r>
          </w:p>
        </w:tc>
        <w:tc>
          <w:tcPr>
            <w:tcW w:w="2543" w:type="dxa"/>
            <w:tcBorders>
              <w:top w:val="nil"/>
              <w:left w:val="nil"/>
              <w:bottom w:val="single" w:sz="4" w:space="0" w:color="auto"/>
              <w:right w:val="single" w:sz="4" w:space="0" w:color="auto"/>
            </w:tcBorders>
          </w:tcPr>
          <w:p w14:paraId="2492243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Ensure construction works are targeted toward local people </w:t>
            </w:r>
          </w:p>
        </w:tc>
        <w:tc>
          <w:tcPr>
            <w:tcW w:w="1776" w:type="dxa"/>
            <w:tcBorders>
              <w:top w:val="nil"/>
              <w:left w:val="nil"/>
              <w:bottom w:val="single" w:sz="4" w:space="0" w:color="auto"/>
              <w:right w:val="single" w:sz="4" w:space="0" w:color="auto"/>
            </w:tcBorders>
          </w:tcPr>
          <w:p w14:paraId="1583BC6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79DF894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t>
            </w:r>
          </w:p>
        </w:tc>
      </w:tr>
      <w:tr w:rsidR="007D1E1E" w:rsidRPr="006860D8" w14:paraId="209DA5D4" w14:textId="77777777" w:rsidTr="006E239D">
        <w:trPr>
          <w:trHeight w:val="3450"/>
        </w:trPr>
        <w:tc>
          <w:tcPr>
            <w:tcW w:w="3033" w:type="dxa"/>
            <w:vMerge/>
            <w:tcBorders>
              <w:top w:val="nil"/>
              <w:left w:val="single" w:sz="4" w:space="0" w:color="auto"/>
              <w:bottom w:val="single" w:sz="4" w:space="0" w:color="000000"/>
              <w:right w:val="single" w:sz="4" w:space="0" w:color="auto"/>
            </w:tcBorders>
            <w:vAlign w:val="center"/>
          </w:tcPr>
          <w:p w14:paraId="51CE4956"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71E0552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Abstraction of significant volume of water from surface or ground water sources may affect supply for other water users and ecosystems and result in conflicts over water use</w:t>
            </w:r>
          </w:p>
        </w:tc>
        <w:tc>
          <w:tcPr>
            <w:tcW w:w="2543" w:type="dxa"/>
            <w:tcBorders>
              <w:top w:val="nil"/>
              <w:left w:val="nil"/>
              <w:bottom w:val="single" w:sz="4" w:space="0" w:color="auto"/>
              <w:right w:val="single" w:sz="4" w:space="0" w:color="auto"/>
            </w:tcBorders>
          </w:tcPr>
          <w:p w14:paraId="4630F05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Where enough water is not available, use commercial sources to supplement during construction, avoid total dependency solely on the existing waste supply infrastructure at the facilities</w:t>
            </w:r>
          </w:p>
        </w:tc>
        <w:tc>
          <w:tcPr>
            <w:tcW w:w="1776" w:type="dxa"/>
            <w:tcBorders>
              <w:top w:val="nil"/>
              <w:left w:val="nil"/>
              <w:bottom w:val="single" w:sz="4" w:space="0" w:color="auto"/>
              <w:right w:val="single" w:sz="4" w:space="0" w:color="auto"/>
            </w:tcBorders>
          </w:tcPr>
          <w:p w14:paraId="5E806A8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7F84B19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1CB925B9" w14:textId="77777777" w:rsidTr="006E239D">
        <w:trPr>
          <w:trHeight w:val="2530"/>
        </w:trPr>
        <w:tc>
          <w:tcPr>
            <w:tcW w:w="3033" w:type="dxa"/>
            <w:vMerge/>
            <w:tcBorders>
              <w:top w:val="nil"/>
              <w:left w:val="single" w:sz="4" w:space="0" w:color="auto"/>
              <w:bottom w:val="single" w:sz="4" w:space="0" w:color="000000"/>
              <w:right w:val="single" w:sz="4" w:space="0" w:color="auto"/>
            </w:tcBorders>
            <w:vAlign w:val="center"/>
          </w:tcPr>
          <w:p w14:paraId="5AEF83DD"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31A2AAE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Inefficient waste management during construction leading to excess consumption of materials, generation of wastes/emissions, pollution of soils/water.</w:t>
            </w:r>
          </w:p>
        </w:tc>
        <w:tc>
          <w:tcPr>
            <w:tcW w:w="2543" w:type="dxa"/>
            <w:tcBorders>
              <w:top w:val="nil"/>
              <w:left w:val="nil"/>
              <w:bottom w:val="single" w:sz="4" w:space="0" w:color="auto"/>
              <w:right w:val="single" w:sz="4" w:space="0" w:color="auto"/>
            </w:tcBorders>
          </w:tcPr>
          <w:p w14:paraId="4884005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Ensure waste is evacuated from site by approved waste contractors to prevent unregulated dumping</w:t>
            </w:r>
          </w:p>
        </w:tc>
        <w:tc>
          <w:tcPr>
            <w:tcW w:w="1776" w:type="dxa"/>
            <w:tcBorders>
              <w:top w:val="nil"/>
              <w:left w:val="nil"/>
              <w:bottom w:val="single" w:sz="4" w:space="0" w:color="auto"/>
              <w:right w:val="single" w:sz="4" w:space="0" w:color="auto"/>
            </w:tcBorders>
          </w:tcPr>
          <w:p w14:paraId="0B0D0270"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0D23427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1,000,000</w:t>
            </w:r>
          </w:p>
        </w:tc>
      </w:tr>
      <w:tr w:rsidR="007D1E1E" w:rsidRPr="006860D8" w14:paraId="30955C3E" w14:textId="77777777" w:rsidTr="006E239D">
        <w:trPr>
          <w:trHeight w:val="1610"/>
        </w:trPr>
        <w:tc>
          <w:tcPr>
            <w:tcW w:w="3033" w:type="dxa"/>
            <w:vMerge/>
            <w:tcBorders>
              <w:top w:val="nil"/>
              <w:left w:val="single" w:sz="4" w:space="0" w:color="auto"/>
              <w:bottom w:val="single" w:sz="4" w:space="0" w:color="000000"/>
              <w:right w:val="single" w:sz="4" w:space="0" w:color="auto"/>
            </w:tcBorders>
            <w:vAlign w:val="center"/>
          </w:tcPr>
          <w:p w14:paraId="05E8EBEC"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53AF7BA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Increased respiratory and eye related problems from exposure to dusts and gaseous emissions</w:t>
            </w:r>
          </w:p>
        </w:tc>
        <w:tc>
          <w:tcPr>
            <w:tcW w:w="2543" w:type="dxa"/>
            <w:tcBorders>
              <w:top w:val="nil"/>
              <w:left w:val="nil"/>
              <w:bottom w:val="single" w:sz="4" w:space="0" w:color="auto"/>
              <w:right w:val="single" w:sz="4" w:space="0" w:color="auto"/>
            </w:tcBorders>
          </w:tcPr>
          <w:p w14:paraId="0E28658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Provide appropriate PPEs and enforce usage</w:t>
            </w:r>
          </w:p>
        </w:tc>
        <w:tc>
          <w:tcPr>
            <w:tcW w:w="1776" w:type="dxa"/>
            <w:tcBorders>
              <w:top w:val="nil"/>
              <w:left w:val="nil"/>
              <w:bottom w:val="single" w:sz="4" w:space="0" w:color="auto"/>
              <w:right w:val="single" w:sz="4" w:space="0" w:color="auto"/>
            </w:tcBorders>
          </w:tcPr>
          <w:p w14:paraId="3ECACE8B"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1574" w:type="dxa"/>
            <w:tcBorders>
              <w:top w:val="nil"/>
              <w:left w:val="nil"/>
              <w:bottom w:val="single" w:sz="4" w:space="0" w:color="auto"/>
              <w:right w:val="single" w:sz="4" w:space="0" w:color="auto"/>
            </w:tcBorders>
          </w:tcPr>
          <w:p w14:paraId="05628BAF"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51E3BFCD" w14:textId="77777777" w:rsidTr="006E239D">
        <w:trPr>
          <w:trHeight w:val="5750"/>
        </w:trPr>
        <w:tc>
          <w:tcPr>
            <w:tcW w:w="3033" w:type="dxa"/>
            <w:vMerge/>
            <w:tcBorders>
              <w:top w:val="nil"/>
              <w:left w:val="single" w:sz="4" w:space="0" w:color="auto"/>
              <w:bottom w:val="single" w:sz="4" w:space="0" w:color="000000"/>
              <w:right w:val="single" w:sz="4" w:space="0" w:color="auto"/>
            </w:tcBorders>
            <w:vAlign w:val="center"/>
          </w:tcPr>
          <w:p w14:paraId="6D007BAE"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4695B52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Poor construction management practices may lead to adverse effects on safety, human health and wellbeing</w:t>
            </w:r>
          </w:p>
        </w:tc>
        <w:tc>
          <w:tcPr>
            <w:tcW w:w="2543" w:type="dxa"/>
            <w:tcBorders>
              <w:top w:val="nil"/>
              <w:left w:val="nil"/>
              <w:bottom w:val="single" w:sz="4" w:space="0" w:color="auto"/>
              <w:right w:val="single" w:sz="4" w:space="0" w:color="auto"/>
            </w:tcBorders>
          </w:tcPr>
          <w:p w14:paraId="7853653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Provide adequate first aid, first aiders, PPE, signage’s (in English and Local languages), lighting and/or reflective tapes, engineering barriers e.g fencing to ensure safety, </w:t>
            </w:r>
          </w:p>
          <w:p w14:paraId="325EFD32"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012437B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Restrict unauthorized access to all areas of high-risk activities, </w:t>
            </w:r>
          </w:p>
          <w:p w14:paraId="657A2512"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19ED093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Collaborate with host health facilities treatment in case of any injury </w:t>
            </w:r>
          </w:p>
        </w:tc>
        <w:tc>
          <w:tcPr>
            <w:tcW w:w="1776" w:type="dxa"/>
            <w:tcBorders>
              <w:top w:val="nil"/>
              <w:left w:val="nil"/>
              <w:bottom w:val="single" w:sz="4" w:space="0" w:color="auto"/>
              <w:right w:val="single" w:sz="4" w:space="0" w:color="auto"/>
            </w:tcBorders>
          </w:tcPr>
          <w:p w14:paraId="35877AF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298441F9"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t>
            </w:r>
          </w:p>
        </w:tc>
      </w:tr>
      <w:tr w:rsidR="007D1E1E" w:rsidRPr="006860D8" w14:paraId="514D4BB5" w14:textId="77777777" w:rsidTr="006E239D">
        <w:trPr>
          <w:trHeight w:val="5980"/>
        </w:trPr>
        <w:tc>
          <w:tcPr>
            <w:tcW w:w="3033" w:type="dxa"/>
            <w:vMerge/>
            <w:tcBorders>
              <w:top w:val="nil"/>
              <w:left w:val="single" w:sz="4" w:space="0" w:color="auto"/>
              <w:bottom w:val="single" w:sz="4" w:space="0" w:color="000000"/>
              <w:right w:val="single" w:sz="4" w:space="0" w:color="auto"/>
            </w:tcBorders>
            <w:vAlign w:val="center"/>
          </w:tcPr>
          <w:p w14:paraId="29420D37"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6601C67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Interaction between workforce and local communities may increase occurrence of communicable diseases, including HIV/AIDS and sexually transmitted diseases (STDs)</w:t>
            </w:r>
          </w:p>
        </w:tc>
        <w:tc>
          <w:tcPr>
            <w:tcW w:w="2543" w:type="dxa"/>
            <w:tcBorders>
              <w:top w:val="nil"/>
              <w:left w:val="nil"/>
              <w:bottom w:val="single" w:sz="4" w:space="0" w:color="auto"/>
              <w:right w:val="single" w:sz="4" w:space="0" w:color="auto"/>
            </w:tcBorders>
          </w:tcPr>
          <w:p w14:paraId="6D282BC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Vaccinating workers against common diseases, </w:t>
            </w:r>
          </w:p>
          <w:p w14:paraId="392576D9"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6D4D23C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Implementation of HIV/AIDS education program, Campaign on STDs and transmission among workers and local communities, </w:t>
            </w:r>
          </w:p>
          <w:p w14:paraId="43630F18"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4A46D85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Provision of condoms to workers, Raising awareness of local communities about the impacts of labour influx</w:t>
            </w:r>
          </w:p>
        </w:tc>
        <w:tc>
          <w:tcPr>
            <w:tcW w:w="1776" w:type="dxa"/>
            <w:tcBorders>
              <w:top w:val="nil"/>
              <w:left w:val="nil"/>
              <w:bottom w:val="single" w:sz="4" w:space="0" w:color="auto"/>
              <w:right w:val="single" w:sz="4" w:space="0" w:color="auto"/>
            </w:tcBorders>
          </w:tcPr>
          <w:p w14:paraId="1AE78763"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PIU</w:t>
            </w:r>
          </w:p>
        </w:tc>
        <w:tc>
          <w:tcPr>
            <w:tcW w:w="1574" w:type="dxa"/>
            <w:tcBorders>
              <w:top w:val="nil"/>
              <w:left w:val="nil"/>
              <w:bottom w:val="single" w:sz="4" w:space="0" w:color="auto"/>
              <w:right w:val="single" w:sz="4" w:space="0" w:color="auto"/>
            </w:tcBorders>
          </w:tcPr>
          <w:p w14:paraId="3F41906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14F97B0F" w14:textId="77777777" w:rsidTr="006E239D">
        <w:trPr>
          <w:trHeight w:val="6440"/>
        </w:trPr>
        <w:tc>
          <w:tcPr>
            <w:tcW w:w="3033" w:type="dxa"/>
            <w:vMerge/>
            <w:tcBorders>
              <w:top w:val="nil"/>
              <w:left w:val="single" w:sz="4" w:space="0" w:color="auto"/>
              <w:bottom w:val="single" w:sz="4" w:space="0" w:color="000000"/>
              <w:right w:val="single" w:sz="4" w:space="0" w:color="auto"/>
            </w:tcBorders>
            <w:vAlign w:val="center"/>
          </w:tcPr>
          <w:p w14:paraId="1D5E3081" w14:textId="77777777" w:rsidR="007D1E1E" w:rsidRPr="006860D8" w:rsidRDefault="007D1E1E">
            <w:pPr>
              <w:spacing w:after="0" w:line="276" w:lineRule="auto"/>
              <w:jc w:val="both"/>
              <w:rPr>
                <w:rFonts w:ascii="Century Gothic" w:eastAsia="Times New Roman" w:hAnsi="Century Gothic" w:cstheme="minorHAnsi"/>
                <w:color w:val="000000"/>
                <w:sz w:val="24"/>
                <w:szCs w:val="24"/>
              </w:rPr>
            </w:pPr>
          </w:p>
        </w:tc>
        <w:tc>
          <w:tcPr>
            <w:tcW w:w="2235" w:type="dxa"/>
            <w:tcBorders>
              <w:top w:val="nil"/>
              <w:left w:val="nil"/>
              <w:bottom w:val="single" w:sz="4" w:space="0" w:color="auto"/>
              <w:right w:val="single" w:sz="4" w:space="0" w:color="auto"/>
            </w:tcBorders>
          </w:tcPr>
          <w:p w14:paraId="41777ED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Differences in ethnicity, religion etc. may lead to discrimination and harassment and differences (perceived or real) in working conditions between workers may lead to resentment</w:t>
            </w:r>
          </w:p>
        </w:tc>
        <w:tc>
          <w:tcPr>
            <w:tcW w:w="2543" w:type="dxa"/>
            <w:tcBorders>
              <w:top w:val="nil"/>
              <w:left w:val="nil"/>
              <w:bottom w:val="single" w:sz="4" w:space="0" w:color="auto"/>
              <w:right w:val="single" w:sz="4" w:space="0" w:color="auto"/>
            </w:tcBorders>
          </w:tcPr>
          <w:p w14:paraId="204A880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Ensure priority recruitment of local labour, </w:t>
            </w:r>
          </w:p>
          <w:p w14:paraId="665140AB"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562ACEF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Provide information regarding workers Code of Conduct in English and Yoruba,</w:t>
            </w:r>
          </w:p>
          <w:p w14:paraId="4351BFD4"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3238FE6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Provide cultural sensitization training for workers regarding engagement with local community, </w:t>
            </w:r>
          </w:p>
          <w:p w14:paraId="4F84C62E" w14:textId="77777777" w:rsidR="007D1E1E" w:rsidRPr="006860D8" w:rsidRDefault="007D1E1E">
            <w:pPr>
              <w:spacing w:after="0" w:line="276" w:lineRule="auto"/>
              <w:rPr>
                <w:rFonts w:ascii="Century Gothic" w:eastAsia="Times New Roman" w:hAnsi="Century Gothic" w:cstheme="minorHAnsi"/>
                <w:color w:val="000000"/>
                <w:sz w:val="24"/>
                <w:szCs w:val="24"/>
              </w:rPr>
            </w:pPr>
          </w:p>
          <w:p w14:paraId="33B3A9D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Consultations with and involvement of local communities in project planning and implementation</w:t>
            </w:r>
          </w:p>
        </w:tc>
        <w:tc>
          <w:tcPr>
            <w:tcW w:w="1776" w:type="dxa"/>
            <w:tcBorders>
              <w:top w:val="nil"/>
              <w:left w:val="nil"/>
              <w:bottom w:val="single" w:sz="4" w:space="0" w:color="auto"/>
              <w:right w:val="single" w:sz="4" w:space="0" w:color="auto"/>
            </w:tcBorders>
          </w:tcPr>
          <w:p w14:paraId="0E87F38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10973C85"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200,000</w:t>
            </w:r>
          </w:p>
        </w:tc>
      </w:tr>
      <w:tr w:rsidR="007D1E1E" w:rsidRPr="006860D8" w14:paraId="49338C69" w14:textId="77777777" w:rsidTr="006E239D">
        <w:trPr>
          <w:trHeight w:val="1840"/>
        </w:trPr>
        <w:tc>
          <w:tcPr>
            <w:tcW w:w="3033" w:type="dxa"/>
            <w:tcBorders>
              <w:top w:val="nil"/>
              <w:left w:val="single" w:sz="4" w:space="0" w:color="auto"/>
              <w:bottom w:val="single" w:sz="4" w:space="0" w:color="auto"/>
              <w:right w:val="single" w:sz="4" w:space="0" w:color="auto"/>
            </w:tcBorders>
          </w:tcPr>
          <w:p w14:paraId="41F29F87"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2235" w:type="dxa"/>
            <w:tcBorders>
              <w:top w:val="nil"/>
              <w:left w:val="nil"/>
              <w:bottom w:val="single" w:sz="4" w:space="0" w:color="auto"/>
              <w:right w:val="single" w:sz="4" w:space="0" w:color="auto"/>
            </w:tcBorders>
          </w:tcPr>
          <w:p w14:paraId="13DED6E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Poor management of occupational health and safety leading to accidents, injuries and illnesses among workers</w:t>
            </w:r>
          </w:p>
        </w:tc>
        <w:tc>
          <w:tcPr>
            <w:tcW w:w="2543" w:type="dxa"/>
            <w:tcBorders>
              <w:top w:val="nil"/>
              <w:left w:val="nil"/>
              <w:bottom w:val="single" w:sz="4" w:space="0" w:color="auto"/>
              <w:right w:val="single" w:sz="4" w:space="0" w:color="auto"/>
            </w:tcBorders>
          </w:tcPr>
          <w:p w14:paraId="66E76C74"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776" w:type="dxa"/>
            <w:tcBorders>
              <w:top w:val="nil"/>
              <w:left w:val="nil"/>
              <w:bottom w:val="single" w:sz="4" w:space="0" w:color="auto"/>
              <w:right w:val="single" w:sz="4" w:space="0" w:color="auto"/>
            </w:tcBorders>
          </w:tcPr>
          <w:p w14:paraId="573886B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c>
          <w:tcPr>
            <w:tcW w:w="1574" w:type="dxa"/>
            <w:tcBorders>
              <w:top w:val="nil"/>
              <w:left w:val="nil"/>
              <w:bottom w:val="single" w:sz="4" w:space="0" w:color="auto"/>
              <w:right w:val="single" w:sz="4" w:space="0" w:color="auto"/>
            </w:tcBorders>
          </w:tcPr>
          <w:p w14:paraId="2E95F061"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4889D774" w14:textId="77777777" w:rsidTr="006E239D">
        <w:trPr>
          <w:trHeight w:val="2070"/>
        </w:trPr>
        <w:tc>
          <w:tcPr>
            <w:tcW w:w="3033" w:type="dxa"/>
            <w:tcBorders>
              <w:top w:val="nil"/>
              <w:left w:val="single" w:sz="4" w:space="0" w:color="auto"/>
              <w:bottom w:val="single" w:sz="4" w:space="0" w:color="auto"/>
              <w:right w:val="single" w:sz="4" w:space="0" w:color="auto"/>
            </w:tcBorders>
          </w:tcPr>
          <w:p w14:paraId="599E637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Roofing of new building and installation of internal and external finishing materials as well as painting </w:t>
            </w:r>
          </w:p>
        </w:tc>
        <w:tc>
          <w:tcPr>
            <w:tcW w:w="2235" w:type="dxa"/>
            <w:tcBorders>
              <w:top w:val="nil"/>
              <w:left w:val="nil"/>
              <w:bottom w:val="single" w:sz="4" w:space="0" w:color="auto"/>
              <w:right w:val="single" w:sz="4" w:space="0" w:color="auto"/>
            </w:tcBorders>
          </w:tcPr>
          <w:p w14:paraId="2C59FB4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Increased noise level within the environment as a result of roofing works</w:t>
            </w:r>
          </w:p>
        </w:tc>
        <w:tc>
          <w:tcPr>
            <w:tcW w:w="2543" w:type="dxa"/>
            <w:tcBorders>
              <w:top w:val="nil"/>
              <w:left w:val="nil"/>
              <w:bottom w:val="single" w:sz="4" w:space="0" w:color="auto"/>
              <w:right w:val="single" w:sz="4" w:space="0" w:color="auto"/>
            </w:tcBorders>
          </w:tcPr>
          <w:p w14:paraId="130AD8F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Provide PPEs for workers and restrict such works to times when it will create lesser nuisance to people e.g weekends</w:t>
            </w:r>
          </w:p>
        </w:tc>
        <w:tc>
          <w:tcPr>
            <w:tcW w:w="1776" w:type="dxa"/>
            <w:tcBorders>
              <w:top w:val="nil"/>
              <w:left w:val="nil"/>
              <w:bottom w:val="single" w:sz="4" w:space="0" w:color="auto"/>
              <w:right w:val="single" w:sz="4" w:space="0" w:color="auto"/>
            </w:tcBorders>
          </w:tcPr>
          <w:p w14:paraId="22318E3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62288BD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1E9FC1A1" w14:textId="77777777" w:rsidTr="006E239D">
        <w:trPr>
          <w:trHeight w:val="2610"/>
        </w:trPr>
        <w:tc>
          <w:tcPr>
            <w:tcW w:w="3033" w:type="dxa"/>
            <w:tcBorders>
              <w:top w:val="nil"/>
              <w:left w:val="single" w:sz="4" w:space="0" w:color="auto"/>
              <w:bottom w:val="single" w:sz="4" w:space="0" w:color="auto"/>
              <w:right w:val="single" w:sz="4" w:space="0" w:color="auto"/>
            </w:tcBorders>
          </w:tcPr>
          <w:p w14:paraId="6B1B4BE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 </w:t>
            </w:r>
          </w:p>
        </w:tc>
        <w:tc>
          <w:tcPr>
            <w:tcW w:w="2235" w:type="dxa"/>
            <w:tcBorders>
              <w:top w:val="nil"/>
              <w:left w:val="nil"/>
              <w:bottom w:val="single" w:sz="4" w:space="0" w:color="auto"/>
              <w:right w:val="single" w:sz="4" w:space="0" w:color="auto"/>
            </w:tcBorders>
          </w:tcPr>
          <w:p w14:paraId="113B400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Disruption of the activities at the facilities as a result of renovation of existing structures</w:t>
            </w:r>
          </w:p>
        </w:tc>
        <w:tc>
          <w:tcPr>
            <w:tcW w:w="2543" w:type="dxa"/>
            <w:tcBorders>
              <w:top w:val="nil"/>
              <w:left w:val="nil"/>
              <w:bottom w:val="single" w:sz="4" w:space="0" w:color="auto"/>
              <w:right w:val="single" w:sz="4" w:space="0" w:color="auto"/>
            </w:tcBorders>
          </w:tcPr>
          <w:p w14:paraId="2912EF4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Where renovation is to be done, sectionalize the work to allow for smooth running of the facilities</w:t>
            </w:r>
          </w:p>
        </w:tc>
        <w:tc>
          <w:tcPr>
            <w:tcW w:w="1776" w:type="dxa"/>
            <w:tcBorders>
              <w:top w:val="nil"/>
              <w:left w:val="nil"/>
              <w:bottom w:val="single" w:sz="4" w:space="0" w:color="auto"/>
              <w:right w:val="single" w:sz="4" w:space="0" w:color="auto"/>
            </w:tcBorders>
          </w:tcPr>
          <w:p w14:paraId="5672683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Contractor</w:t>
            </w:r>
          </w:p>
        </w:tc>
        <w:tc>
          <w:tcPr>
            <w:tcW w:w="1574" w:type="dxa"/>
            <w:tcBorders>
              <w:top w:val="nil"/>
              <w:left w:val="nil"/>
              <w:bottom w:val="single" w:sz="4" w:space="0" w:color="auto"/>
              <w:right w:val="single" w:sz="4" w:space="0" w:color="auto"/>
            </w:tcBorders>
          </w:tcPr>
          <w:p w14:paraId="7E159FC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5577F711" w14:textId="77777777" w:rsidTr="006E239D">
        <w:trPr>
          <w:trHeight w:val="290"/>
        </w:trPr>
        <w:tc>
          <w:tcPr>
            <w:tcW w:w="3033" w:type="dxa"/>
            <w:tcBorders>
              <w:top w:val="nil"/>
              <w:left w:val="single" w:sz="4" w:space="0" w:color="auto"/>
              <w:bottom w:val="single" w:sz="4" w:space="0" w:color="auto"/>
              <w:right w:val="single" w:sz="4" w:space="0" w:color="auto"/>
            </w:tcBorders>
            <w:vAlign w:val="bottom"/>
          </w:tcPr>
          <w:p w14:paraId="71D40EA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235" w:type="dxa"/>
            <w:tcBorders>
              <w:top w:val="nil"/>
              <w:left w:val="nil"/>
              <w:bottom w:val="single" w:sz="4" w:space="0" w:color="auto"/>
              <w:right w:val="single" w:sz="4" w:space="0" w:color="auto"/>
            </w:tcBorders>
            <w:vAlign w:val="bottom"/>
          </w:tcPr>
          <w:p w14:paraId="6F42523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543" w:type="dxa"/>
            <w:tcBorders>
              <w:top w:val="nil"/>
              <w:left w:val="nil"/>
              <w:bottom w:val="single" w:sz="4" w:space="0" w:color="auto"/>
              <w:right w:val="single" w:sz="4" w:space="0" w:color="auto"/>
            </w:tcBorders>
            <w:vAlign w:val="bottom"/>
          </w:tcPr>
          <w:p w14:paraId="5E57E6A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Sub-Total</w:t>
            </w:r>
          </w:p>
        </w:tc>
        <w:tc>
          <w:tcPr>
            <w:tcW w:w="1776" w:type="dxa"/>
            <w:tcBorders>
              <w:top w:val="nil"/>
              <w:left w:val="nil"/>
              <w:bottom w:val="single" w:sz="4" w:space="0" w:color="auto"/>
              <w:right w:val="single" w:sz="4" w:space="0" w:color="auto"/>
            </w:tcBorders>
            <w:vAlign w:val="bottom"/>
          </w:tcPr>
          <w:p w14:paraId="6D38B88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574" w:type="dxa"/>
            <w:tcBorders>
              <w:top w:val="nil"/>
              <w:left w:val="nil"/>
              <w:bottom w:val="single" w:sz="4" w:space="0" w:color="auto"/>
              <w:right w:val="single" w:sz="4" w:space="0" w:color="auto"/>
            </w:tcBorders>
            <w:vAlign w:val="bottom"/>
          </w:tcPr>
          <w:p w14:paraId="340C432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5,200,000</w:t>
            </w:r>
          </w:p>
        </w:tc>
      </w:tr>
      <w:tr w:rsidR="007D1E1E" w:rsidRPr="006860D8" w14:paraId="3268D92E" w14:textId="77777777" w:rsidTr="006E239D">
        <w:trPr>
          <w:trHeight w:val="290"/>
        </w:trPr>
        <w:tc>
          <w:tcPr>
            <w:tcW w:w="11161" w:type="dxa"/>
            <w:gridSpan w:val="5"/>
            <w:tcBorders>
              <w:top w:val="single" w:sz="4" w:space="0" w:color="auto"/>
              <w:left w:val="single" w:sz="4" w:space="0" w:color="auto"/>
              <w:bottom w:val="single" w:sz="4" w:space="0" w:color="auto"/>
              <w:right w:val="single" w:sz="4" w:space="0" w:color="auto"/>
            </w:tcBorders>
            <w:noWrap/>
            <w:vAlign w:val="bottom"/>
          </w:tcPr>
          <w:p w14:paraId="764E3C3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Operational Phase</w:t>
            </w:r>
          </w:p>
        </w:tc>
      </w:tr>
      <w:tr w:rsidR="007D1E1E" w:rsidRPr="006860D8" w14:paraId="082F5479" w14:textId="77777777" w:rsidTr="006E239D">
        <w:trPr>
          <w:trHeight w:val="1450"/>
        </w:trPr>
        <w:tc>
          <w:tcPr>
            <w:tcW w:w="3033" w:type="dxa"/>
            <w:tcBorders>
              <w:top w:val="nil"/>
              <w:left w:val="single" w:sz="4" w:space="0" w:color="auto"/>
              <w:bottom w:val="single" w:sz="4" w:space="0" w:color="auto"/>
              <w:right w:val="single" w:sz="4" w:space="0" w:color="auto"/>
            </w:tcBorders>
          </w:tcPr>
          <w:p w14:paraId="7B60936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General Operational activities</w:t>
            </w:r>
          </w:p>
        </w:tc>
        <w:tc>
          <w:tcPr>
            <w:tcW w:w="2235" w:type="dxa"/>
            <w:tcBorders>
              <w:top w:val="nil"/>
              <w:left w:val="nil"/>
              <w:bottom w:val="single" w:sz="4" w:space="0" w:color="auto"/>
              <w:right w:val="single" w:sz="4" w:space="0" w:color="auto"/>
            </w:tcBorders>
          </w:tcPr>
          <w:p w14:paraId="43039A2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Generation of solid waste from the usage of renovated and new buildings</w:t>
            </w:r>
          </w:p>
        </w:tc>
        <w:tc>
          <w:tcPr>
            <w:tcW w:w="2543" w:type="dxa"/>
            <w:tcBorders>
              <w:top w:val="nil"/>
              <w:left w:val="nil"/>
              <w:bottom w:val="single" w:sz="4" w:space="0" w:color="auto"/>
              <w:right w:val="single" w:sz="4" w:space="0" w:color="auto"/>
            </w:tcBorders>
          </w:tcPr>
          <w:p w14:paraId="7C3DABC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Implement WMP</w:t>
            </w:r>
          </w:p>
        </w:tc>
        <w:tc>
          <w:tcPr>
            <w:tcW w:w="1776" w:type="dxa"/>
            <w:tcBorders>
              <w:top w:val="nil"/>
              <w:left w:val="nil"/>
              <w:bottom w:val="single" w:sz="4" w:space="0" w:color="auto"/>
              <w:right w:val="single" w:sz="4" w:space="0" w:color="auto"/>
            </w:tcBorders>
          </w:tcPr>
          <w:p w14:paraId="64F4A4F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Health Facilities</w:t>
            </w:r>
          </w:p>
        </w:tc>
        <w:tc>
          <w:tcPr>
            <w:tcW w:w="1574" w:type="dxa"/>
            <w:tcBorders>
              <w:top w:val="nil"/>
              <w:left w:val="nil"/>
              <w:bottom w:val="single" w:sz="4" w:space="0" w:color="auto"/>
              <w:right w:val="single" w:sz="4" w:space="0" w:color="auto"/>
            </w:tcBorders>
          </w:tcPr>
          <w:p w14:paraId="1868D13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Part of operational cost</w:t>
            </w:r>
          </w:p>
        </w:tc>
      </w:tr>
      <w:tr w:rsidR="007D1E1E" w:rsidRPr="006860D8" w14:paraId="18990505" w14:textId="77777777" w:rsidTr="006E239D">
        <w:trPr>
          <w:trHeight w:val="2320"/>
        </w:trPr>
        <w:tc>
          <w:tcPr>
            <w:tcW w:w="3033" w:type="dxa"/>
            <w:tcBorders>
              <w:top w:val="nil"/>
              <w:left w:val="single" w:sz="4" w:space="0" w:color="auto"/>
              <w:bottom w:val="single" w:sz="4" w:space="0" w:color="auto"/>
              <w:right w:val="single" w:sz="4" w:space="0" w:color="auto"/>
            </w:tcBorders>
          </w:tcPr>
          <w:p w14:paraId="1AC8547D"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Waste Management</w:t>
            </w:r>
          </w:p>
        </w:tc>
        <w:tc>
          <w:tcPr>
            <w:tcW w:w="2235" w:type="dxa"/>
            <w:tcBorders>
              <w:top w:val="nil"/>
              <w:left w:val="nil"/>
              <w:bottom w:val="single" w:sz="4" w:space="0" w:color="auto"/>
              <w:right w:val="single" w:sz="4" w:space="0" w:color="auto"/>
            </w:tcBorders>
          </w:tcPr>
          <w:p w14:paraId="125E118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Generation of hazardous wastes streams like used batteries, used solar panels, fluorescent tubes and spent oils etc</w:t>
            </w:r>
          </w:p>
        </w:tc>
        <w:tc>
          <w:tcPr>
            <w:tcW w:w="2543" w:type="dxa"/>
            <w:tcBorders>
              <w:top w:val="nil"/>
              <w:left w:val="nil"/>
              <w:bottom w:val="single" w:sz="4" w:space="0" w:color="auto"/>
              <w:right w:val="single" w:sz="4" w:space="0" w:color="auto"/>
            </w:tcBorders>
          </w:tcPr>
          <w:p w14:paraId="3DD36B3E"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Implement WMP</w:t>
            </w:r>
          </w:p>
        </w:tc>
        <w:tc>
          <w:tcPr>
            <w:tcW w:w="1776" w:type="dxa"/>
            <w:tcBorders>
              <w:top w:val="nil"/>
              <w:left w:val="nil"/>
              <w:bottom w:val="single" w:sz="4" w:space="0" w:color="auto"/>
              <w:right w:val="single" w:sz="4" w:space="0" w:color="auto"/>
            </w:tcBorders>
          </w:tcPr>
          <w:p w14:paraId="72C60562" w14:textId="77777777" w:rsidR="007D1E1E" w:rsidRPr="006860D8" w:rsidRDefault="00000000">
            <w:pPr>
              <w:spacing w:after="0" w:line="276" w:lineRule="auto"/>
              <w:jc w:val="both"/>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Health Facilities</w:t>
            </w:r>
          </w:p>
        </w:tc>
        <w:tc>
          <w:tcPr>
            <w:tcW w:w="1574" w:type="dxa"/>
            <w:tcBorders>
              <w:top w:val="nil"/>
              <w:left w:val="nil"/>
              <w:bottom w:val="single" w:sz="4" w:space="0" w:color="auto"/>
              <w:right w:val="single" w:sz="4" w:space="0" w:color="auto"/>
            </w:tcBorders>
          </w:tcPr>
          <w:p w14:paraId="31C974F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Part of operational cost</w:t>
            </w:r>
          </w:p>
        </w:tc>
      </w:tr>
      <w:tr w:rsidR="007D1E1E" w:rsidRPr="006860D8" w14:paraId="072C2A65" w14:textId="77777777" w:rsidTr="006E239D">
        <w:trPr>
          <w:trHeight w:val="290"/>
        </w:trPr>
        <w:tc>
          <w:tcPr>
            <w:tcW w:w="3033" w:type="dxa"/>
            <w:tcBorders>
              <w:top w:val="nil"/>
              <w:left w:val="single" w:sz="4" w:space="0" w:color="auto"/>
              <w:bottom w:val="single" w:sz="4" w:space="0" w:color="auto"/>
              <w:right w:val="single" w:sz="4" w:space="0" w:color="auto"/>
            </w:tcBorders>
            <w:vAlign w:val="bottom"/>
          </w:tcPr>
          <w:p w14:paraId="416249C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235" w:type="dxa"/>
            <w:tcBorders>
              <w:top w:val="nil"/>
              <w:left w:val="nil"/>
              <w:bottom w:val="single" w:sz="4" w:space="0" w:color="auto"/>
              <w:right w:val="single" w:sz="4" w:space="0" w:color="auto"/>
            </w:tcBorders>
            <w:vAlign w:val="bottom"/>
          </w:tcPr>
          <w:p w14:paraId="72B49979"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543" w:type="dxa"/>
            <w:tcBorders>
              <w:top w:val="nil"/>
              <w:left w:val="nil"/>
              <w:bottom w:val="single" w:sz="4" w:space="0" w:color="auto"/>
              <w:right w:val="single" w:sz="4" w:space="0" w:color="auto"/>
            </w:tcBorders>
            <w:vAlign w:val="bottom"/>
          </w:tcPr>
          <w:p w14:paraId="1570BCC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Sub-Total</w:t>
            </w:r>
          </w:p>
        </w:tc>
        <w:tc>
          <w:tcPr>
            <w:tcW w:w="1776" w:type="dxa"/>
            <w:tcBorders>
              <w:top w:val="nil"/>
              <w:left w:val="nil"/>
              <w:bottom w:val="single" w:sz="4" w:space="0" w:color="auto"/>
              <w:right w:val="single" w:sz="4" w:space="0" w:color="auto"/>
            </w:tcBorders>
            <w:vAlign w:val="bottom"/>
          </w:tcPr>
          <w:p w14:paraId="2107080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574" w:type="dxa"/>
            <w:tcBorders>
              <w:top w:val="nil"/>
              <w:left w:val="nil"/>
              <w:bottom w:val="single" w:sz="4" w:space="0" w:color="auto"/>
              <w:right w:val="single" w:sz="4" w:space="0" w:color="auto"/>
            </w:tcBorders>
            <w:vAlign w:val="bottom"/>
          </w:tcPr>
          <w:p w14:paraId="25CB669C"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w:t>
            </w:r>
          </w:p>
        </w:tc>
      </w:tr>
      <w:tr w:rsidR="007D1E1E" w:rsidRPr="006860D8" w14:paraId="2389CEF3" w14:textId="77777777" w:rsidTr="006E239D">
        <w:trPr>
          <w:trHeight w:val="290"/>
        </w:trPr>
        <w:tc>
          <w:tcPr>
            <w:tcW w:w="3033" w:type="dxa"/>
            <w:tcBorders>
              <w:top w:val="nil"/>
              <w:left w:val="single" w:sz="4" w:space="0" w:color="auto"/>
              <w:bottom w:val="single" w:sz="4" w:space="0" w:color="auto"/>
              <w:right w:val="single" w:sz="4" w:space="0" w:color="auto"/>
            </w:tcBorders>
            <w:vAlign w:val="bottom"/>
          </w:tcPr>
          <w:p w14:paraId="44630F4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Grand -Total</w:t>
            </w:r>
          </w:p>
        </w:tc>
        <w:tc>
          <w:tcPr>
            <w:tcW w:w="2235" w:type="dxa"/>
            <w:tcBorders>
              <w:top w:val="nil"/>
              <w:left w:val="nil"/>
              <w:bottom w:val="single" w:sz="4" w:space="0" w:color="auto"/>
              <w:right w:val="single" w:sz="4" w:space="0" w:color="auto"/>
            </w:tcBorders>
            <w:vAlign w:val="bottom"/>
          </w:tcPr>
          <w:p w14:paraId="274CEAA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2543" w:type="dxa"/>
            <w:tcBorders>
              <w:top w:val="nil"/>
              <w:left w:val="nil"/>
              <w:bottom w:val="single" w:sz="4" w:space="0" w:color="auto"/>
              <w:right w:val="single" w:sz="4" w:space="0" w:color="auto"/>
            </w:tcBorders>
            <w:vAlign w:val="bottom"/>
          </w:tcPr>
          <w:p w14:paraId="4CD40CA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776" w:type="dxa"/>
            <w:tcBorders>
              <w:top w:val="nil"/>
              <w:left w:val="nil"/>
              <w:bottom w:val="single" w:sz="4" w:space="0" w:color="auto"/>
              <w:right w:val="single" w:sz="4" w:space="0" w:color="auto"/>
            </w:tcBorders>
            <w:vAlign w:val="bottom"/>
          </w:tcPr>
          <w:p w14:paraId="7DF6044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574" w:type="dxa"/>
            <w:tcBorders>
              <w:top w:val="nil"/>
              <w:left w:val="nil"/>
              <w:bottom w:val="single" w:sz="4" w:space="0" w:color="auto"/>
              <w:right w:val="single" w:sz="4" w:space="0" w:color="auto"/>
            </w:tcBorders>
            <w:vAlign w:val="bottom"/>
          </w:tcPr>
          <w:p w14:paraId="621039E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10,800,000</w:t>
            </w:r>
          </w:p>
        </w:tc>
      </w:tr>
    </w:tbl>
    <w:p w14:paraId="78D50210" w14:textId="77777777" w:rsidR="007D1E1E" w:rsidRPr="006860D8" w:rsidRDefault="007D1E1E">
      <w:pPr>
        <w:spacing w:line="276" w:lineRule="auto"/>
        <w:jc w:val="both"/>
        <w:rPr>
          <w:rFonts w:ascii="Century Gothic" w:hAnsi="Century Gothic" w:cstheme="minorHAnsi"/>
          <w:sz w:val="24"/>
          <w:szCs w:val="24"/>
        </w:rPr>
      </w:pPr>
    </w:p>
    <w:p w14:paraId="1EBD0C16" w14:textId="77777777" w:rsidR="007D1E1E" w:rsidRPr="006860D8" w:rsidRDefault="007D1E1E">
      <w:pPr>
        <w:spacing w:line="276" w:lineRule="auto"/>
        <w:jc w:val="both"/>
        <w:rPr>
          <w:rFonts w:ascii="Century Gothic" w:hAnsi="Century Gothic" w:cstheme="minorHAnsi"/>
          <w:sz w:val="24"/>
          <w:szCs w:val="24"/>
        </w:rPr>
      </w:pPr>
    </w:p>
    <w:p w14:paraId="55856D99" w14:textId="77777777" w:rsidR="007D1E1E" w:rsidRPr="006860D8" w:rsidRDefault="007D1E1E">
      <w:pPr>
        <w:spacing w:line="276" w:lineRule="auto"/>
        <w:jc w:val="both"/>
        <w:rPr>
          <w:rFonts w:ascii="Century Gothic" w:hAnsi="Century Gothic" w:cstheme="minorHAnsi"/>
          <w:sz w:val="24"/>
          <w:szCs w:val="24"/>
        </w:rPr>
      </w:pPr>
    </w:p>
    <w:p w14:paraId="7ACA7CF7" w14:textId="77777777" w:rsidR="007D1E1E" w:rsidRPr="006860D8" w:rsidRDefault="007D1E1E">
      <w:pPr>
        <w:spacing w:line="276" w:lineRule="auto"/>
        <w:jc w:val="both"/>
        <w:rPr>
          <w:rFonts w:ascii="Century Gothic" w:hAnsi="Century Gothic" w:cstheme="minorHAnsi"/>
          <w:sz w:val="24"/>
          <w:szCs w:val="24"/>
        </w:rPr>
        <w:sectPr w:rsidR="007D1E1E" w:rsidRPr="006860D8" w:rsidSect="00ED1775">
          <w:pgSz w:w="11907" w:h="16839"/>
          <w:pgMar w:top="1440" w:right="1440" w:bottom="1440" w:left="1440" w:header="720" w:footer="720" w:gutter="0"/>
          <w:cols w:space="720"/>
          <w:docGrid w:linePitch="360"/>
        </w:sectPr>
      </w:pPr>
    </w:p>
    <w:p w14:paraId="45290FA2" w14:textId="77777777" w:rsidR="007D1E1E" w:rsidRPr="006860D8" w:rsidRDefault="007D1E1E">
      <w:pPr>
        <w:spacing w:line="276" w:lineRule="auto"/>
        <w:jc w:val="both"/>
        <w:rPr>
          <w:rFonts w:ascii="Century Gothic" w:hAnsi="Century Gothic" w:cstheme="minorHAnsi"/>
          <w:sz w:val="24"/>
          <w:szCs w:val="24"/>
        </w:rPr>
      </w:pPr>
    </w:p>
    <w:p w14:paraId="53499616" w14:textId="293BCCD6"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Table 3</w:t>
      </w:r>
      <w:r w:rsidR="008C6DFB">
        <w:rPr>
          <w:rFonts w:ascii="Century Gothic" w:hAnsi="Century Gothic" w:cstheme="minorHAnsi"/>
          <w:sz w:val="24"/>
          <w:szCs w:val="24"/>
        </w:rPr>
        <w:t>9</w:t>
      </w:r>
      <w:r w:rsidRPr="006860D8">
        <w:rPr>
          <w:rFonts w:ascii="Century Gothic" w:hAnsi="Century Gothic" w:cstheme="minorHAnsi"/>
          <w:sz w:val="24"/>
          <w:szCs w:val="24"/>
        </w:rPr>
        <w:t>b: Monitoring Plan</w:t>
      </w:r>
    </w:p>
    <w:tbl>
      <w:tblPr>
        <w:tblW w:w="0" w:type="auto"/>
        <w:tblLayout w:type="fixed"/>
        <w:tblLook w:val="04A0" w:firstRow="1" w:lastRow="0" w:firstColumn="1" w:lastColumn="0" w:noHBand="0" w:noVBand="1"/>
      </w:tblPr>
      <w:tblGrid>
        <w:gridCol w:w="2182"/>
        <w:gridCol w:w="1664"/>
        <w:gridCol w:w="1753"/>
        <w:gridCol w:w="1853"/>
        <w:gridCol w:w="1927"/>
        <w:gridCol w:w="1422"/>
        <w:gridCol w:w="1742"/>
        <w:gridCol w:w="1632"/>
      </w:tblGrid>
      <w:tr w:rsidR="007D1E1E" w:rsidRPr="006860D8" w14:paraId="1129B9CC" w14:textId="77777777">
        <w:trPr>
          <w:trHeight w:val="1160"/>
        </w:trPr>
        <w:tc>
          <w:tcPr>
            <w:tcW w:w="2182" w:type="dxa"/>
            <w:tcBorders>
              <w:top w:val="single" w:sz="4" w:space="0" w:color="auto"/>
              <w:left w:val="single" w:sz="4" w:space="0" w:color="auto"/>
              <w:bottom w:val="single" w:sz="4" w:space="0" w:color="auto"/>
              <w:right w:val="single" w:sz="4" w:space="0" w:color="auto"/>
            </w:tcBorders>
          </w:tcPr>
          <w:p w14:paraId="490FBAD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Associated and Potential Impacts</w:t>
            </w:r>
          </w:p>
        </w:tc>
        <w:tc>
          <w:tcPr>
            <w:tcW w:w="1664" w:type="dxa"/>
            <w:tcBorders>
              <w:top w:val="single" w:sz="4" w:space="0" w:color="auto"/>
              <w:left w:val="nil"/>
              <w:bottom w:val="single" w:sz="4" w:space="0" w:color="auto"/>
              <w:right w:val="single" w:sz="4" w:space="0" w:color="auto"/>
            </w:tcBorders>
          </w:tcPr>
          <w:p w14:paraId="7B7F6C5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Parameters to be measured</w:t>
            </w:r>
          </w:p>
        </w:tc>
        <w:tc>
          <w:tcPr>
            <w:tcW w:w="1753" w:type="dxa"/>
            <w:tcBorders>
              <w:top w:val="single" w:sz="4" w:space="0" w:color="auto"/>
              <w:left w:val="nil"/>
              <w:bottom w:val="single" w:sz="4" w:space="0" w:color="auto"/>
              <w:right w:val="single" w:sz="4" w:space="0" w:color="auto"/>
            </w:tcBorders>
          </w:tcPr>
          <w:p w14:paraId="626C6C8B"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Methods of measurement</w:t>
            </w:r>
          </w:p>
        </w:tc>
        <w:tc>
          <w:tcPr>
            <w:tcW w:w="1853" w:type="dxa"/>
            <w:tcBorders>
              <w:top w:val="single" w:sz="4" w:space="0" w:color="auto"/>
              <w:left w:val="nil"/>
              <w:bottom w:val="single" w:sz="4" w:space="0" w:color="auto"/>
              <w:right w:val="single" w:sz="4" w:space="0" w:color="auto"/>
            </w:tcBorders>
          </w:tcPr>
          <w:p w14:paraId="748D050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Performance Indicators</w:t>
            </w:r>
          </w:p>
        </w:tc>
        <w:tc>
          <w:tcPr>
            <w:tcW w:w="1927" w:type="dxa"/>
            <w:tcBorders>
              <w:top w:val="single" w:sz="4" w:space="0" w:color="auto"/>
              <w:left w:val="nil"/>
              <w:bottom w:val="single" w:sz="4" w:space="0" w:color="auto"/>
              <w:right w:val="single" w:sz="4" w:space="0" w:color="auto"/>
            </w:tcBorders>
          </w:tcPr>
          <w:p w14:paraId="610608D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Sampling Location</w:t>
            </w:r>
          </w:p>
        </w:tc>
        <w:tc>
          <w:tcPr>
            <w:tcW w:w="1422" w:type="dxa"/>
            <w:tcBorders>
              <w:top w:val="single" w:sz="4" w:space="0" w:color="auto"/>
              <w:left w:val="nil"/>
              <w:bottom w:val="single" w:sz="4" w:space="0" w:color="auto"/>
              <w:right w:val="single" w:sz="4" w:space="0" w:color="auto"/>
            </w:tcBorders>
          </w:tcPr>
          <w:p w14:paraId="3F8F49A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Frequency of Monitoring</w:t>
            </w:r>
          </w:p>
        </w:tc>
        <w:tc>
          <w:tcPr>
            <w:tcW w:w="1504" w:type="dxa"/>
            <w:tcBorders>
              <w:top w:val="single" w:sz="4" w:space="0" w:color="auto"/>
              <w:left w:val="nil"/>
              <w:bottom w:val="single" w:sz="4" w:space="0" w:color="auto"/>
              <w:right w:val="single" w:sz="4" w:space="0" w:color="auto"/>
            </w:tcBorders>
          </w:tcPr>
          <w:p w14:paraId="7708473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Responsible Action Party</w:t>
            </w:r>
          </w:p>
        </w:tc>
        <w:tc>
          <w:tcPr>
            <w:tcW w:w="1632" w:type="dxa"/>
            <w:tcBorders>
              <w:top w:val="single" w:sz="4" w:space="0" w:color="auto"/>
              <w:left w:val="nil"/>
              <w:bottom w:val="single" w:sz="4" w:space="0" w:color="auto"/>
              <w:right w:val="single" w:sz="4" w:space="0" w:color="auto"/>
            </w:tcBorders>
          </w:tcPr>
          <w:p w14:paraId="13A08C0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Cost of Monitoring (=N=)</w:t>
            </w:r>
          </w:p>
        </w:tc>
      </w:tr>
      <w:tr w:rsidR="007D1E1E" w:rsidRPr="006860D8" w14:paraId="37AF58CA" w14:textId="77777777">
        <w:trPr>
          <w:trHeight w:val="400"/>
        </w:trPr>
        <w:tc>
          <w:tcPr>
            <w:tcW w:w="14175" w:type="dxa"/>
            <w:gridSpan w:val="8"/>
            <w:tcBorders>
              <w:top w:val="single" w:sz="4" w:space="0" w:color="auto"/>
              <w:left w:val="single" w:sz="4" w:space="0" w:color="auto"/>
              <w:bottom w:val="single" w:sz="4" w:space="0" w:color="auto"/>
              <w:right w:val="single" w:sz="4" w:space="0" w:color="000000"/>
            </w:tcBorders>
            <w:vAlign w:val="bottom"/>
          </w:tcPr>
          <w:p w14:paraId="08C9903E"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Pre-construction Phase</w:t>
            </w:r>
          </w:p>
        </w:tc>
      </w:tr>
      <w:tr w:rsidR="007D1E1E" w:rsidRPr="006860D8" w14:paraId="777659B8" w14:textId="77777777">
        <w:trPr>
          <w:trHeight w:val="2990"/>
        </w:trPr>
        <w:tc>
          <w:tcPr>
            <w:tcW w:w="2182" w:type="dxa"/>
            <w:tcBorders>
              <w:top w:val="nil"/>
              <w:left w:val="single" w:sz="4" w:space="0" w:color="auto"/>
              <w:bottom w:val="single" w:sz="4" w:space="0" w:color="auto"/>
              <w:right w:val="single" w:sz="4" w:space="0" w:color="auto"/>
            </w:tcBorders>
          </w:tcPr>
          <w:p w14:paraId="5CEE150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Deterioration of local air quality due to the release of fugitive dusts and gaseous pollutant emissions from heavy duty vehicles transporting personnel, equipment and materials to site.</w:t>
            </w:r>
          </w:p>
        </w:tc>
        <w:tc>
          <w:tcPr>
            <w:tcW w:w="1664" w:type="dxa"/>
            <w:tcBorders>
              <w:top w:val="nil"/>
              <w:left w:val="nil"/>
              <w:bottom w:val="single" w:sz="4" w:space="0" w:color="auto"/>
              <w:right w:val="single" w:sz="4" w:space="0" w:color="auto"/>
            </w:tcBorders>
          </w:tcPr>
          <w:p w14:paraId="34AA5B2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Air quality parameters (CO, NO2, SO2, CO2,SPM )</w:t>
            </w:r>
          </w:p>
        </w:tc>
        <w:tc>
          <w:tcPr>
            <w:tcW w:w="1753" w:type="dxa"/>
            <w:tcBorders>
              <w:top w:val="nil"/>
              <w:left w:val="nil"/>
              <w:bottom w:val="single" w:sz="4" w:space="0" w:color="auto"/>
              <w:right w:val="single" w:sz="4" w:space="0" w:color="auto"/>
            </w:tcBorders>
          </w:tcPr>
          <w:p w14:paraId="0676DEC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In-situ measurements, visual observations of records and interviews </w:t>
            </w:r>
          </w:p>
        </w:tc>
        <w:tc>
          <w:tcPr>
            <w:tcW w:w="1853" w:type="dxa"/>
            <w:tcBorders>
              <w:top w:val="nil"/>
              <w:left w:val="nil"/>
              <w:bottom w:val="single" w:sz="4" w:space="0" w:color="auto"/>
              <w:right w:val="single" w:sz="4" w:space="0" w:color="auto"/>
            </w:tcBorders>
          </w:tcPr>
          <w:p w14:paraId="194E21D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Compliance with national air quality standards</w:t>
            </w:r>
          </w:p>
        </w:tc>
        <w:tc>
          <w:tcPr>
            <w:tcW w:w="1927" w:type="dxa"/>
            <w:tcBorders>
              <w:top w:val="nil"/>
              <w:left w:val="nil"/>
              <w:bottom w:val="single" w:sz="4" w:space="0" w:color="auto"/>
              <w:right w:val="single" w:sz="4" w:space="0" w:color="auto"/>
            </w:tcBorders>
          </w:tcPr>
          <w:p w14:paraId="6574CD8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Project sites, Road corridor and adjoining communities</w:t>
            </w:r>
          </w:p>
        </w:tc>
        <w:tc>
          <w:tcPr>
            <w:tcW w:w="1422" w:type="dxa"/>
            <w:tcBorders>
              <w:top w:val="nil"/>
              <w:left w:val="nil"/>
              <w:bottom w:val="single" w:sz="4" w:space="0" w:color="auto"/>
              <w:right w:val="single" w:sz="4" w:space="0" w:color="auto"/>
            </w:tcBorders>
          </w:tcPr>
          <w:p w14:paraId="4CFDBC7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Weekly during pre-construction</w:t>
            </w:r>
          </w:p>
        </w:tc>
        <w:tc>
          <w:tcPr>
            <w:tcW w:w="1504" w:type="dxa"/>
            <w:tcBorders>
              <w:top w:val="nil"/>
              <w:left w:val="nil"/>
              <w:bottom w:val="single" w:sz="4" w:space="0" w:color="auto"/>
              <w:right w:val="single" w:sz="4" w:space="0" w:color="auto"/>
            </w:tcBorders>
          </w:tcPr>
          <w:p w14:paraId="3D34D85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Env and Social Safeguards Officer (ESSO), </w:t>
            </w:r>
          </w:p>
          <w:p w14:paraId="2F5C155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 BASMEnv</w:t>
            </w:r>
          </w:p>
        </w:tc>
        <w:tc>
          <w:tcPr>
            <w:tcW w:w="1632" w:type="dxa"/>
            <w:tcBorders>
              <w:top w:val="nil"/>
              <w:left w:val="nil"/>
              <w:bottom w:val="single" w:sz="4" w:space="0" w:color="auto"/>
              <w:right w:val="single" w:sz="4" w:space="0" w:color="auto"/>
            </w:tcBorders>
          </w:tcPr>
          <w:p w14:paraId="7AAA6F2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1,000,000</w:t>
            </w:r>
          </w:p>
        </w:tc>
      </w:tr>
      <w:tr w:rsidR="007D1E1E" w:rsidRPr="006860D8" w14:paraId="78A914D8" w14:textId="77777777">
        <w:trPr>
          <w:trHeight w:val="2530"/>
        </w:trPr>
        <w:tc>
          <w:tcPr>
            <w:tcW w:w="2182" w:type="dxa"/>
            <w:tcBorders>
              <w:top w:val="nil"/>
              <w:left w:val="single" w:sz="4" w:space="0" w:color="auto"/>
              <w:bottom w:val="single" w:sz="4" w:space="0" w:color="auto"/>
              <w:right w:val="single" w:sz="4" w:space="0" w:color="auto"/>
            </w:tcBorders>
          </w:tcPr>
          <w:p w14:paraId="125CD71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Deterioration of local air quality due to the release of fugitive dust and gaseous pollutant from vegetation clearance, soil disturbance, and heavy-duty vehicles.</w:t>
            </w:r>
          </w:p>
        </w:tc>
        <w:tc>
          <w:tcPr>
            <w:tcW w:w="1664" w:type="dxa"/>
            <w:tcBorders>
              <w:top w:val="nil"/>
              <w:left w:val="nil"/>
              <w:bottom w:val="single" w:sz="4" w:space="0" w:color="auto"/>
              <w:right w:val="single" w:sz="4" w:space="0" w:color="auto"/>
            </w:tcBorders>
          </w:tcPr>
          <w:p w14:paraId="0EB5435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Air quality parameters (CO, NO2, SO2, CO2,SPM )</w:t>
            </w:r>
          </w:p>
        </w:tc>
        <w:tc>
          <w:tcPr>
            <w:tcW w:w="1753" w:type="dxa"/>
            <w:tcBorders>
              <w:top w:val="nil"/>
              <w:left w:val="nil"/>
              <w:bottom w:val="single" w:sz="4" w:space="0" w:color="auto"/>
              <w:right w:val="single" w:sz="4" w:space="0" w:color="auto"/>
            </w:tcBorders>
          </w:tcPr>
          <w:p w14:paraId="5AE4FEE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In-situ measurements, visual observations of records and interviews </w:t>
            </w:r>
          </w:p>
        </w:tc>
        <w:tc>
          <w:tcPr>
            <w:tcW w:w="1853" w:type="dxa"/>
            <w:tcBorders>
              <w:top w:val="nil"/>
              <w:left w:val="nil"/>
              <w:bottom w:val="single" w:sz="4" w:space="0" w:color="auto"/>
              <w:right w:val="single" w:sz="4" w:space="0" w:color="auto"/>
            </w:tcBorders>
          </w:tcPr>
          <w:p w14:paraId="1E12BFE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927" w:type="dxa"/>
            <w:tcBorders>
              <w:top w:val="nil"/>
              <w:left w:val="nil"/>
              <w:bottom w:val="single" w:sz="4" w:space="0" w:color="auto"/>
              <w:right w:val="single" w:sz="4" w:space="0" w:color="auto"/>
            </w:tcBorders>
          </w:tcPr>
          <w:p w14:paraId="5058C34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Road corridor and adjoining communities</w:t>
            </w:r>
          </w:p>
        </w:tc>
        <w:tc>
          <w:tcPr>
            <w:tcW w:w="1422" w:type="dxa"/>
            <w:tcBorders>
              <w:top w:val="nil"/>
              <w:left w:val="nil"/>
              <w:bottom w:val="single" w:sz="4" w:space="0" w:color="auto"/>
              <w:right w:val="single" w:sz="4" w:space="0" w:color="auto"/>
            </w:tcBorders>
          </w:tcPr>
          <w:p w14:paraId="78495EA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Weekly during pre-construction</w:t>
            </w:r>
          </w:p>
        </w:tc>
        <w:tc>
          <w:tcPr>
            <w:tcW w:w="1504" w:type="dxa"/>
            <w:tcBorders>
              <w:top w:val="nil"/>
              <w:left w:val="nil"/>
              <w:bottom w:val="single" w:sz="4" w:space="0" w:color="auto"/>
              <w:right w:val="single" w:sz="4" w:space="0" w:color="auto"/>
            </w:tcBorders>
          </w:tcPr>
          <w:p w14:paraId="31C0116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306901E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477BA29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6D1924E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1,500,000</w:t>
            </w:r>
          </w:p>
        </w:tc>
      </w:tr>
      <w:tr w:rsidR="007D1E1E" w:rsidRPr="006860D8" w14:paraId="75A29AF8" w14:textId="77777777">
        <w:trPr>
          <w:trHeight w:val="2300"/>
        </w:trPr>
        <w:tc>
          <w:tcPr>
            <w:tcW w:w="2182" w:type="dxa"/>
            <w:tcBorders>
              <w:top w:val="nil"/>
              <w:left w:val="single" w:sz="4" w:space="0" w:color="auto"/>
              <w:bottom w:val="single" w:sz="4" w:space="0" w:color="auto"/>
              <w:right w:val="single" w:sz="4" w:space="0" w:color="auto"/>
            </w:tcBorders>
          </w:tcPr>
          <w:p w14:paraId="0991906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Risk of occupational accidents and injuries to workers</w:t>
            </w:r>
          </w:p>
        </w:tc>
        <w:tc>
          <w:tcPr>
            <w:tcW w:w="1664" w:type="dxa"/>
            <w:tcBorders>
              <w:top w:val="nil"/>
              <w:left w:val="nil"/>
              <w:bottom w:val="single" w:sz="4" w:space="0" w:color="auto"/>
              <w:right w:val="single" w:sz="4" w:space="0" w:color="auto"/>
            </w:tcBorders>
          </w:tcPr>
          <w:p w14:paraId="305D11C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Records of injuries and accidents</w:t>
            </w:r>
          </w:p>
        </w:tc>
        <w:tc>
          <w:tcPr>
            <w:tcW w:w="1753" w:type="dxa"/>
            <w:tcBorders>
              <w:top w:val="nil"/>
              <w:left w:val="nil"/>
              <w:bottom w:val="single" w:sz="4" w:space="0" w:color="auto"/>
              <w:right w:val="single" w:sz="4" w:space="0" w:color="auto"/>
            </w:tcBorders>
          </w:tcPr>
          <w:p w14:paraId="7D80347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3A69C160" w14:textId="77777777" w:rsidR="007D1E1E" w:rsidRPr="006860D8" w:rsidRDefault="00000000">
            <w:pPr>
              <w:spacing w:after="0" w:line="276" w:lineRule="auto"/>
              <w:rPr>
                <w:rFonts w:ascii="Century Gothic" w:eastAsia="Times New Roman" w:hAnsi="Century Gothic" w:cs="Calibri"/>
                <w:color w:val="000000"/>
                <w:sz w:val="24"/>
                <w:szCs w:val="24"/>
              </w:rPr>
            </w:pPr>
            <w:r w:rsidRPr="006860D8">
              <w:rPr>
                <w:rFonts w:ascii="Century Gothic" w:eastAsia="Times New Roman" w:hAnsi="Century Gothic" w:cs="Calibri"/>
                <w:color w:val="000000"/>
                <w:sz w:val="24"/>
                <w:szCs w:val="24"/>
              </w:rPr>
              <w:t>No. of trained first aiders, no. and usage of appropriate PPEs, No. and usage of signage’s and demarcations</w:t>
            </w:r>
          </w:p>
          <w:p w14:paraId="062C5B5E" w14:textId="77777777" w:rsidR="007D1E1E" w:rsidRPr="006860D8" w:rsidRDefault="00000000">
            <w:pPr>
              <w:spacing w:after="0" w:line="276" w:lineRule="auto"/>
              <w:rPr>
                <w:rFonts w:ascii="Century Gothic" w:eastAsia="SimSun" w:hAnsi="Century Gothic" w:cs="Calibri"/>
                <w:sz w:val="24"/>
                <w:szCs w:val="24"/>
              </w:rPr>
            </w:pPr>
            <w:r w:rsidRPr="006860D8">
              <w:rPr>
                <w:rFonts w:ascii="Century Gothic" w:eastAsia="SimSun" w:hAnsi="Century Gothic" w:cs="Calibri"/>
                <w:sz w:val="24"/>
                <w:szCs w:val="24"/>
              </w:rPr>
              <w:t xml:space="preserve">Work Place Risk assessment undertaken </w:t>
            </w:r>
            <w:r w:rsidRPr="006860D8">
              <w:rPr>
                <w:rFonts w:ascii="Century Gothic" w:eastAsia="SimSun" w:hAnsi="Century Gothic" w:cs="Calibri"/>
                <w:sz w:val="24"/>
                <w:szCs w:val="24"/>
              </w:rPr>
              <w:lastRenderedPageBreak/>
              <w:t xml:space="preserve">before start of operations; </w:t>
            </w:r>
          </w:p>
          <w:p w14:paraId="6EB9D04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SimSun" w:hAnsi="Century Gothic" w:cs="Calibri"/>
                <w:sz w:val="24"/>
                <w:szCs w:val="24"/>
              </w:rPr>
              <w:t>Health ad Safety Plans and plan for emergency preparedness in place</w:t>
            </w:r>
          </w:p>
        </w:tc>
        <w:tc>
          <w:tcPr>
            <w:tcW w:w="1927" w:type="dxa"/>
            <w:tcBorders>
              <w:top w:val="nil"/>
              <w:left w:val="nil"/>
              <w:bottom w:val="single" w:sz="4" w:space="0" w:color="auto"/>
              <w:right w:val="single" w:sz="4" w:space="0" w:color="auto"/>
            </w:tcBorders>
          </w:tcPr>
          <w:p w14:paraId="6979322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Construction site</w:t>
            </w:r>
          </w:p>
        </w:tc>
        <w:tc>
          <w:tcPr>
            <w:tcW w:w="1422" w:type="dxa"/>
            <w:tcBorders>
              <w:top w:val="nil"/>
              <w:left w:val="nil"/>
              <w:bottom w:val="single" w:sz="4" w:space="0" w:color="auto"/>
              <w:right w:val="single" w:sz="4" w:space="0" w:color="auto"/>
            </w:tcBorders>
          </w:tcPr>
          <w:p w14:paraId="6985D8B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4ED7901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3EBF914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56344EB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2FBCB61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1AE1AD22" w14:textId="77777777">
        <w:trPr>
          <w:trHeight w:val="1150"/>
        </w:trPr>
        <w:tc>
          <w:tcPr>
            <w:tcW w:w="2182" w:type="dxa"/>
            <w:tcBorders>
              <w:top w:val="nil"/>
              <w:left w:val="single" w:sz="4" w:space="0" w:color="auto"/>
              <w:bottom w:val="single" w:sz="4" w:space="0" w:color="auto"/>
              <w:right w:val="single" w:sz="4" w:space="0" w:color="auto"/>
            </w:tcBorders>
          </w:tcPr>
          <w:p w14:paraId="7A201DA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Noise and vibration disturbances in surrounding communities, </w:t>
            </w:r>
          </w:p>
        </w:tc>
        <w:tc>
          <w:tcPr>
            <w:tcW w:w="1664" w:type="dxa"/>
            <w:tcBorders>
              <w:top w:val="nil"/>
              <w:left w:val="nil"/>
              <w:bottom w:val="single" w:sz="4" w:space="0" w:color="auto"/>
              <w:right w:val="single" w:sz="4" w:space="0" w:color="auto"/>
            </w:tcBorders>
          </w:tcPr>
          <w:p w14:paraId="3D1E1F0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753" w:type="dxa"/>
            <w:tcBorders>
              <w:top w:val="nil"/>
              <w:left w:val="nil"/>
              <w:bottom w:val="single" w:sz="4" w:space="0" w:color="auto"/>
              <w:right w:val="single" w:sz="4" w:space="0" w:color="auto"/>
            </w:tcBorders>
          </w:tcPr>
          <w:p w14:paraId="4799328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853" w:type="dxa"/>
            <w:tcBorders>
              <w:top w:val="nil"/>
              <w:left w:val="nil"/>
              <w:bottom w:val="single" w:sz="4" w:space="0" w:color="auto"/>
              <w:right w:val="single" w:sz="4" w:space="0" w:color="auto"/>
            </w:tcBorders>
          </w:tcPr>
          <w:p w14:paraId="5B34167F" w14:textId="77777777" w:rsidR="007D1E1E" w:rsidRPr="006860D8" w:rsidRDefault="00000000">
            <w:pPr>
              <w:spacing w:after="0" w:line="276" w:lineRule="auto"/>
              <w:rPr>
                <w:rFonts w:ascii="Century Gothic" w:eastAsia="Times New Roman" w:hAnsi="Century Gothic" w:cstheme="minorHAnsi"/>
                <w:sz w:val="24"/>
                <w:szCs w:val="24"/>
                <w:highlight w:val="yellow"/>
              </w:rPr>
            </w:pPr>
            <w:r w:rsidRPr="006860D8">
              <w:rPr>
                <w:rFonts w:ascii="Century Gothic" w:eastAsia="Times New Roman" w:hAnsi="Century Gothic" w:cstheme="minorHAnsi"/>
                <w:sz w:val="24"/>
                <w:szCs w:val="24"/>
              </w:rPr>
              <w:t>Compliance to noise quality standard</w:t>
            </w:r>
          </w:p>
        </w:tc>
        <w:tc>
          <w:tcPr>
            <w:tcW w:w="1927" w:type="dxa"/>
            <w:tcBorders>
              <w:top w:val="nil"/>
              <w:left w:val="nil"/>
              <w:bottom w:val="single" w:sz="4" w:space="0" w:color="auto"/>
              <w:right w:val="single" w:sz="4" w:space="0" w:color="auto"/>
            </w:tcBorders>
          </w:tcPr>
          <w:p w14:paraId="784FDB7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422" w:type="dxa"/>
            <w:tcBorders>
              <w:top w:val="nil"/>
              <w:left w:val="nil"/>
              <w:bottom w:val="single" w:sz="4" w:space="0" w:color="auto"/>
              <w:right w:val="single" w:sz="4" w:space="0" w:color="auto"/>
            </w:tcBorders>
          </w:tcPr>
          <w:p w14:paraId="2AA3D34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504" w:type="dxa"/>
            <w:tcBorders>
              <w:top w:val="nil"/>
              <w:left w:val="nil"/>
              <w:bottom w:val="single" w:sz="4" w:space="0" w:color="auto"/>
              <w:right w:val="single" w:sz="4" w:space="0" w:color="auto"/>
            </w:tcBorders>
          </w:tcPr>
          <w:p w14:paraId="69EC28D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23E8DF0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37C2197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2C56D97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0B79EDFB" w14:textId="77777777">
        <w:trPr>
          <w:trHeight w:val="1380"/>
        </w:trPr>
        <w:tc>
          <w:tcPr>
            <w:tcW w:w="2182" w:type="dxa"/>
            <w:tcBorders>
              <w:top w:val="nil"/>
              <w:left w:val="single" w:sz="4" w:space="0" w:color="auto"/>
              <w:bottom w:val="single" w:sz="4" w:space="0" w:color="auto"/>
              <w:right w:val="single" w:sz="4" w:space="0" w:color="auto"/>
            </w:tcBorders>
          </w:tcPr>
          <w:p w14:paraId="5EBBB15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Generation of hazardous and non-hazardous wastes from construction activities </w:t>
            </w:r>
          </w:p>
        </w:tc>
        <w:tc>
          <w:tcPr>
            <w:tcW w:w="1664" w:type="dxa"/>
            <w:tcBorders>
              <w:top w:val="nil"/>
              <w:left w:val="nil"/>
              <w:bottom w:val="single" w:sz="4" w:space="0" w:color="auto"/>
              <w:right w:val="single" w:sz="4" w:space="0" w:color="auto"/>
            </w:tcBorders>
          </w:tcPr>
          <w:p w14:paraId="618F351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Composition of waste generated</w:t>
            </w:r>
          </w:p>
        </w:tc>
        <w:tc>
          <w:tcPr>
            <w:tcW w:w="1753" w:type="dxa"/>
            <w:tcBorders>
              <w:top w:val="nil"/>
              <w:left w:val="nil"/>
              <w:bottom w:val="single" w:sz="4" w:space="0" w:color="auto"/>
              <w:right w:val="single" w:sz="4" w:space="0" w:color="auto"/>
            </w:tcBorders>
          </w:tcPr>
          <w:p w14:paraId="4DF48F1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853" w:type="dxa"/>
            <w:tcBorders>
              <w:top w:val="nil"/>
              <w:left w:val="nil"/>
              <w:bottom w:val="single" w:sz="4" w:space="0" w:color="auto"/>
              <w:right w:val="single" w:sz="4" w:space="0" w:color="auto"/>
            </w:tcBorders>
          </w:tcPr>
          <w:p w14:paraId="3A21659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Compliance to waste management plan</w:t>
            </w:r>
          </w:p>
          <w:p w14:paraId="2E43AA6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hAnsi="Century Gothic"/>
                <w:sz w:val="24"/>
                <w:szCs w:val="24"/>
              </w:rPr>
              <w:t xml:space="preserve">Design to minimise waste generation and ensure that construction </w:t>
            </w:r>
            <w:r w:rsidRPr="006860D8">
              <w:rPr>
                <w:rFonts w:ascii="Century Gothic" w:hAnsi="Century Gothic"/>
                <w:sz w:val="24"/>
                <w:szCs w:val="24"/>
              </w:rPr>
              <w:lastRenderedPageBreak/>
              <w:t>waste recycled or re-used as far as practicable at all construction locations.</w:t>
            </w:r>
          </w:p>
        </w:tc>
        <w:tc>
          <w:tcPr>
            <w:tcW w:w="1927" w:type="dxa"/>
            <w:tcBorders>
              <w:top w:val="nil"/>
              <w:left w:val="nil"/>
              <w:bottom w:val="single" w:sz="4" w:space="0" w:color="auto"/>
              <w:right w:val="single" w:sz="4" w:space="0" w:color="auto"/>
            </w:tcBorders>
          </w:tcPr>
          <w:p w14:paraId="74ECE2A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Same as above</w:t>
            </w:r>
          </w:p>
        </w:tc>
        <w:tc>
          <w:tcPr>
            <w:tcW w:w="1422" w:type="dxa"/>
            <w:tcBorders>
              <w:top w:val="nil"/>
              <w:left w:val="nil"/>
              <w:bottom w:val="single" w:sz="4" w:space="0" w:color="auto"/>
              <w:right w:val="single" w:sz="4" w:space="0" w:color="auto"/>
            </w:tcBorders>
          </w:tcPr>
          <w:p w14:paraId="3EBFBAB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Same as above</w:t>
            </w:r>
          </w:p>
        </w:tc>
        <w:tc>
          <w:tcPr>
            <w:tcW w:w="1504" w:type="dxa"/>
            <w:tcBorders>
              <w:top w:val="nil"/>
              <w:left w:val="nil"/>
              <w:bottom w:val="single" w:sz="4" w:space="0" w:color="auto"/>
              <w:right w:val="single" w:sz="4" w:space="0" w:color="auto"/>
            </w:tcBorders>
          </w:tcPr>
          <w:p w14:paraId="5C6BECF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336E35F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261A139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516E31D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38871A3B" w14:textId="77777777">
        <w:trPr>
          <w:trHeight w:val="290"/>
        </w:trPr>
        <w:tc>
          <w:tcPr>
            <w:tcW w:w="12543" w:type="dxa"/>
            <w:gridSpan w:val="7"/>
            <w:tcBorders>
              <w:top w:val="single" w:sz="4" w:space="0" w:color="auto"/>
              <w:left w:val="single" w:sz="4" w:space="0" w:color="auto"/>
              <w:bottom w:val="single" w:sz="4" w:space="0" w:color="auto"/>
              <w:right w:val="single" w:sz="4" w:space="0" w:color="000000"/>
            </w:tcBorders>
          </w:tcPr>
          <w:p w14:paraId="5FAB5B7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Sub-Total</w:t>
            </w:r>
          </w:p>
        </w:tc>
        <w:tc>
          <w:tcPr>
            <w:tcW w:w="1632" w:type="dxa"/>
            <w:tcBorders>
              <w:top w:val="nil"/>
              <w:left w:val="nil"/>
              <w:bottom w:val="single" w:sz="4" w:space="0" w:color="auto"/>
              <w:right w:val="single" w:sz="4" w:space="0" w:color="auto"/>
            </w:tcBorders>
          </w:tcPr>
          <w:p w14:paraId="4BE2028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2,500,000</w:t>
            </w:r>
          </w:p>
        </w:tc>
      </w:tr>
      <w:tr w:rsidR="007D1E1E" w:rsidRPr="006860D8" w14:paraId="2FA98FEE" w14:textId="77777777">
        <w:trPr>
          <w:trHeight w:val="460"/>
        </w:trPr>
        <w:tc>
          <w:tcPr>
            <w:tcW w:w="14175" w:type="dxa"/>
            <w:gridSpan w:val="8"/>
            <w:tcBorders>
              <w:top w:val="single" w:sz="4" w:space="0" w:color="auto"/>
              <w:left w:val="single" w:sz="4" w:space="0" w:color="auto"/>
              <w:bottom w:val="single" w:sz="4" w:space="0" w:color="auto"/>
              <w:right w:val="single" w:sz="4" w:space="0" w:color="000000"/>
            </w:tcBorders>
          </w:tcPr>
          <w:p w14:paraId="32061D9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Construction Phase</w:t>
            </w:r>
          </w:p>
        </w:tc>
      </w:tr>
      <w:tr w:rsidR="007D1E1E" w:rsidRPr="006860D8" w14:paraId="4586A1A2" w14:textId="77777777">
        <w:trPr>
          <w:trHeight w:val="2184"/>
        </w:trPr>
        <w:tc>
          <w:tcPr>
            <w:tcW w:w="2182" w:type="dxa"/>
            <w:tcBorders>
              <w:top w:val="nil"/>
              <w:left w:val="single" w:sz="4" w:space="0" w:color="auto"/>
              <w:bottom w:val="single" w:sz="4" w:space="0" w:color="auto"/>
              <w:right w:val="single" w:sz="4" w:space="0" w:color="auto"/>
            </w:tcBorders>
          </w:tcPr>
          <w:p w14:paraId="17037D2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Deterioration of local air quality due to the release of fugitive dust and gaseous pollutant from vegetation clearance, soil disturbance, and heavy-duty vehicles.</w:t>
            </w:r>
          </w:p>
        </w:tc>
        <w:tc>
          <w:tcPr>
            <w:tcW w:w="1664" w:type="dxa"/>
            <w:tcBorders>
              <w:top w:val="nil"/>
              <w:left w:val="nil"/>
              <w:bottom w:val="single" w:sz="4" w:space="0" w:color="auto"/>
              <w:right w:val="single" w:sz="4" w:space="0" w:color="auto"/>
            </w:tcBorders>
          </w:tcPr>
          <w:p w14:paraId="7BE4CC8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Air quality parameters (CO, NO2, SO2, CO2,SPM )</w:t>
            </w:r>
          </w:p>
        </w:tc>
        <w:tc>
          <w:tcPr>
            <w:tcW w:w="1753" w:type="dxa"/>
            <w:tcBorders>
              <w:top w:val="nil"/>
              <w:left w:val="nil"/>
              <w:bottom w:val="single" w:sz="4" w:space="0" w:color="auto"/>
              <w:right w:val="single" w:sz="4" w:space="0" w:color="auto"/>
            </w:tcBorders>
          </w:tcPr>
          <w:p w14:paraId="138854C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In-situ measurements, visual observations of records and interviews </w:t>
            </w:r>
          </w:p>
        </w:tc>
        <w:tc>
          <w:tcPr>
            <w:tcW w:w="1853" w:type="dxa"/>
            <w:tcBorders>
              <w:top w:val="nil"/>
              <w:left w:val="nil"/>
              <w:bottom w:val="single" w:sz="4" w:space="0" w:color="auto"/>
              <w:right w:val="single" w:sz="4" w:space="0" w:color="auto"/>
            </w:tcBorders>
          </w:tcPr>
          <w:p w14:paraId="702A27F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Compliance with national air quality standards</w:t>
            </w:r>
          </w:p>
        </w:tc>
        <w:tc>
          <w:tcPr>
            <w:tcW w:w="1927" w:type="dxa"/>
            <w:tcBorders>
              <w:top w:val="nil"/>
              <w:left w:val="nil"/>
              <w:bottom w:val="single" w:sz="4" w:space="0" w:color="auto"/>
              <w:right w:val="single" w:sz="4" w:space="0" w:color="auto"/>
            </w:tcBorders>
          </w:tcPr>
          <w:p w14:paraId="1C4D2E3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Road corridor and adjoining communities</w:t>
            </w:r>
          </w:p>
        </w:tc>
        <w:tc>
          <w:tcPr>
            <w:tcW w:w="1422" w:type="dxa"/>
            <w:tcBorders>
              <w:top w:val="nil"/>
              <w:left w:val="nil"/>
              <w:bottom w:val="single" w:sz="4" w:space="0" w:color="auto"/>
              <w:right w:val="single" w:sz="4" w:space="0" w:color="auto"/>
            </w:tcBorders>
          </w:tcPr>
          <w:p w14:paraId="57F2C00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Weekly during pre-construction</w:t>
            </w:r>
          </w:p>
        </w:tc>
        <w:tc>
          <w:tcPr>
            <w:tcW w:w="1504" w:type="dxa"/>
            <w:tcBorders>
              <w:top w:val="nil"/>
              <w:left w:val="nil"/>
              <w:bottom w:val="single" w:sz="4" w:space="0" w:color="auto"/>
              <w:right w:val="single" w:sz="4" w:space="0" w:color="auto"/>
            </w:tcBorders>
          </w:tcPr>
          <w:p w14:paraId="16BDDAC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0C7E14E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5BF3AB6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2E03094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2,500,000</w:t>
            </w:r>
          </w:p>
        </w:tc>
      </w:tr>
      <w:tr w:rsidR="007D1E1E" w:rsidRPr="006860D8" w14:paraId="2631B4F8" w14:textId="77777777">
        <w:trPr>
          <w:trHeight w:val="1625"/>
        </w:trPr>
        <w:tc>
          <w:tcPr>
            <w:tcW w:w="2182" w:type="dxa"/>
            <w:tcBorders>
              <w:top w:val="nil"/>
              <w:left w:val="single" w:sz="4" w:space="0" w:color="auto"/>
              <w:bottom w:val="single" w:sz="4" w:space="0" w:color="auto"/>
              <w:right w:val="single" w:sz="4" w:space="0" w:color="auto"/>
            </w:tcBorders>
          </w:tcPr>
          <w:p w14:paraId="58F3A55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Noise and vibration from construction equipment, traffic and activities may disturb sensitive noise receptors (i.e humans)</w:t>
            </w:r>
          </w:p>
        </w:tc>
        <w:tc>
          <w:tcPr>
            <w:tcW w:w="1664" w:type="dxa"/>
            <w:tcBorders>
              <w:top w:val="nil"/>
              <w:left w:val="nil"/>
              <w:bottom w:val="single" w:sz="4" w:space="0" w:color="auto"/>
              <w:right w:val="single" w:sz="4" w:space="0" w:color="auto"/>
            </w:tcBorders>
          </w:tcPr>
          <w:p w14:paraId="161A93C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Noise level</w:t>
            </w:r>
          </w:p>
        </w:tc>
        <w:tc>
          <w:tcPr>
            <w:tcW w:w="1753" w:type="dxa"/>
            <w:tcBorders>
              <w:top w:val="nil"/>
              <w:left w:val="nil"/>
              <w:bottom w:val="single" w:sz="4" w:space="0" w:color="auto"/>
              <w:right w:val="single" w:sz="4" w:space="0" w:color="auto"/>
            </w:tcBorders>
          </w:tcPr>
          <w:p w14:paraId="14A43AB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 situ measurement</w:t>
            </w:r>
          </w:p>
        </w:tc>
        <w:tc>
          <w:tcPr>
            <w:tcW w:w="1853" w:type="dxa"/>
            <w:tcBorders>
              <w:top w:val="nil"/>
              <w:left w:val="nil"/>
              <w:bottom w:val="single" w:sz="4" w:space="0" w:color="auto"/>
              <w:right w:val="single" w:sz="4" w:space="0" w:color="auto"/>
            </w:tcBorders>
          </w:tcPr>
          <w:p w14:paraId="7B6C8CB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Noise level not to exceed FMEnv limit of 90dBA for an 8-hour period</w:t>
            </w:r>
          </w:p>
        </w:tc>
        <w:tc>
          <w:tcPr>
            <w:tcW w:w="1927" w:type="dxa"/>
            <w:tcBorders>
              <w:top w:val="nil"/>
              <w:left w:val="nil"/>
              <w:bottom w:val="single" w:sz="4" w:space="0" w:color="auto"/>
              <w:right w:val="single" w:sz="4" w:space="0" w:color="auto"/>
            </w:tcBorders>
          </w:tcPr>
          <w:p w14:paraId="0E6012D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Construction site and nearby communities </w:t>
            </w:r>
          </w:p>
        </w:tc>
        <w:tc>
          <w:tcPr>
            <w:tcW w:w="1422" w:type="dxa"/>
            <w:tcBorders>
              <w:top w:val="nil"/>
              <w:left w:val="nil"/>
              <w:bottom w:val="single" w:sz="4" w:space="0" w:color="auto"/>
              <w:right w:val="single" w:sz="4" w:space="0" w:color="auto"/>
            </w:tcBorders>
          </w:tcPr>
          <w:p w14:paraId="16BF966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4EF9AE2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5B9B0BF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6627285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0742BBF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3EF54B84" w14:textId="77777777">
        <w:trPr>
          <w:trHeight w:val="1380"/>
        </w:trPr>
        <w:tc>
          <w:tcPr>
            <w:tcW w:w="2182" w:type="dxa"/>
            <w:tcBorders>
              <w:top w:val="nil"/>
              <w:left w:val="single" w:sz="4" w:space="0" w:color="auto"/>
              <w:bottom w:val="single" w:sz="4" w:space="0" w:color="auto"/>
              <w:right w:val="single" w:sz="4" w:space="0" w:color="auto"/>
            </w:tcBorders>
          </w:tcPr>
          <w:p w14:paraId="5BF8577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Potential for conflicts over usage of community amenities by workers</w:t>
            </w:r>
          </w:p>
        </w:tc>
        <w:tc>
          <w:tcPr>
            <w:tcW w:w="1664" w:type="dxa"/>
            <w:tcBorders>
              <w:top w:val="nil"/>
              <w:left w:val="nil"/>
              <w:bottom w:val="single" w:sz="4" w:space="0" w:color="auto"/>
              <w:right w:val="single" w:sz="4" w:space="0" w:color="auto"/>
            </w:tcBorders>
          </w:tcPr>
          <w:p w14:paraId="613FA9F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Availability of amenities in worker's camp</w:t>
            </w:r>
          </w:p>
        </w:tc>
        <w:tc>
          <w:tcPr>
            <w:tcW w:w="1753" w:type="dxa"/>
            <w:tcBorders>
              <w:top w:val="nil"/>
              <w:left w:val="nil"/>
              <w:bottom w:val="single" w:sz="4" w:space="0" w:color="auto"/>
              <w:right w:val="single" w:sz="4" w:space="0" w:color="auto"/>
            </w:tcBorders>
          </w:tcPr>
          <w:p w14:paraId="62679A9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inspection</w:t>
            </w:r>
          </w:p>
        </w:tc>
        <w:tc>
          <w:tcPr>
            <w:tcW w:w="1853" w:type="dxa"/>
            <w:tcBorders>
              <w:top w:val="nil"/>
              <w:left w:val="nil"/>
              <w:bottom w:val="single" w:sz="4" w:space="0" w:color="auto"/>
              <w:right w:val="single" w:sz="4" w:space="0" w:color="auto"/>
            </w:tcBorders>
          </w:tcPr>
          <w:p w14:paraId="3BA20EA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Public perception</w:t>
            </w:r>
          </w:p>
        </w:tc>
        <w:tc>
          <w:tcPr>
            <w:tcW w:w="1927" w:type="dxa"/>
            <w:tcBorders>
              <w:top w:val="nil"/>
              <w:left w:val="nil"/>
              <w:bottom w:val="single" w:sz="4" w:space="0" w:color="auto"/>
              <w:right w:val="single" w:sz="4" w:space="0" w:color="auto"/>
            </w:tcBorders>
          </w:tcPr>
          <w:p w14:paraId="53193CA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Workers' camp and host communities</w:t>
            </w:r>
          </w:p>
        </w:tc>
        <w:tc>
          <w:tcPr>
            <w:tcW w:w="1422" w:type="dxa"/>
            <w:tcBorders>
              <w:top w:val="nil"/>
              <w:left w:val="nil"/>
              <w:bottom w:val="single" w:sz="4" w:space="0" w:color="auto"/>
              <w:right w:val="single" w:sz="4" w:space="0" w:color="auto"/>
            </w:tcBorders>
          </w:tcPr>
          <w:p w14:paraId="0A3831D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Weekly</w:t>
            </w:r>
          </w:p>
        </w:tc>
        <w:tc>
          <w:tcPr>
            <w:tcW w:w="1504" w:type="dxa"/>
            <w:tcBorders>
              <w:top w:val="nil"/>
              <w:left w:val="nil"/>
              <w:bottom w:val="single" w:sz="4" w:space="0" w:color="auto"/>
              <w:right w:val="single" w:sz="4" w:space="0" w:color="auto"/>
            </w:tcBorders>
          </w:tcPr>
          <w:p w14:paraId="28DD3C9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4A6AD9E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00374E3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64C043C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78AAF52C" w14:textId="77777777">
        <w:trPr>
          <w:trHeight w:val="1380"/>
        </w:trPr>
        <w:tc>
          <w:tcPr>
            <w:tcW w:w="2182" w:type="dxa"/>
            <w:tcBorders>
              <w:top w:val="nil"/>
              <w:left w:val="single" w:sz="4" w:space="0" w:color="auto"/>
              <w:bottom w:val="single" w:sz="4" w:space="0" w:color="auto"/>
              <w:right w:val="single" w:sz="4" w:space="0" w:color="auto"/>
            </w:tcBorders>
          </w:tcPr>
          <w:p w14:paraId="635ED27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Direct employment of local population workforce and stimulation of local economy</w:t>
            </w:r>
          </w:p>
        </w:tc>
        <w:tc>
          <w:tcPr>
            <w:tcW w:w="1664" w:type="dxa"/>
            <w:tcBorders>
              <w:top w:val="nil"/>
              <w:left w:val="nil"/>
              <w:bottom w:val="single" w:sz="4" w:space="0" w:color="auto"/>
              <w:right w:val="single" w:sz="4" w:space="0" w:color="auto"/>
            </w:tcBorders>
          </w:tcPr>
          <w:p w14:paraId="47BD961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 of local employed</w:t>
            </w:r>
          </w:p>
        </w:tc>
        <w:tc>
          <w:tcPr>
            <w:tcW w:w="1753" w:type="dxa"/>
            <w:tcBorders>
              <w:top w:val="nil"/>
              <w:left w:val="nil"/>
              <w:bottom w:val="single" w:sz="4" w:space="0" w:color="auto"/>
              <w:right w:val="single" w:sz="4" w:space="0" w:color="auto"/>
            </w:tcBorders>
          </w:tcPr>
          <w:p w14:paraId="4F34EA2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Records and interviews</w:t>
            </w:r>
          </w:p>
        </w:tc>
        <w:tc>
          <w:tcPr>
            <w:tcW w:w="1853" w:type="dxa"/>
            <w:tcBorders>
              <w:top w:val="nil"/>
              <w:left w:val="nil"/>
              <w:bottom w:val="single" w:sz="4" w:space="0" w:color="auto"/>
              <w:right w:val="single" w:sz="4" w:space="0" w:color="auto"/>
            </w:tcBorders>
          </w:tcPr>
          <w:p w14:paraId="3C0760D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Level of satisfaction in host community</w:t>
            </w:r>
          </w:p>
        </w:tc>
        <w:tc>
          <w:tcPr>
            <w:tcW w:w="1927" w:type="dxa"/>
            <w:tcBorders>
              <w:top w:val="nil"/>
              <w:left w:val="nil"/>
              <w:bottom w:val="single" w:sz="4" w:space="0" w:color="auto"/>
              <w:right w:val="single" w:sz="4" w:space="0" w:color="auto"/>
            </w:tcBorders>
          </w:tcPr>
          <w:p w14:paraId="021AD1F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Project site and host community</w:t>
            </w:r>
          </w:p>
        </w:tc>
        <w:tc>
          <w:tcPr>
            <w:tcW w:w="1422" w:type="dxa"/>
            <w:tcBorders>
              <w:top w:val="nil"/>
              <w:left w:val="nil"/>
              <w:bottom w:val="single" w:sz="4" w:space="0" w:color="auto"/>
              <w:right w:val="single" w:sz="4" w:space="0" w:color="auto"/>
            </w:tcBorders>
          </w:tcPr>
          <w:p w14:paraId="59F539C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2FB78E9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2FE555C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0C17710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7A570D6D" w14:textId="77777777" w:rsidR="007D1E1E" w:rsidRPr="006860D8" w:rsidRDefault="007D1E1E">
            <w:pPr>
              <w:spacing w:after="0" w:line="276" w:lineRule="auto"/>
              <w:rPr>
                <w:rFonts w:ascii="Century Gothic" w:eastAsia="Times New Roman" w:hAnsi="Century Gothic" w:cstheme="minorHAnsi"/>
                <w:color w:val="000000"/>
                <w:sz w:val="24"/>
                <w:szCs w:val="24"/>
              </w:rPr>
            </w:pPr>
          </w:p>
        </w:tc>
      </w:tr>
      <w:tr w:rsidR="007D1E1E" w:rsidRPr="006860D8" w14:paraId="24F960F5" w14:textId="77777777">
        <w:trPr>
          <w:trHeight w:val="2258"/>
        </w:trPr>
        <w:tc>
          <w:tcPr>
            <w:tcW w:w="2182" w:type="dxa"/>
            <w:tcBorders>
              <w:top w:val="nil"/>
              <w:left w:val="single" w:sz="4" w:space="0" w:color="auto"/>
              <w:bottom w:val="single" w:sz="4" w:space="0" w:color="auto"/>
              <w:right w:val="single" w:sz="4" w:space="0" w:color="auto"/>
            </w:tcBorders>
          </w:tcPr>
          <w:p w14:paraId="518C8C7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Abstraction of significant volume of water from surface or ground water sources may affect supply for other water users and ecosystems and result in conflicts over water use</w:t>
            </w:r>
          </w:p>
        </w:tc>
        <w:tc>
          <w:tcPr>
            <w:tcW w:w="1664" w:type="dxa"/>
            <w:tcBorders>
              <w:top w:val="nil"/>
              <w:left w:val="nil"/>
              <w:bottom w:val="single" w:sz="4" w:space="0" w:color="auto"/>
              <w:right w:val="single" w:sz="4" w:space="0" w:color="auto"/>
            </w:tcBorders>
          </w:tcPr>
          <w:p w14:paraId="17F4EE2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Alternative sources of water</w:t>
            </w:r>
          </w:p>
        </w:tc>
        <w:tc>
          <w:tcPr>
            <w:tcW w:w="1753" w:type="dxa"/>
            <w:tcBorders>
              <w:top w:val="nil"/>
              <w:left w:val="nil"/>
              <w:bottom w:val="single" w:sz="4" w:space="0" w:color="auto"/>
              <w:right w:val="single" w:sz="4" w:space="0" w:color="auto"/>
            </w:tcBorders>
          </w:tcPr>
          <w:p w14:paraId="2A61D20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05C2E0F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Availability of water in host communities </w:t>
            </w:r>
          </w:p>
        </w:tc>
        <w:tc>
          <w:tcPr>
            <w:tcW w:w="1927" w:type="dxa"/>
            <w:tcBorders>
              <w:top w:val="nil"/>
              <w:left w:val="nil"/>
              <w:bottom w:val="single" w:sz="4" w:space="0" w:color="auto"/>
              <w:right w:val="single" w:sz="4" w:space="0" w:color="auto"/>
            </w:tcBorders>
          </w:tcPr>
          <w:p w14:paraId="203CFA5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Host/surrounding communities</w:t>
            </w:r>
          </w:p>
        </w:tc>
        <w:tc>
          <w:tcPr>
            <w:tcW w:w="1422" w:type="dxa"/>
            <w:tcBorders>
              <w:top w:val="nil"/>
              <w:left w:val="nil"/>
              <w:bottom w:val="single" w:sz="4" w:space="0" w:color="auto"/>
              <w:right w:val="single" w:sz="4" w:space="0" w:color="auto"/>
            </w:tcBorders>
          </w:tcPr>
          <w:p w14:paraId="5E5D6FB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4193A69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PIU, Env and Social Safeguards Officer (ESSO), </w:t>
            </w:r>
          </w:p>
          <w:p w14:paraId="586A799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07C6AEE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6C30BE1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t>
            </w:r>
          </w:p>
        </w:tc>
      </w:tr>
      <w:tr w:rsidR="007D1E1E" w:rsidRPr="006860D8" w14:paraId="5A03ACB0" w14:textId="77777777">
        <w:trPr>
          <w:trHeight w:val="2262"/>
        </w:trPr>
        <w:tc>
          <w:tcPr>
            <w:tcW w:w="2182" w:type="dxa"/>
            <w:tcBorders>
              <w:top w:val="nil"/>
              <w:left w:val="single" w:sz="4" w:space="0" w:color="auto"/>
              <w:bottom w:val="single" w:sz="4" w:space="0" w:color="auto"/>
              <w:right w:val="single" w:sz="4" w:space="0" w:color="auto"/>
            </w:tcBorders>
          </w:tcPr>
          <w:p w14:paraId="0E09605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Inefficient waste management during construction leading to excess consumption of materials, generation of wastes/emissions, pollution of soils/water.</w:t>
            </w:r>
          </w:p>
        </w:tc>
        <w:tc>
          <w:tcPr>
            <w:tcW w:w="1664" w:type="dxa"/>
            <w:tcBorders>
              <w:top w:val="nil"/>
              <w:left w:val="nil"/>
              <w:bottom w:val="single" w:sz="4" w:space="0" w:color="auto"/>
              <w:right w:val="single" w:sz="4" w:space="0" w:color="auto"/>
            </w:tcBorders>
          </w:tcPr>
          <w:p w14:paraId="18C27C9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Waste management plan</w:t>
            </w:r>
          </w:p>
        </w:tc>
        <w:tc>
          <w:tcPr>
            <w:tcW w:w="1753" w:type="dxa"/>
            <w:tcBorders>
              <w:top w:val="nil"/>
              <w:left w:val="nil"/>
              <w:bottom w:val="single" w:sz="4" w:space="0" w:color="auto"/>
              <w:right w:val="single" w:sz="4" w:space="0" w:color="auto"/>
            </w:tcBorders>
          </w:tcPr>
          <w:p w14:paraId="78329E8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48F8433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Waste vendor licenses, waste documentation</w:t>
            </w:r>
          </w:p>
        </w:tc>
        <w:tc>
          <w:tcPr>
            <w:tcW w:w="1927" w:type="dxa"/>
            <w:tcBorders>
              <w:top w:val="nil"/>
              <w:left w:val="nil"/>
              <w:bottom w:val="single" w:sz="4" w:space="0" w:color="auto"/>
              <w:right w:val="single" w:sz="4" w:space="0" w:color="auto"/>
            </w:tcBorders>
          </w:tcPr>
          <w:p w14:paraId="773741D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Construction route</w:t>
            </w:r>
          </w:p>
        </w:tc>
        <w:tc>
          <w:tcPr>
            <w:tcW w:w="1422" w:type="dxa"/>
            <w:tcBorders>
              <w:top w:val="nil"/>
              <w:left w:val="nil"/>
              <w:bottom w:val="single" w:sz="4" w:space="0" w:color="auto"/>
              <w:right w:val="single" w:sz="4" w:space="0" w:color="auto"/>
            </w:tcBorders>
          </w:tcPr>
          <w:p w14:paraId="1DE68D8F"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Bi-monthly</w:t>
            </w:r>
          </w:p>
        </w:tc>
        <w:tc>
          <w:tcPr>
            <w:tcW w:w="1504" w:type="dxa"/>
            <w:tcBorders>
              <w:top w:val="nil"/>
              <w:left w:val="nil"/>
              <w:bottom w:val="single" w:sz="4" w:space="0" w:color="auto"/>
              <w:right w:val="single" w:sz="4" w:space="0" w:color="auto"/>
            </w:tcBorders>
          </w:tcPr>
          <w:p w14:paraId="30D16B8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6D163BC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0900548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6CB7960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28039B43" w14:textId="77777777">
        <w:trPr>
          <w:trHeight w:val="1684"/>
        </w:trPr>
        <w:tc>
          <w:tcPr>
            <w:tcW w:w="2182" w:type="dxa"/>
            <w:tcBorders>
              <w:top w:val="nil"/>
              <w:left w:val="single" w:sz="4" w:space="0" w:color="auto"/>
              <w:bottom w:val="single" w:sz="4" w:space="0" w:color="auto"/>
              <w:right w:val="single" w:sz="4" w:space="0" w:color="auto"/>
            </w:tcBorders>
          </w:tcPr>
          <w:p w14:paraId="5A04B87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Poor construction management practices may lead to adverse effects on safety, human health and wellbeing</w:t>
            </w:r>
          </w:p>
        </w:tc>
        <w:tc>
          <w:tcPr>
            <w:tcW w:w="1664" w:type="dxa"/>
            <w:tcBorders>
              <w:top w:val="nil"/>
              <w:left w:val="nil"/>
              <w:bottom w:val="single" w:sz="4" w:space="0" w:color="auto"/>
              <w:right w:val="single" w:sz="4" w:space="0" w:color="auto"/>
            </w:tcBorders>
          </w:tcPr>
          <w:p w14:paraId="0225E05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Usage of appropriate PPE, Usage of signage’s and demarcations</w:t>
            </w:r>
          </w:p>
        </w:tc>
        <w:tc>
          <w:tcPr>
            <w:tcW w:w="1753" w:type="dxa"/>
            <w:tcBorders>
              <w:top w:val="nil"/>
              <w:left w:val="nil"/>
              <w:bottom w:val="single" w:sz="4" w:space="0" w:color="auto"/>
              <w:right w:val="single" w:sz="4" w:space="0" w:color="auto"/>
            </w:tcBorders>
          </w:tcPr>
          <w:p w14:paraId="021B153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640887C9" w14:textId="77777777" w:rsidR="007D1E1E" w:rsidRPr="006860D8" w:rsidRDefault="00000000">
            <w:pPr>
              <w:spacing w:after="0" w:line="276" w:lineRule="auto"/>
              <w:rPr>
                <w:rFonts w:ascii="Century Gothic" w:eastAsia="Times New Roman" w:hAnsi="Century Gothic" w:cs="Calibri"/>
                <w:color w:val="000000"/>
                <w:sz w:val="24"/>
                <w:szCs w:val="24"/>
              </w:rPr>
            </w:pPr>
            <w:r w:rsidRPr="006860D8">
              <w:rPr>
                <w:rFonts w:ascii="Century Gothic" w:eastAsia="Times New Roman" w:hAnsi="Century Gothic" w:cs="Calibri"/>
                <w:color w:val="000000"/>
                <w:sz w:val="24"/>
                <w:szCs w:val="24"/>
              </w:rPr>
              <w:t>No. of trained first aiders, no. and usage of appropriate PPEs, No. and usage of signage’s and demarcations</w:t>
            </w:r>
          </w:p>
          <w:p w14:paraId="364E2772" w14:textId="77777777" w:rsidR="007D1E1E" w:rsidRPr="006860D8" w:rsidRDefault="00000000">
            <w:pPr>
              <w:spacing w:after="0" w:line="276" w:lineRule="auto"/>
              <w:rPr>
                <w:rFonts w:ascii="Century Gothic" w:eastAsia="SimSun" w:hAnsi="Century Gothic" w:cs="Calibri"/>
                <w:sz w:val="24"/>
                <w:szCs w:val="24"/>
              </w:rPr>
            </w:pPr>
            <w:r w:rsidRPr="006860D8">
              <w:rPr>
                <w:rFonts w:ascii="Century Gothic" w:eastAsia="SimSun" w:hAnsi="Century Gothic" w:cs="Calibri"/>
                <w:sz w:val="24"/>
                <w:szCs w:val="24"/>
              </w:rPr>
              <w:t xml:space="preserve"> </w:t>
            </w:r>
          </w:p>
          <w:p w14:paraId="6F4C152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SimSun" w:hAnsi="Century Gothic" w:cs="Calibri"/>
                <w:sz w:val="24"/>
                <w:szCs w:val="24"/>
              </w:rPr>
              <w:t>Health ad Safety Plans and plan for emergency preparedness in place</w:t>
            </w:r>
          </w:p>
        </w:tc>
        <w:tc>
          <w:tcPr>
            <w:tcW w:w="1927" w:type="dxa"/>
            <w:tcBorders>
              <w:top w:val="nil"/>
              <w:left w:val="nil"/>
              <w:bottom w:val="single" w:sz="4" w:space="0" w:color="auto"/>
              <w:right w:val="single" w:sz="4" w:space="0" w:color="auto"/>
            </w:tcBorders>
          </w:tcPr>
          <w:p w14:paraId="54D48A1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Construction site</w:t>
            </w:r>
          </w:p>
        </w:tc>
        <w:tc>
          <w:tcPr>
            <w:tcW w:w="1422" w:type="dxa"/>
            <w:tcBorders>
              <w:top w:val="nil"/>
              <w:left w:val="nil"/>
              <w:bottom w:val="single" w:sz="4" w:space="0" w:color="auto"/>
              <w:right w:val="single" w:sz="4" w:space="0" w:color="auto"/>
            </w:tcBorders>
          </w:tcPr>
          <w:p w14:paraId="78C2067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467FF8D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3679839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6EBA99B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07A6E09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1BB21648" w14:textId="77777777">
        <w:trPr>
          <w:trHeight w:val="2542"/>
        </w:trPr>
        <w:tc>
          <w:tcPr>
            <w:tcW w:w="2182" w:type="dxa"/>
            <w:tcBorders>
              <w:top w:val="nil"/>
              <w:left w:val="single" w:sz="4" w:space="0" w:color="auto"/>
              <w:bottom w:val="single" w:sz="4" w:space="0" w:color="auto"/>
              <w:right w:val="single" w:sz="4" w:space="0" w:color="auto"/>
            </w:tcBorders>
          </w:tcPr>
          <w:p w14:paraId="2D6823F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Interaction between workforce and local communities may increase occurrence of communicable diseases, </w:t>
            </w:r>
            <w:r w:rsidRPr="006860D8">
              <w:rPr>
                <w:rFonts w:ascii="Century Gothic" w:eastAsia="Times New Roman" w:hAnsi="Century Gothic" w:cstheme="minorHAnsi"/>
                <w:color w:val="000000"/>
                <w:sz w:val="24"/>
                <w:szCs w:val="24"/>
              </w:rPr>
              <w:lastRenderedPageBreak/>
              <w:t>including HIV/AIDS and sexually transmitted diseases (STDs)</w:t>
            </w:r>
          </w:p>
        </w:tc>
        <w:tc>
          <w:tcPr>
            <w:tcW w:w="1664" w:type="dxa"/>
            <w:tcBorders>
              <w:top w:val="nil"/>
              <w:left w:val="nil"/>
              <w:bottom w:val="single" w:sz="4" w:space="0" w:color="auto"/>
              <w:right w:val="single" w:sz="4" w:space="0" w:color="auto"/>
            </w:tcBorders>
          </w:tcPr>
          <w:p w14:paraId="0F38B7A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Evidence of awareness among construction workers and members of affected communities</w:t>
            </w:r>
          </w:p>
        </w:tc>
        <w:tc>
          <w:tcPr>
            <w:tcW w:w="1753" w:type="dxa"/>
            <w:tcBorders>
              <w:top w:val="nil"/>
              <w:left w:val="nil"/>
              <w:bottom w:val="single" w:sz="4" w:space="0" w:color="auto"/>
              <w:right w:val="single" w:sz="4" w:space="0" w:color="auto"/>
            </w:tcBorders>
          </w:tcPr>
          <w:p w14:paraId="0DE9BA3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Interview</w:t>
            </w:r>
          </w:p>
        </w:tc>
        <w:tc>
          <w:tcPr>
            <w:tcW w:w="1853" w:type="dxa"/>
            <w:tcBorders>
              <w:top w:val="nil"/>
              <w:left w:val="nil"/>
              <w:bottom w:val="single" w:sz="4" w:space="0" w:color="auto"/>
              <w:right w:val="single" w:sz="4" w:space="0" w:color="auto"/>
            </w:tcBorders>
          </w:tcPr>
          <w:p w14:paraId="5A98925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 of incidents/cases</w:t>
            </w:r>
          </w:p>
        </w:tc>
        <w:tc>
          <w:tcPr>
            <w:tcW w:w="1927" w:type="dxa"/>
            <w:tcBorders>
              <w:top w:val="nil"/>
              <w:left w:val="nil"/>
              <w:bottom w:val="single" w:sz="4" w:space="0" w:color="auto"/>
              <w:right w:val="single" w:sz="4" w:space="0" w:color="auto"/>
            </w:tcBorders>
          </w:tcPr>
          <w:p w14:paraId="2A32D15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Construction route and adjoining communities</w:t>
            </w:r>
          </w:p>
        </w:tc>
        <w:tc>
          <w:tcPr>
            <w:tcW w:w="1422" w:type="dxa"/>
            <w:tcBorders>
              <w:top w:val="nil"/>
              <w:left w:val="nil"/>
              <w:bottom w:val="single" w:sz="4" w:space="0" w:color="auto"/>
              <w:right w:val="single" w:sz="4" w:space="0" w:color="auto"/>
            </w:tcBorders>
          </w:tcPr>
          <w:p w14:paraId="7A961094"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Quarterly</w:t>
            </w:r>
          </w:p>
        </w:tc>
        <w:tc>
          <w:tcPr>
            <w:tcW w:w="1504" w:type="dxa"/>
            <w:tcBorders>
              <w:top w:val="nil"/>
              <w:left w:val="nil"/>
              <w:bottom w:val="single" w:sz="4" w:space="0" w:color="auto"/>
              <w:right w:val="single" w:sz="4" w:space="0" w:color="auto"/>
            </w:tcBorders>
          </w:tcPr>
          <w:p w14:paraId="6A07086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2AD972F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731B4B2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p w14:paraId="791E516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LGA</w:t>
            </w:r>
          </w:p>
        </w:tc>
        <w:tc>
          <w:tcPr>
            <w:tcW w:w="1632" w:type="dxa"/>
            <w:tcBorders>
              <w:top w:val="nil"/>
              <w:left w:val="nil"/>
              <w:bottom w:val="single" w:sz="4" w:space="0" w:color="auto"/>
              <w:right w:val="single" w:sz="4" w:space="0" w:color="auto"/>
            </w:tcBorders>
          </w:tcPr>
          <w:p w14:paraId="1B25FEF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500,000</w:t>
            </w:r>
          </w:p>
        </w:tc>
      </w:tr>
      <w:tr w:rsidR="007D1E1E" w:rsidRPr="006860D8" w14:paraId="00FB8C4F" w14:textId="77777777">
        <w:trPr>
          <w:trHeight w:val="2826"/>
        </w:trPr>
        <w:tc>
          <w:tcPr>
            <w:tcW w:w="2182" w:type="dxa"/>
            <w:tcBorders>
              <w:top w:val="nil"/>
              <w:left w:val="single" w:sz="4" w:space="0" w:color="auto"/>
              <w:bottom w:val="single" w:sz="4" w:space="0" w:color="auto"/>
              <w:right w:val="single" w:sz="4" w:space="0" w:color="auto"/>
            </w:tcBorders>
          </w:tcPr>
          <w:p w14:paraId="1A0D7A8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Differences in ethnicity, religion etc. may lead to discrimination and harassment and differences (perceived or real) in working conditions between workers may lead to resentment</w:t>
            </w:r>
          </w:p>
        </w:tc>
        <w:tc>
          <w:tcPr>
            <w:tcW w:w="1664" w:type="dxa"/>
            <w:tcBorders>
              <w:top w:val="nil"/>
              <w:left w:val="nil"/>
              <w:bottom w:val="single" w:sz="4" w:space="0" w:color="auto"/>
              <w:right w:val="single" w:sz="4" w:space="0" w:color="auto"/>
            </w:tcBorders>
          </w:tcPr>
          <w:p w14:paraId="1221A97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Developed Code of Conduct, Evidence of awareness among construction workers and members of affected communities</w:t>
            </w:r>
          </w:p>
        </w:tc>
        <w:tc>
          <w:tcPr>
            <w:tcW w:w="1753" w:type="dxa"/>
            <w:tcBorders>
              <w:top w:val="nil"/>
              <w:left w:val="nil"/>
              <w:bottom w:val="single" w:sz="4" w:space="0" w:color="auto"/>
              <w:right w:val="single" w:sz="4" w:space="0" w:color="auto"/>
            </w:tcBorders>
          </w:tcPr>
          <w:p w14:paraId="306F04B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Interview</w:t>
            </w:r>
          </w:p>
        </w:tc>
        <w:tc>
          <w:tcPr>
            <w:tcW w:w="1853" w:type="dxa"/>
            <w:tcBorders>
              <w:top w:val="nil"/>
              <w:left w:val="nil"/>
              <w:bottom w:val="single" w:sz="4" w:space="0" w:color="auto"/>
              <w:right w:val="single" w:sz="4" w:space="0" w:color="auto"/>
            </w:tcBorders>
          </w:tcPr>
          <w:p w14:paraId="2E1482B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No. of local staff, No. of complaints</w:t>
            </w:r>
          </w:p>
        </w:tc>
        <w:tc>
          <w:tcPr>
            <w:tcW w:w="1927" w:type="dxa"/>
            <w:tcBorders>
              <w:top w:val="nil"/>
              <w:left w:val="nil"/>
              <w:bottom w:val="single" w:sz="4" w:space="0" w:color="auto"/>
              <w:right w:val="single" w:sz="4" w:space="0" w:color="auto"/>
            </w:tcBorders>
          </w:tcPr>
          <w:p w14:paraId="63E7CD6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Construction site and host communities</w:t>
            </w:r>
          </w:p>
        </w:tc>
        <w:tc>
          <w:tcPr>
            <w:tcW w:w="1422" w:type="dxa"/>
            <w:tcBorders>
              <w:top w:val="nil"/>
              <w:left w:val="nil"/>
              <w:bottom w:val="single" w:sz="4" w:space="0" w:color="auto"/>
              <w:right w:val="single" w:sz="4" w:space="0" w:color="auto"/>
            </w:tcBorders>
          </w:tcPr>
          <w:p w14:paraId="4EC0766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488A78C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03472DD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5CB6BE5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p w14:paraId="69B0E7A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 LGAs</w:t>
            </w:r>
          </w:p>
        </w:tc>
        <w:tc>
          <w:tcPr>
            <w:tcW w:w="1632" w:type="dxa"/>
            <w:tcBorders>
              <w:top w:val="nil"/>
              <w:left w:val="nil"/>
              <w:bottom w:val="single" w:sz="4" w:space="0" w:color="auto"/>
              <w:right w:val="single" w:sz="4" w:space="0" w:color="auto"/>
            </w:tcBorders>
          </w:tcPr>
          <w:p w14:paraId="42B3A63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0C2577D2" w14:textId="77777777">
        <w:trPr>
          <w:trHeight w:val="1277"/>
        </w:trPr>
        <w:tc>
          <w:tcPr>
            <w:tcW w:w="2182" w:type="dxa"/>
            <w:tcBorders>
              <w:top w:val="nil"/>
              <w:left w:val="single" w:sz="4" w:space="0" w:color="auto"/>
              <w:bottom w:val="single" w:sz="4" w:space="0" w:color="auto"/>
              <w:right w:val="single" w:sz="4" w:space="0" w:color="auto"/>
            </w:tcBorders>
          </w:tcPr>
          <w:p w14:paraId="4D42526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Increased noise level within the environment as a result of roofing works</w:t>
            </w:r>
          </w:p>
        </w:tc>
        <w:tc>
          <w:tcPr>
            <w:tcW w:w="1664" w:type="dxa"/>
            <w:tcBorders>
              <w:top w:val="nil"/>
              <w:left w:val="nil"/>
              <w:bottom w:val="single" w:sz="4" w:space="0" w:color="auto"/>
              <w:right w:val="single" w:sz="4" w:space="0" w:color="auto"/>
            </w:tcBorders>
          </w:tcPr>
          <w:p w14:paraId="045FC02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Usage of PPE</w:t>
            </w:r>
          </w:p>
        </w:tc>
        <w:tc>
          <w:tcPr>
            <w:tcW w:w="1753" w:type="dxa"/>
            <w:tcBorders>
              <w:top w:val="nil"/>
              <w:left w:val="nil"/>
              <w:bottom w:val="single" w:sz="4" w:space="0" w:color="auto"/>
              <w:right w:val="single" w:sz="4" w:space="0" w:color="auto"/>
            </w:tcBorders>
          </w:tcPr>
          <w:p w14:paraId="685BD78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2668792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Minimal service disruption, Level of satisfaction of </w:t>
            </w:r>
            <w:r w:rsidRPr="006860D8">
              <w:rPr>
                <w:rFonts w:ascii="Century Gothic" w:eastAsia="Times New Roman" w:hAnsi="Century Gothic" w:cstheme="minorHAnsi"/>
                <w:color w:val="000000"/>
                <w:sz w:val="24"/>
                <w:szCs w:val="24"/>
              </w:rPr>
              <w:lastRenderedPageBreak/>
              <w:t xml:space="preserve">host communities </w:t>
            </w:r>
          </w:p>
        </w:tc>
        <w:tc>
          <w:tcPr>
            <w:tcW w:w="1927" w:type="dxa"/>
            <w:tcBorders>
              <w:top w:val="nil"/>
              <w:left w:val="nil"/>
              <w:bottom w:val="single" w:sz="4" w:space="0" w:color="auto"/>
              <w:right w:val="single" w:sz="4" w:space="0" w:color="auto"/>
            </w:tcBorders>
          </w:tcPr>
          <w:p w14:paraId="10FD044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 xml:space="preserve">Host communities </w:t>
            </w:r>
          </w:p>
        </w:tc>
        <w:tc>
          <w:tcPr>
            <w:tcW w:w="1422" w:type="dxa"/>
            <w:tcBorders>
              <w:top w:val="nil"/>
              <w:left w:val="nil"/>
              <w:bottom w:val="single" w:sz="4" w:space="0" w:color="auto"/>
              <w:right w:val="single" w:sz="4" w:space="0" w:color="auto"/>
            </w:tcBorders>
          </w:tcPr>
          <w:p w14:paraId="559A886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246F215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565E1B1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7341DBB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BASMEnv</w:t>
            </w:r>
          </w:p>
        </w:tc>
        <w:tc>
          <w:tcPr>
            <w:tcW w:w="1632" w:type="dxa"/>
            <w:tcBorders>
              <w:top w:val="nil"/>
              <w:left w:val="nil"/>
              <w:bottom w:val="single" w:sz="4" w:space="0" w:color="auto"/>
              <w:right w:val="single" w:sz="4" w:space="0" w:color="auto"/>
            </w:tcBorders>
          </w:tcPr>
          <w:p w14:paraId="40976C6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 </w:t>
            </w:r>
          </w:p>
        </w:tc>
      </w:tr>
      <w:tr w:rsidR="007D1E1E" w:rsidRPr="006860D8" w14:paraId="3F9172A0" w14:textId="77777777">
        <w:trPr>
          <w:trHeight w:val="1253"/>
        </w:trPr>
        <w:tc>
          <w:tcPr>
            <w:tcW w:w="2182" w:type="dxa"/>
            <w:tcBorders>
              <w:top w:val="nil"/>
              <w:left w:val="single" w:sz="4" w:space="0" w:color="auto"/>
              <w:bottom w:val="single" w:sz="4" w:space="0" w:color="auto"/>
              <w:right w:val="single" w:sz="4" w:space="0" w:color="auto"/>
            </w:tcBorders>
          </w:tcPr>
          <w:p w14:paraId="147257B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Generation of hazardous waste like paint cans, aerosols and material packages</w:t>
            </w:r>
          </w:p>
        </w:tc>
        <w:tc>
          <w:tcPr>
            <w:tcW w:w="1664" w:type="dxa"/>
            <w:tcBorders>
              <w:top w:val="nil"/>
              <w:left w:val="nil"/>
              <w:bottom w:val="single" w:sz="4" w:space="0" w:color="auto"/>
              <w:right w:val="single" w:sz="4" w:space="0" w:color="auto"/>
            </w:tcBorders>
          </w:tcPr>
          <w:p w14:paraId="019B78E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Developed WMP</w:t>
            </w:r>
          </w:p>
        </w:tc>
        <w:tc>
          <w:tcPr>
            <w:tcW w:w="1753" w:type="dxa"/>
            <w:tcBorders>
              <w:top w:val="nil"/>
              <w:left w:val="nil"/>
              <w:bottom w:val="single" w:sz="4" w:space="0" w:color="auto"/>
              <w:right w:val="single" w:sz="4" w:space="0" w:color="auto"/>
            </w:tcBorders>
          </w:tcPr>
          <w:p w14:paraId="4478CCB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695364A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Waste Consignment Note</w:t>
            </w:r>
          </w:p>
        </w:tc>
        <w:tc>
          <w:tcPr>
            <w:tcW w:w="1927" w:type="dxa"/>
            <w:tcBorders>
              <w:top w:val="nil"/>
              <w:left w:val="nil"/>
              <w:bottom w:val="single" w:sz="4" w:space="0" w:color="auto"/>
              <w:right w:val="single" w:sz="4" w:space="0" w:color="auto"/>
            </w:tcBorders>
          </w:tcPr>
          <w:p w14:paraId="3F4A0302"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Construction Site</w:t>
            </w:r>
          </w:p>
        </w:tc>
        <w:tc>
          <w:tcPr>
            <w:tcW w:w="1422" w:type="dxa"/>
            <w:tcBorders>
              <w:top w:val="nil"/>
              <w:left w:val="nil"/>
              <w:bottom w:val="single" w:sz="4" w:space="0" w:color="auto"/>
              <w:right w:val="single" w:sz="4" w:space="0" w:color="auto"/>
            </w:tcBorders>
          </w:tcPr>
          <w:p w14:paraId="15624C7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771CBB9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245640F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1C070FC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tcPr>
          <w:p w14:paraId="55F5538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2B657663" w14:textId="77777777">
        <w:trPr>
          <w:trHeight w:val="290"/>
        </w:trPr>
        <w:tc>
          <w:tcPr>
            <w:tcW w:w="12543" w:type="dxa"/>
            <w:gridSpan w:val="7"/>
            <w:tcBorders>
              <w:top w:val="single" w:sz="4" w:space="0" w:color="auto"/>
              <w:left w:val="single" w:sz="4" w:space="0" w:color="auto"/>
              <w:bottom w:val="single" w:sz="4" w:space="0" w:color="auto"/>
              <w:right w:val="single" w:sz="4" w:space="0" w:color="000000"/>
            </w:tcBorders>
            <w:noWrap/>
            <w:vAlign w:val="bottom"/>
          </w:tcPr>
          <w:p w14:paraId="49E73A2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Sub-Total</w:t>
            </w:r>
          </w:p>
        </w:tc>
        <w:tc>
          <w:tcPr>
            <w:tcW w:w="1632" w:type="dxa"/>
            <w:tcBorders>
              <w:top w:val="nil"/>
              <w:left w:val="nil"/>
              <w:bottom w:val="single" w:sz="4" w:space="0" w:color="auto"/>
              <w:right w:val="single" w:sz="4" w:space="0" w:color="auto"/>
            </w:tcBorders>
            <w:noWrap/>
            <w:vAlign w:val="bottom"/>
          </w:tcPr>
          <w:p w14:paraId="46AE64F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4,500,000</w:t>
            </w:r>
          </w:p>
        </w:tc>
      </w:tr>
      <w:tr w:rsidR="007D1E1E" w:rsidRPr="006860D8" w14:paraId="10615E89" w14:textId="77777777">
        <w:trPr>
          <w:trHeight w:val="290"/>
        </w:trPr>
        <w:tc>
          <w:tcPr>
            <w:tcW w:w="14175" w:type="dxa"/>
            <w:gridSpan w:val="8"/>
            <w:tcBorders>
              <w:top w:val="single" w:sz="4" w:space="0" w:color="auto"/>
              <w:left w:val="single" w:sz="4" w:space="0" w:color="auto"/>
              <w:bottom w:val="single" w:sz="4" w:space="0" w:color="auto"/>
              <w:right w:val="single" w:sz="4" w:space="0" w:color="000000"/>
            </w:tcBorders>
            <w:vAlign w:val="bottom"/>
          </w:tcPr>
          <w:p w14:paraId="6E7B6F1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Operational Phase</w:t>
            </w:r>
          </w:p>
        </w:tc>
      </w:tr>
      <w:tr w:rsidR="007D1E1E" w:rsidRPr="006860D8" w14:paraId="1417EA3F" w14:textId="77777777">
        <w:trPr>
          <w:trHeight w:val="1450"/>
        </w:trPr>
        <w:tc>
          <w:tcPr>
            <w:tcW w:w="2182" w:type="dxa"/>
            <w:tcBorders>
              <w:top w:val="nil"/>
              <w:left w:val="single" w:sz="4" w:space="0" w:color="auto"/>
              <w:bottom w:val="single" w:sz="4" w:space="0" w:color="auto"/>
              <w:right w:val="single" w:sz="4" w:space="0" w:color="auto"/>
            </w:tcBorders>
          </w:tcPr>
          <w:p w14:paraId="0274627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Generation of solid waste from the construction</w:t>
            </w:r>
          </w:p>
        </w:tc>
        <w:tc>
          <w:tcPr>
            <w:tcW w:w="1664" w:type="dxa"/>
            <w:tcBorders>
              <w:top w:val="nil"/>
              <w:left w:val="nil"/>
              <w:bottom w:val="single" w:sz="4" w:space="0" w:color="auto"/>
              <w:right w:val="single" w:sz="4" w:space="0" w:color="auto"/>
            </w:tcBorders>
          </w:tcPr>
          <w:p w14:paraId="45F17D7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Developed WMP</w:t>
            </w:r>
          </w:p>
        </w:tc>
        <w:tc>
          <w:tcPr>
            <w:tcW w:w="1753" w:type="dxa"/>
            <w:tcBorders>
              <w:top w:val="nil"/>
              <w:left w:val="nil"/>
              <w:bottom w:val="single" w:sz="4" w:space="0" w:color="auto"/>
              <w:right w:val="single" w:sz="4" w:space="0" w:color="auto"/>
            </w:tcBorders>
          </w:tcPr>
          <w:p w14:paraId="5C680897"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1E1E7415"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Waste transfer and Consignment Note</w:t>
            </w:r>
          </w:p>
        </w:tc>
        <w:tc>
          <w:tcPr>
            <w:tcW w:w="1927" w:type="dxa"/>
            <w:tcBorders>
              <w:top w:val="nil"/>
              <w:left w:val="nil"/>
              <w:bottom w:val="single" w:sz="4" w:space="0" w:color="auto"/>
              <w:right w:val="single" w:sz="4" w:space="0" w:color="auto"/>
            </w:tcBorders>
          </w:tcPr>
          <w:p w14:paraId="1157FA5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Premises of Town Hall</w:t>
            </w:r>
          </w:p>
        </w:tc>
        <w:tc>
          <w:tcPr>
            <w:tcW w:w="1422" w:type="dxa"/>
            <w:tcBorders>
              <w:top w:val="nil"/>
              <w:left w:val="nil"/>
              <w:bottom w:val="single" w:sz="4" w:space="0" w:color="auto"/>
              <w:right w:val="single" w:sz="4" w:space="0" w:color="auto"/>
            </w:tcBorders>
            <w:noWrap/>
          </w:tcPr>
          <w:p w14:paraId="772B6B43"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57BEE81E"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51DBADA0"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73A0AE1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BASMEnv</w:t>
            </w:r>
          </w:p>
        </w:tc>
        <w:tc>
          <w:tcPr>
            <w:tcW w:w="1632" w:type="dxa"/>
            <w:tcBorders>
              <w:top w:val="nil"/>
              <w:left w:val="nil"/>
              <w:bottom w:val="single" w:sz="4" w:space="0" w:color="auto"/>
              <w:right w:val="single" w:sz="4" w:space="0" w:color="auto"/>
            </w:tcBorders>
            <w:noWrap/>
          </w:tcPr>
          <w:p w14:paraId="76436F7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w:t>
            </w:r>
          </w:p>
        </w:tc>
      </w:tr>
      <w:tr w:rsidR="007D1E1E" w:rsidRPr="006860D8" w14:paraId="5FDC6F0C" w14:textId="77777777">
        <w:trPr>
          <w:trHeight w:val="1602"/>
        </w:trPr>
        <w:tc>
          <w:tcPr>
            <w:tcW w:w="2182" w:type="dxa"/>
            <w:tcBorders>
              <w:top w:val="nil"/>
              <w:left w:val="single" w:sz="4" w:space="0" w:color="auto"/>
              <w:bottom w:val="single" w:sz="4" w:space="0" w:color="auto"/>
              <w:right w:val="single" w:sz="4" w:space="0" w:color="auto"/>
            </w:tcBorders>
          </w:tcPr>
          <w:p w14:paraId="74822769"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Generation of hazardous wastes streams like used batteries, used solar panels, </w:t>
            </w:r>
            <w:r w:rsidRPr="006860D8">
              <w:rPr>
                <w:rFonts w:ascii="Century Gothic" w:eastAsia="Times New Roman" w:hAnsi="Century Gothic" w:cstheme="minorHAnsi"/>
                <w:color w:val="000000"/>
                <w:sz w:val="24"/>
                <w:szCs w:val="24"/>
              </w:rPr>
              <w:lastRenderedPageBreak/>
              <w:t>fluorescent tubes and spent oils etc</w:t>
            </w:r>
          </w:p>
        </w:tc>
        <w:tc>
          <w:tcPr>
            <w:tcW w:w="1664" w:type="dxa"/>
            <w:tcBorders>
              <w:top w:val="nil"/>
              <w:left w:val="nil"/>
              <w:bottom w:val="single" w:sz="4" w:space="0" w:color="auto"/>
              <w:right w:val="single" w:sz="4" w:space="0" w:color="auto"/>
            </w:tcBorders>
          </w:tcPr>
          <w:p w14:paraId="402ECDA6"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Developed WMP</w:t>
            </w:r>
          </w:p>
        </w:tc>
        <w:tc>
          <w:tcPr>
            <w:tcW w:w="1753" w:type="dxa"/>
            <w:tcBorders>
              <w:top w:val="nil"/>
              <w:left w:val="nil"/>
              <w:bottom w:val="single" w:sz="4" w:space="0" w:color="auto"/>
              <w:right w:val="single" w:sz="4" w:space="0" w:color="auto"/>
            </w:tcBorders>
          </w:tcPr>
          <w:p w14:paraId="5E941F5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Visual observation</w:t>
            </w:r>
          </w:p>
        </w:tc>
        <w:tc>
          <w:tcPr>
            <w:tcW w:w="1853" w:type="dxa"/>
            <w:tcBorders>
              <w:top w:val="nil"/>
              <w:left w:val="nil"/>
              <w:bottom w:val="single" w:sz="4" w:space="0" w:color="auto"/>
              <w:right w:val="single" w:sz="4" w:space="0" w:color="auto"/>
            </w:tcBorders>
          </w:tcPr>
          <w:p w14:paraId="73840641"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Waste transfer and Consignment Note</w:t>
            </w:r>
          </w:p>
        </w:tc>
        <w:tc>
          <w:tcPr>
            <w:tcW w:w="1927" w:type="dxa"/>
            <w:tcBorders>
              <w:top w:val="nil"/>
              <w:left w:val="nil"/>
              <w:bottom w:val="single" w:sz="4" w:space="0" w:color="auto"/>
              <w:right w:val="single" w:sz="4" w:space="0" w:color="auto"/>
            </w:tcBorders>
          </w:tcPr>
          <w:p w14:paraId="2AF0D2CB"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Premises of Town hall </w:t>
            </w:r>
          </w:p>
        </w:tc>
        <w:tc>
          <w:tcPr>
            <w:tcW w:w="1422" w:type="dxa"/>
            <w:tcBorders>
              <w:top w:val="nil"/>
              <w:left w:val="nil"/>
              <w:bottom w:val="single" w:sz="4" w:space="0" w:color="auto"/>
              <w:right w:val="single" w:sz="4" w:space="0" w:color="auto"/>
            </w:tcBorders>
            <w:noWrap/>
          </w:tcPr>
          <w:p w14:paraId="73D36DD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Monthly</w:t>
            </w:r>
          </w:p>
        </w:tc>
        <w:tc>
          <w:tcPr>
            <w:tcW w:w="1504" w:type="dxa"/>
            <w:tcBorders>
              <w:top w:val="nil"/>
              <w:left w:val="nil"/>
              <w:bottom w:val="single" w:sz="4" w:space="0" w:color="auto"/>
              <w:right w:val="single" w:sz="4" w:space="0" w:color="auto"/>
            </w:tcBorders>
          </w:tcPr>
          <w:p w14:paraId="112AB95D"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 xml:space="preserve">PIU, Env and Social Safeguards Officer (ESSO), </w:t>
            </w:r>
          </w:p>
          <w:p w14:paraId="2F15E4DA"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t>FMEnv</w:t>
            </w:r>
          </w:p>
          <w:p w14:paraId="75F93E48"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BASMEnv</w:t>
            </w:r>
          </w:p>
        </w:tc>
        <w:tc>
          <w:tcPr>
            <w:tcW w:w="1632" w:type="dxa"/>
            <w:tcBorders>
              <w:top w:val="nil"/>
              <w:left w:val="nil"/>
              <w:bottom w:val="single" w:sz="4" w:space="0" w:color="auto"/>
              <w:right w:val="single" w:sz="4" w:space="0" w:color="auto"/>
            </w:tcBorders>
            <w:noWrap/>
          </w:tcPr>
          <w:p w14:paraId="75D74E1C" w14:textId="77777777" w:rsidR="007D1E1E" w:rsidRPr="006860D8" w:rsidRDefault="00000000">
            <w:pPr>
              <w:spacing w:after="0" w:line="276" w:lineRule="auto"/>
              <w:rPr>
                <w:rFonts w:ascii="Century Gothic" w:eastAsia="Times New Roman" w:hAnsi="Century Gothic" w:cstheme="minorHAnsi"/>
                <w:color w:val="000000"/>
                <w:sz w:val="24"/>
                <w:szCs w:val="24"/>
              </w:rPr>
            </w:pPr>
            <w:r w:rsidRPr="006860D8">
              <w:rPr>
                <w:rFonts w:ascii="Century Gothic" w:eastAsia="Times New Roman" w:hAnsi="Century Gothic" w:cstheme="minorHAnsi"/>
                <w:color w:val="000000"/>
                <w:sz w:val="24"/>
                <w:szCs w:val="24"/>
              </w:rPr>
              <w:lastRenderedPageBreak/>
              <w:t> </w:t>
            </w:r>
          </w:p>
        </w:tc>
      </w:tr>
      <w:tr w:rsidR="007D1E1E" w:rsidRPr="006860D8" w14:paraId="0115F2F1" w14:textId="77777777">
        <w:trPr>
          <w:trHeight w:val="290"/>
        </w:trPr>
        <w:tc>
          <w:tcPr>
            <w:tcW w:w="2182" w:type="dxa"/>
            <w:tcBorders>
              <w:top w:val="nil"/>
              <w:left w:val="single" w:sz="4" w:space="0" w:color="auto"/>
              <w:bottom w:val="single" w:sz="4" w:space="0" w:color="auto"/>
              <w:right w:val="single" w:sz="4" w:space="0" w:color="auto"/>
            </w:tcBorders>
            <w:vAlign w:val="bottom"/>
          </w:tcPr>
          <w:p w14:paraId="269D085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664" w:type="dxa"/>
            <w:tcBorders>
              <w:top w:val="nil"/>
              <w:left w:val="nil"/>
              <w:bottom w:val="single" w:sz="4" w:space="0" w:color="auto"/>
              <w:right w:val="single" w:sz="4" w:space="0" w:color="auto"/>
            </w:tcBorders>
            <w:vAlign w:val="bottom"/>
          </w:tcPr>
          <w:p w14:paraId="7155911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753" w:type="dxa"/>
            <w:tcBorders>
              <w:top w:val="nil"/>
              <w:left w:val="nil"/>
              <w:bottom w:val="single" w:sz="4" w:space="0" w:color="auto"/>
              <w:right w:val="single" w:sz="4" w:space="0" w:color="auto"/>
            </w:tcBorders>
            <w:vAlign w:val="bottom"/>
          </w:tcPr>
          <w:p w14:paraId="7AAB6AD4"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853" w:type="dxa"/>
            <w:tcBorders>
              <w:top w:val="nil"/>
              <w:left w:val="nil"/>
              <w:bottom w:val="single" w:sz="4" w:space="0" w:color="auto"/>
              <w:right w:val="single" w:sz="4" w:space="0" w:color="auto"/>
            </w:tcBorders>
            <w:vAlign w:val="bottom"/>
          </w:tcPr>
          <w:p w14:paraId="1D2E3AA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927" w:type="dxa"/>
            <w:tcBorders>
              <w:top w:val="nil"/>
              <w:left w:val="nil"/>
              <w:bottom w:val="single" w:sz="4" w:space="0" w:color="auto"/>
              <w:right w:val="single" w:sz="4" w:space="0" w:color="auto"/>
            </w:tcBorders>
            <w:vAlign w:val="bottom"/>
          </w:tcPr>
          <w:p w14:paraId="118C16D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422" w:type="dxa"/>
            <w:tcBorders>
              <w:top w:val="nil"/>
              <w:left w:val="nil"/>
              <w:bottom w:val="single" w:sz="4" w:space="0" w:color="auto"/>
              <w:right w:val="single" w:sz="4" w:space="0" w:color="auto"/>
            </w:tcBorders>
            <w:noWrap/>
            <w:vAlign w:val="bottom"/>
          </w:tcPr>
          <w:p w14:paraId="4654321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Sub-Total</w:t>
            </w:r>
          </w:p>
        </w:tc>
        <w:tc>
          <w:tcPr>
            <w:tcW w:w="1504" w:type="dxa"/>
            <w:tcBorders>
              <w:top w:val="nil"/>
              <w:left w:val="nil"/>
              <w:bottom w:val="single" w:sz="4" w:space="0" w:color="auto"/>
              <w:right w:val="single" w:sz="4" w:space="0" w:color="auto"/>
            </w:tcBorders>
            <w:noWrap/>
            <w:vAlign w:val="bottom"/>
          </w:tcPr>
          <w:p w14:paraId="27122786"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632" w:type="dxa"/>
            <w:tcBorders>
              <w:top w:val="nil"/>
              <w:left w:val="nil"/>
              <w:bottom w:val="single" w:sz="4" w:space="0" w:color="auto"/>
              <w:right w:val="single" w:sz="4" w:space="0" w:color="auto"/>
            </w:tcBorders>
            <w:noWrap/>
            <w:vAlign w:val="bottom"/>
          </w:tcPr>
          <w:p w14:paraId="7E82F5A0"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w:t>
            </w:r>
          </w:p>
        </w:tc>
      </w:tr>
      <w:tr w:rsidR="007D1E1E" w:rsidRPr="006860D8" w14:paraId="28909EEB" w14:textId="77777777">
        <w:trPr>
          <w:trHeight w:val="290"/>
        </w:trPr>
        <w:tc>
          <w:tcPr>
            <w:tcW w:w="2182" w:type="dxa"/>
            <w:tcBorders>
              <w:top w:val="nil"/>
              <w:left w:val="single" w:sz="4" w:space="0" w:color="auto"/>
              <w:bottom w:val="single" w:sz="4" w:space="0" w:color="auto"/>
              <w:right w:val="single" w:sz="4" w:space="0" w:color="auto"/>
            </w:tcBorders>
            <w:vAlign w:val="bottom"/>
          </w:tcPr>
          <w:p w14:paraId="4215A5BF"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664" w:type="dxa"/>
            <w:tcBorders>
              <w:top w:val="nil"/>
              <w:left w:val="nil"/>
              <w:bottom w:val="single" w:sz="4" w:space="0" w:color="auto"/>
              <w:right w:val="single" w:sz="4" w:space="0" w:color="auto"/>
            </w:tcBorders>
            <w:vAlign w:val="bottom"/>
          </w:tcPr>
          <w:p w14:paraId="538471F2"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753" w:type="dxa"/>
            <w:tcBorders>
              <w:top w:val="nil"/>
              <w:left w:val="nil"/>
              <w:bottom w:val="single" w:sz="4" w:space="0" w:color="auto"/>
              <w:right w:val="single" w:sz="4" w:space="0" w:color="auto"/>
            </w:tcBorders>
            <w:vAlign w:val="bottom"/>
          </w:tcPr>
          <w:p w14:paraId="1B1422E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853" w:type="dxa"/>
            <w:tcBorders>
              <w:top w:val="nil"/>
              <w:left w:val="nil"/>
              <w:bottom w:val="single" w:sz="4" w:space="0" w:color="auto"/>
              <w:right w:val="single" w:sz="4" w:space="0" w:color="auto"/>
            </w:tcBorders>
            <w:vAlign w:val="bottom"/>
          </w:tcPr>
          <w:p w14:paraId="6E8B2D5D"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Grand Total</w:t>
            </w:r>
          </w:p>
        </w:tc>
        <w:tc>
          <w:tcPr>
            <w:tcW w:w="1927" w:type="dxa"/>
            <w:tcBorders>
              <w:top w:val="nil"/>
              <w:left w:val="nil"/>
              <w:bottom w:val="single" w:sz="4" w:space="0" w:color="auto"/>
              <w:right w:val="single" w:sz="4" w:space="0" w:color="auto"/>
            </w:tcBorders>
            <w:vAlign w:val="bottom"/>
          </w:tcPr>
          <w:p w14:paraId="6C582CE3"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422" w:type="dxa"/>
            <w:tcBorders>
              <w:top w:val="nil"/>
              <w:left w:val="nil"/>
              <w:bottom w:val="single" w:sz="4" w:space="0" w:color="auto"/>
              <w:right w:val="single" w:sz="4" w:space="0" w:color="auto"/>
            </w:tcBorders>
            <w:noWrap/>
            <w:vAlign w:val="bottom"/>
          </w:tcPr>
          <w:p w14:paraId="0DBEF415"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504" w:type="dxa"/>
            <w:tcBorders>
              <w:top w:val="nil"/>
              <w:left w:val="nil"/>
              <w:bottom w:val="single" w:sz="4" w:space="0" w:color="auto"/>
              <w:right w:val="single" w:sz="4" w:space="0" w:color="auto"/>
            </w:tcBorders>
            <w:noWrap/>
            <w:vAlign w:val="bottom"/>
          </w:tcPr>
          <w:p w14:paraId="71A68798"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 </w:t>
            </w:r>
          </w:p>
        </w:tc>
        <w:tc>
          <w:tcPr>
            <w:tcW w:w="1632" w:type="dxa"/>
            <w:tcBorders>
              <w:top w:val="nil"/>
              <w:left w:val="nil"/>
              <w:bottom w:val="single" w:sz="4" w:space="0" w:color="auto"/>
              <w:right w:val="single" w:sz="4" w:space="0" w:color="auto"/>
            </w:tcBorders>
            <w:noWrap/>
            <w:vAlign w:val="bottom"/>
          </w:tcPr>
          <w:p w14:paraId="1CACB461" w14:textId="77777777" w:rsidR="007D1E1E" w:rsidRPr="006860D8" w:rsidRDefault="00000000">
            <w:pPr>
              <w:spacing w:after="0" w:line="276" w:lineRule="auto"/>
              <w:jc w:val="both"/>
              <w:rPr>
                <w:rFonts w:ascii="Century Gothic" w:eastAsia="Times New Roman" w:hAnsi="Century Gothic" w:cstheme="minorHAnsi"/>
                <w:b/>
                <w:bCs/>
                <w:color w:val="000000"/>
                <w:sz w:val="24"/>
                <w:szCs w:val="24"/>
              </w:rPr>
            </w:pPr>
            <w:r w:rsidRPr="006860D8">
              <w:rPr>
                <w:rFonts w:ascii="Century Gothic" w:eastAsia="Times New Roman" w:hAnsi="Century Gothic" w:cstheme="minorHAnsi"/>
                <w:b/>
                <w:bCs/>
                <w:color w:val="000000"/>
                <w:sz w:val="24"/>
                <w:szCs w:val="24"/>
              </w:rPr>
              <w:t>7,000,000</w:t>
            </w:r>
          </w:p>
        </w:tc>
      </w:tr>
    </w:tbl>
    <w:p w14:paraId="4F2D6141" w14:textId="77777777" w:rsidR="007D1E1E" w:rsidRPr="006860D8" w:rsidRDefault="00000000">
      <w:pPr>
        <w:spacing w:line="276" w:lineRule="auto"/>
        <w:rPr>
          <w:rFonts w:ascii="Century Gothic" w:hAnsi="Century Gothic" w:cstheme="minorHAnsi"/>
          <w:sz w:val="24"/>
          <w:szCs w:val="24"/>
        </w:rPr>
        <w:sectPr w:rsidR="007D1E1E" w:rsidRPr="006860D8" w:rsidSect="006E239D">
          <w:pgSz w:w="16839" w:h="11907" w:orient="landscape"/>
          <w:pgMar w:top="1440" w:right="1440" w:bottom="1440" w:left="1440" w:header="720" w:footer="720" w:gutter="0"/>
          <w:cols w:space="720"/>
          <w:docGrid w:linePitch="360"/>
        </w:sectPr>
      </w:pPr>
      <w:r w:rsidRPr="006860D8">
        <w:rPr>
          <w:rFonts w:ascii="Century Gothic" w:hAnsi="Century Gothic" w:cstheme="minorHAnsi"/>
          <w:sz w:val="24"/>
          <w:szCs w:val="24"/>
        </w:rPr>
        <w:br w:type="page"/>
      </w:r>
    </w:p>
    <w:p w14:paraId="1AF8EA2F" w14:textId="77777777" w:rsidR="007D1E1E" w:rsidRPr="006860D8" w:rsidRDefault="007D1E1E">
      <w:pPr>
        <w:spacing w:line="276" w:lineRule="auto"/>
        <w:rPr>
          <w:rFonts w:ascii="Century Gothic" w:hAnsi="Century Gothic" w:cstheme="minorHAnsi"/>
          <w:sz w:val="24"/>
          <w:szCs w:val="24"/>
        </w:rPr>
      </w:pPr>
    </w:p>
    <w:p w14:paraId="5A3CD24F" w14:textId="77777777" w:rsidR="007D1E1E" w:rsidRPr="006860D8" w:rsidRDefault="007D1E1E">
      <w:pPr>
        <w:spacing w:line="276" w:lineRule="auto"/>
        <w:jc w:val="both"/>
        <w:rPr>
          <w:rFonts w:ascii="Century Gothic" w:hAnsi="Century Gothic" w:cstheme="minorHAnsi"/>
          <w:sz w:val="24"/>
          <w:szCs w:val="24"/>
        </w:rPr>
      </w:pPr>
    </w:p>
    <w:p w14:paraId="6A5CF43E" w14:textId="77777777" w:rsidR="007D1E1E" w:rsidRPr="006860D8" w:rsidRDefault="00000000">
      <w:pPr>
        <w:pStyle w:val="Heading2"/>
        <w:spacing w:line="276" w:lineRule="auto"/>
        <w:jc w:val="both"/>
        <w:rPr>
          <w:rFonts w:cstheme="minorHAnsi"/>
          <w:szCs w:val="24"/>
        </w:rPr>
      </w:pPr>
      <w:bookmarkStart w:id="362" w:name="_Toc138003177"/>
      <w:bookmarkStart w:id="363" w:name="_Toc9986"/>
      <w:bookmarkStart w:id="364" w:name="_Toc127767810"/>
      <w:bookmarkStart w:id="365" w:name="_Toc22636533"/>
      <w:bookmarkStart w:id="366" w:name="_Toc115867791"/>
      <w:bookmarkStart w:id="367" w:name="_Hlk119217971"/>
      <w:r w:rsidRPr="006860D8">
        <w:rPr>
          <w:rFonts w:cstheme="minorHAnsi"/>
          <w:szCs w:val="24"/>
        </w:rPr>
        <w:t>7.3 Institutional Arrangements</w:t>
      </w:r>
      <w:bookmarkEnd w:id="362"/>
      <w:bookmarkEnd w:id="363"/>
      <w:bookmarkEnd w:id="364"/>
      <w:bookmarkEnd w:id="365"/>
      <w:bookmarkEnd w:id="366"/>
    </w:p>
    <w:p w14:paraId="0B12DCAC" w14:textId="26EFD77C"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lang w:val="en-AU"/>
        </w:rPr>
        <w:t xml:space="preserve">Robust institutional arrangements are essential for the successful implementation of this ESMP. The capacities of these institutions also need to be improved for optimum project implementation. </w:t>
      </w:r>
      <w:r w:rsidRPr="006860D8">
        <w:rPr>
          <w:rFonts w:ascii="Century Gothic" w:hAnsi="Century Gothic" w:cstheme="minorHAnsi"/>
          <w:b/>
          <w:i/>
          <w:iCs/>
          <w:sz w:val="24"/>
          <w:szCs w:val="24"/>
          <w:lang w:val="en-AU"/>
        </w:rPr>
        <w:t xml:space="preserve">Table </w:t>
      </w:r>
      <w:r w:rsidR="008C6DFB">
        <w:rPr>
          <w:rFonts w:ascii="Century Gothic" w:hAnsi="Century Gothic" w:cstheme="minorHAnsi"/>
          <w:b/>
          <w:i/>
          <w:iCs/>
          <w:sz w:val="24"/>
          <w:szCs w:val="24"/>
          <w:lang w:val="en-AU"/>
        </w:rPr>
        <w:t>40</w:t>
      </w:r>
      <w:r w:rsidRPr="006860D8">
        <w:rPr>
          <w:rFonts w:ascii="Century Gothic" w:hAnsi="Century Gothic" w:cstheme="minorHAnsi"/>
          <w:bCs/>
          <w:sz w:val="24"/>
          <w:szCs w:val="24"/>
          <w:lang w:val="en-AU"/>
        </w:rPr>
        <w:t xml:space="preserve"> explains the arrangement as well as the roles and responsibilities of the institutions and persons that will be involved in the implementation, monitoring, and review of the ESMP</w:t>
      </w:r>
      <w:r w:rsidRPr="006860D8">
        <w:rPr>
          <w:rFonts w:ascii="Century Gothic" w:hAnsi="Century Gothic" w:cstheme="minorHAnsi"/>
          <w:bCs/>
          <w:sz w:val="24"/>
          <w:szCs w:val="24"/>
        </w:rPr>
        <w:t>.</w:t>
      </w:r>
    </w:p>
    <w:p w14:paraId="6DA86668" w14:textId="0E2CBAF8" w:rsidR="007D1E1E" w:rsidRPr="006860D8" w:rsidRDefault="00000000">
      <w:pPr>
        <w:pStyle w:val="Caption"/>
        <w:spacing w:line="276" w:lineRule="auto"/>
        <w:jc w:val="both"/>
        <w:rPr>
          <w:rFonts w:ascii="Century Gothic" w:hAnsi="Century Gothic" w:cstheme="minorHAnsi"/>
          <w:b/>
          <w:i/>
          <w:iCs/>
          <w:sz w:val="24"/>
          <w:szCs w:val="24"/>
        </w:rPr>
      </w:pPr>
      <w:bookmarkStart w:id="368" w:name="_Toc127767916"/>
      <w:bookmarkStart w:id="369" w:name="_Toc137998663"/>
      <w:r w:rsidRPr="006860D8">
        <w:rPr>
          <w:rFonts w:ascii="Century Gothic" w:hAnsi="Century Gothic" w:cstheme="minorHAnsi"/>
          <w:sz w:val="24"/>
          <w:szCs w:val="24"/>
        </w:rPr>
        <w:t xml:space="preserve">Table </w:t>
      </w:r>
      <w:r w:rsidR="008C6DFB">
        <w:rPr>
          <w:rFonts w:ascii="Century Gothic" w:hAnsi="Century Gothic" w:cstheme="minorHAnsi"/>
          <w:sz w:val="24"/>
          <w:szCs w:val="24"/>
        </w:rPr>
        <w:t>40</w:t>
      </w:r>
      <w:r w:rsidRPr="006860D8">
        <w:rPr>
          <w:rFonts w:ascii="Century Gothic" w:hAnsi="Century Gothic" w:cstheme="minorHAnsi"/>
          <w:sz w:val="24"/>
          <w:szCs w:val="24"/>
        </w:rPr>
        <w:t>: Institutional Arrangement for ESMP Implementation</w:t>
      </w:r>
      <w:bookmarkEnd w:id="368"/>
      <w:bookmarkEnd w:id="369"/>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096"/>
      </w:tblGrid>
      <w:tr w:rsidR="007D1E1E" w:rsidRPr="006860D8" w14:paraId="595D729E" w14:textId="77777777">
        <w:trPr>
          <w:trHeight w:val="184"/>
          <w:tblHeader/>
        </w:trPr>
        <w:tc>
          <w:tcPr>
            <w:tcW w:w="567" w:type="dxa"/>
          </w:tcPr>
          <w:p w14:paraId="706D9F43" w14:textId="77777777" w:rsidR="007D1E1E" w:rsidRPr="006860D8" w:rsidRDefault="00000000">
            <w:pPr>
              <w:spacing w:after="0" w:line="276" w:lineRule="auto"/>
              <w:jc w:val="both"/>
              <w:rPr>
                <w:rFonts w:ascii="Century Gothic" w:hAnsi="Century Gothic" w:cstheme="minorHAnsi"/>
                <w:b/>
                <w:sz w:val="24"/>
                <w:szCs w:val="24"/>
                <w:lang w:val="en-GB"/>
              </w:rPr>
            </w:pPr>
            <w:r w:rsidRPr="006860D8">
              <w:rPr>
                <w:rFonts w:ascii="Century Gothic" w:hAnsi="Century Gothic" w:cstheme="minorHAnsi"/>
                <w:b/>
                <w:sz w:val="24"/>
                <w:szCs w:val="24"/>
                <w:lang w:val="en-GB"/>
              </w:rPr>
              <w:t>S/N</w:t>
            </w:r>
          </w:p>
        </w:tc>
        <w:tc>
          <w:tcPr>
            <w:tcW w:w="2268" w:type="dxa"/>
          </w:tcPr>
          <w:p w14:paraId="3883B45E" w14:textId="77777777" w:rsidR="007D1E1E" w:rsidRPr="006860D8" w:rsidRDefault="00000000">
            <w:pPr>
              <w:spacing w:after="0" w:line="276" w:lineRule="auto"/>
              <w:jc w:val="both"/>
              <w:rPr>
                <w:rFonts w:ascii="Century Gothic" w:hAnsi="Century Gothic" w:cstheme="minorHAnsi"/>
                <w:b/>
                <w:sz w:val="24"/>
                <w:szCs w:val="24"/>
                <w:lang w:val="en-GB"/>
              </w:rPr>
            </w:pPr>
            <w:r w:rsidRPr="006860D8">
              <w:rPr>
                <w:rFonts w:ascii="Century Gothic" w:hAnsi="Century Gothic" w:cstheme="minorHAnsi"/>
                <w:b/>
                <w:sz w:val="24"/>
                <w:szCs w:val="24"/>
                <w:lang w:val="en-GB"/>
              </w:rPr>
              <w:t>Category</w:t>
            </w:r>
          </w:p>
        </w:tc>
        <w:tc>
          <w:tcPr>
            <w:tcW w:w="6096" w:type="dxa"/>
          </w:tcPr>
          <w:p w14:paraId="2FAB4AB3" w14:textId="77777777" w:rsidR="007D1E1E" w:rsidRPr="006860D8" w:rsidRDefault="00000000">
            <w:pPr>
              <w:spacing w:after="0" w:line="276" w:lineRule="auto"/>
              <w:jc w:val="both"/>
              <w:rPr>
                <w:rFonts w:ascii="Century Gothic" w:hAnsi="Century Gothic" w:cstheme="minorHAnsi"/>
                <w:b/>
                <w:sz w:val="24"/>
                <w:szCs w:val="24"/>
                <w:lang w:val="en-GB"/>
              </w:rPr>
            </w:pPr>
            <w:r w:rsidRPr="006860D8">
              <w:rPr>
                <w:rFonts w:ascii="Century Gothic" w:hAnsi="Century Gothic" w:cstheme="minorHAnsi"/>
                <w:b/>
                <w:sz w:val="24"/>
                <w:szCs w:val="24"/>
                <w:lang w:val="en-GB"/>
              </w:rPr>
              <w:t xml:space="preserve">Roles &amp; Responsibilities </w:t>
            </w:r>
          </w:p>
        </w:tc>
      </w:tr>
      <w:tr w:rsidR="007D1E1E" w:rsidRPr="006860D8" w14:paraId="282FB8F4" w14:textId="77777777">
        <w:trPr>
          <w:trHeight w:val="552"/>
        </w:trPr>
        <w:tc>
          <w:tcPr>
            <w:tcW w:w="567" w:type="dxa"/>
          </w:tcPr>
          <w:p w14:paraId="7102FD13"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1</w:t>
            </w:r>
          </w:p>
        </w:tc>
        <w:tc>
          <w:tcPr>
            <w:tcW w:w="2268" w:type="dxa"/>
          </w:tcPr>
          <w:p w14:paraId="1AB3AE67"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Federal Ministry of Environment</w:t>
            </w:r>
          </w:p>
        </w:tc>
        <w:tc>
          <w:tcPr>
            <w:tcW w:w="6096" w:type="dxa"/>
          </w:tcPr>
          <w:p w14:paraId="7A36597D" w14:textId="77777777" w:rsidR="007D1E1E" w:rsidRPr="006860D8" w:rsidRDefault="00000000">
            <w:pPr>
              <w:pStyle w:val="ListParagraph"/>
              <w:numPr>
                <w:ilvl w:val="0"/>
                <w:numId w:val="28"/>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Approve disclosure of ESMP in-country </w:t>
            </w:r>
          </w:p>
          <w:p w14:paraId="121419D5" w14:textId="77777777" w:rsidR="007D1E1E" w:rsidRPr="006860D8" w:rsidRDefault="00000000">
            <w:pPr>
              <w:pStyle w:val="ListParagraph"/>
              <w:numPr>
                <w:ilvl w:val="0"/>
                <w:numId w:val="28"/>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Environmental monitoring to ensure country standards is complied with.</w:t>
            </w:r>
          </w:p>
        </w:tc>
      </w:tr>
      <w:tr w:rsidR="007D1E1E" w:rsidRPr="006860D8" w14:paraId="00E79324" w14:textId="77777777">
        <w:trPr>
          <w:trHeight w:val="565"/>
        </w:trPr>
        <w:tc>
          <w:tcPr>
            <w:tcW w:w="567" w:type="dxa"/>
          </w:tcPr>
          <w:p w14:paraId="49D72170"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2</w:t>
            </w:r>
          </w:p>
        </w:tc>
        <w:tc>
          <w:tcPr>
            <w:tcW w:w="2268" w:type="dxa"/>
          </w:tcPr>
          <w:p w14:paraId="5D2A9363"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IBSDLEIP Programme Coordinating Unit (PCU)</w:t>
            </w:r>
          </w:p>
        </w:tc>
        <w:tc>
          <w:tcPr>
            <w:tcW w:w="6096" w:type="dxa"/>
          </w:tcPr>
          <w:p w14:paraId="456524AA" w14:textId="77777777" w:rsidR="007D1E1E" w:rsidRPr="006860D8" w:rsidRDefault="00000000">
            <w:pPr>
              <w:pStyle w:val="ListParagraph"/>
              <w:numPr>
                <w:ilvl w:val="0"/>
                <w:numId w:val="29"/>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Ensuring approval &amp; disclosure of Environmental and Social safeguards instruments to the public</w:t>
            </w:r>
          </w:p>
          <w:p w14:paraId="543C7695" w14:textId="77777777" w:rsidR="007D1E1E" w:rsidRPr="006860D8" w:rsidRDefault="00000000">
            <w:pPr>
              <w:pStyle w:val="ListParagraph"/>
              <w:numPr>
                <w:ilvl w:val="0"/>
                <w:numId w:val="29"/>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Facilitate M&amp;E implementation and monitoring functions.</w:t>
            </w:r>
          </w:p>
          <w:p w14:paraId="2E9E1064" w14:textId="77777777" w:rsidR="007D1E1E" w:rsidRPr="006860D8" w:rsidRDefault="00000000">
            <w:pPr>
              <w:pStyle w:val="ListParagraph"/>
              <w:numPr>
                <w:ilvl w:val="0"/>
                <w:numId w:val="29"/>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Responsible for coordination to ensure that parties to implementation carry out their responsibilities as and when due.</w:t>
            </w:r>
          </w:p>
        </w:tc>
      </w:tr>
      <w:tr w:rsidR="007D1E1E" w:rsidRPr="006860D8" w14:paraId="40B425B8" w14:textId="77777777">
        <w:trPr>
          <w:trHeight w:val="565"/>
        </w:trPr>
        <w:tc>
          <w:tcPr>
            <w:tcW w:w="567" w:type="dxa"/>
          </w:tcPr>
          <w:p w14:paraId="4F047224"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3</w:t>
            </w:r>
          </w:p>
        </w:tc>
        <w:tc>
          <w:tcPr>
            <w:tcW w:w="2268" w:type="dxa"/>
          </w:tcPr>
          <w:p w14:paraId="789BB368"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Bauchi State Ministry of Environment </w:t>
            </w:r>
          </w:p>
        </w:tc>
        <w:tc>
          <w:tcPr>
            <w:tcW w:w="6096" w:type="dxa"/>
          </w:tcPr>
          <w:p w14:paraId="083E8A68" w14:textId="77777777" w:rsidR="007D1E1E" w:rsidRPr="006860D8" w:rsidRDefault="00000000">
            <w:pPr>
              <w:pStyle w:val="ListParagraph"/>
              <w:numPr>
                <w:ilvl w:val="0"/>
                <w:numId w:val="30"/>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Responsible for overseeing environmental monitoring and compliance at the State level </w:t>
            </w:r>
          </w:p>
          <w:p w14:paraId="6250615D" w14:textId="77777777" w:rsidR="007D1E1E" w:rsidRPr="006860D8" w:rsidRDefault="00000000">
            <w:pPr>
              <w:pStyle w:val="ListParagraph"/>
              <w:numPr>
                <w:ilvl w:val="0"/>
                <w:numId w:val="30"/>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Site assessment and monitoring of ESMP implementation.</w:t>
            </w:r>
          </w:p>
        </w:tc>
      </w:tr>
      <w:tr w:rsidR="007D1E1E" w:rsidRPr="006860D8" w14:paraId="55296B9E" w14:textId="77777777">
        <w:trPr>
          <w:trHeight w:val="656"/>
        </w:trPr>
        <w:tc>
          <w:tcPr>
            <w:tcW w:w="567" w:type="dxa"/>
          </w:tcPr>
          <w:p w14:paraId="5A17E420"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4</w:t>
            </w:r>
          </w:p>
        </w:tc>
        <w:tc>
          <w:tcPr>
            <w:tcW w:w="2268" w:type="dxa"/>
          </w:tcPr>
          <w:p w14:paraId="6197891F"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PIU</w:t>
            </w:r>
          </w:p>
        </w:tc>
        <w:tc>
          <w:tcPr>
            <w:tcW w:w="6096" w:type="dxa"/>
          </w:tcPr>
          <w:p w14:paraId="0D7460E0" w14:textId="77777777" w:rsidR="007D1E1E" w:rsidRPr="006860D8" w:rsidRDefault="00000000">
            <w:pPr>
              <w:pStyle w:val="ListParagraph"/>
              <w:numPr>
                <w:ilvl w:val="0"/>
                <w:numId w:val="30"/>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Ensuring approval of fund for Environmental and Social safeguards unit and M&amp;E implementation and monitoring functions;</w:t>
            </w:r>
          </w:p>
          <w:p w14:paraId="44B53975" w14:textId="77777777" w:rsidR="007D1E1E" w:rsidRPr="006860D8" w:rsidRDefault="00000000">
            <w:pPr>
              <w:pStyle w:val="ListParagraph"/>
              <w:numPr>
                <w:ilvl w:val="0"/>
                <w:numId w:val="30"/>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Ensure that the ESMP is disclosed to the public</w:t>
            </w:r>
          </w:p>
          <w:p w14:paraId="776A0D4D" w14:textId="77777777" w:rsidR="007D1E1E" w:rsidRPr="006860D8" w:rsidRDefault="00000000">
            <w:pPr>
              <w:pStyle w:val="ListParagraph"/>
              <w:numPr>
                <w:ilvl w:val="0"/>
                <w:numId w:val="30"/>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Ensure that responsible parties carry out their responsibilities as and when due.</w:t>
            </w:r>
          </w:p>
          <w:p w14:paraId="3A8D2DF9" w14:textId="77777777" w:rsidR="007D1E1E" w:rsidRPr="006860D8" w:rsidRDefault="00000000">
            <w:pPr>
              <w:pStyle w:val="ListParagraph"/>
              <w:numPr>
                <w:ilvl w:val="0"/>
                <w:numId w:val="30"/>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Ensure that AfDB’s safeguards policies and country standards are adhered to by contractors and workers through supervision and funding of mitigation measures</w:t>
            </w:r>
          </w:p>
        </w:tc>
      </w:tr>
      <w:tr w:rsidR="007D1E1E" w:rsidRPr="006860D8" w14:paraId="62FC474D" w14:textId="77777777">
        <w:trPr>
          <w:trHeight w:val="558"/>
        </w:trPr>
        <w:tc>
          <w:tcPr>
            <w:tcW w:w="567" w:type="dxa"/>
          </w:tcPr>
          <w:p w14:paraId="31127526"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lastRenderedPageBreak/>
              <w:t>5</w:t>
            </w:r>
          </w:p>
        </w:tc>
        <w:tc>
          <w:tcPr>
            <w:tcW w:w="2268" w:type="dxa"/>
          </w:tcPr>
          <w:p w14:paraId="2C250A19"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PIU Environmental &amp; Social Safeguard Units</w:t>
            </w:r>
          </w:p>
        </w:tc>
        <w:tc>
          <w:tcPr>
            <w:tcW w:w="6096" w:type="dxa"/>
          </w:tcPr>
          <w:p w14:paraId="24012C03" w14:textId="77777777" w:rsidR="007D1E1E" w:rsidRPr="006860D8" w:rsidRDefault="00000000">
            <w:pPr>
              <w:spacing w:after="0" w:line="276" w:lineRule="auto"/>
              <w:rPr>
                <w:rFonts w:ascii="Century Gothic" w:hAnsi="Century Gothic" w:cstheme="minorHAnsi"/>
                <w:bCs/>
                <w:i/>
                <w:iCs/>
                <w:sz w:val="24"/>
                <w:szCs w:val="24"/>
                <w:lang w:val="en-GB"/>
              </w:rPr>
            </w:pPr>
            <w:r w:rsidRPr="006860D8">
              <w:rPr>
                <w:rFonts w:ascii="Century Gothic" w:hAnsi="Century Gothic" w:cstheme="minorHAnsi"/>
                <w:bCs/>
                <w:i/>
                <w:iCs/>
                <w:sz w:val="24"/>
                <w:szCs w:val="24"/>
                <w:lang w:val="en-GB"/>
              </w:rPr>
              <w:t>Environmental and Social Safeguards Officer:</w:t>
            </w:r>
          </w:p>
          <w:p w14:paraId="5C023B24"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Carry out supervision functions during construction to ensure that contractors and workers adhere to mitigation measures in the ESMP;</w:t>
            </w:r>
          </w:p>
          <w:p w14:paraId="5CA3BBED"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Collate environmental baseline data on relevant environmental characteristics for monitoring and auditing</w:t>
            </w:r>
          </w:p>
          <w:p w14:paraId="106D69DD"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Ensure that project activities are implemented in accordance with good practices and guidelines set out in the site-specific ESMP;</w:t>
            </w:r>
          </w:p>
          <w:p w14:paraId="5082F2F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Identify and liaise with all stakeholders involved in environment-related issues in the project and be responsible for the overall monitoring of mitigation measures and the impacts of the project during implementation.</w:t>
            </w:r>
          </w:p>
          <w:p w14:paraId="4AAECF1B"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Coordinate and ensures the implementation of the social aspects of the ESMP</w:t>
            </w:r>
          </w:p>
          <w:p w14:paraId="2F4C2A8F"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Identify and liaise with all stakeholders involved in social related issues in the project;</w:t>
            </w:r>
          </w:p>
          <w:p w14:paraId="18096B12"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Conduct impact evaluation and beneficiary assessment; and</w:t>
            </w:r>
          </w:p>
          <w:p w14:paraId="3C5D5114"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Establish partnerships &amp; liaise with organizations, Community Based Organizations (CBOs), Civil Society Organizations (CSOs).</w:t>
            </w:r>
          </w:p>
        </w:tc>
      </w:tr>
      <w:tr w:rsidR="007D1E1E" w:rsidRPr="006860D8" w14:paraId="77612841" w14:textId="77777777">
        <w:trPr>
          <w:trHeight w:val="368"/>
        </w:trPr>
        <w:tc>
          <w:tcPr>
            <w:tcW w:w="567" w:type="dxa"/>
          </w:tcPr>
          <w:p w14:paraId="0348496A"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6</w:t>
            </w:r>
          </w:p>
        </w:tc>
        <w:tc>
          <w:tcPr>
            <w:tcW w:w="2268" w:type="dxa"/>
          </w:tcPr>
          <w:p w14:paraId="07352554"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Contractor</w:t>
            </w:r>
          </w:p>
        </w:tc>
        <w:tc>
          <w:tcPr>
            <w:tcW w:w="6096" w:type="dxa"/>
          </w:tcPr>
          <w:p w14:paraId="1CE5B56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Compliance with BOQ specifications in the procurement of material and construction</w:t>
            </w:r>
          </w:p>
          <w:p w14:paraId="336BF4A4"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Implement ESMP during project implementation</w:t>
            </w:r>
          </w:p>
          <w:p w14:paraId="4F94FAD3"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Develop C-ESMP</w:t>
            </w:r>
          </w:p>
          <w:p w14:paraId="21675E89"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Ensuring staff good behaviour/ practices including the use of PPEs and zero gender violence</w:t>
            </w:r>
          </w:p>
          <w:p w14:paraId="15A282E4"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lastRenderedPageBreak/>
              <w:t>Compliance with BOQ specifications in the procurement of material and construction</w:t>
            </w:r>
          </w:p>
          <w:p w14:paraId="1684257E"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Hire Safeguards personnel to implement ESMP during project implementation</w:t>
            </w:r>
          </w:p>
          <w:p w14:paraId="669F233F"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Mitigate environmental and Social Impacts</w:t>
            </w:r>
          </w:p>
          <w:p w14:paraId="021804E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Implementation of a code of conduct for all staff</w:t>
            </w:r>
          </w:p>
          <w:p w14:paraId="6E7FC8CF"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Develop contractor ESMP (C-ESMP)</w:t>
            </w:r>
          </w:p>
          <w:p w14:paraId="37479953"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Preparation of work plans for environmental and social management in line with the ESMP</w:t>
            </w:r>
          </w:p>
          <w:p w14:paraId="50D1D3C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Ensure any changes during the construction process that may have a significant environmental and social impact are communicated to the PIU on time and managed accordingly. </w:t>
            </w:r>
          </w:p>
          <w:p w14:paraId="1CB55B59"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Maintain records of environmental incidents as well as corrective and preventive actions taken </w:t>
            </w:r>
          </w:p>
          <w:p w14:paraId="747E1CB3"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Supervision the implementation of all the measures and preparation of required Monitoring report </w:t>
            </w:r>
          </w:p>
          <w:p w14:paraId="25200826"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bookmarkStart w:id="370" w:name="_Hlk10640573"/>
            <w:r w:rsidRPr="006860D8">
              <w:rPr>
                <w:rFonts w:ascii="Century Gothic" w:hAnsi="Century Gothic" w:cstheme="minorHAnsi"/>
                <w:bCs/>
                <w:sz w:val="24"/>
                <w:szCs w:val="24"/>
                <w:lang w:val="en-GB"/>
              </w:rPr>
              <w:t>The contractor should ensure that the safety officer conducts a Job Hazard Analysis (JHA) prior to the commencement of work to identify the hazards associated with the job activities</w:t>
            </w:r>
          </w:p>
          <w:bookmarkEnd w:id="370"/>
          <w:p w14:paraId="58E55CDD"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Ensure all contractors and workers sign the Code of Conduct (CoC) and are routinely trained on the contents of the CoC</w:t>
            </w:r>
          </w:p>
          <w:p w14:paraId="722879ED"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Provide adequate basic amenities and PPE to workers and ensure that the PPE are worn by workers during work.   </w:t>
            </w:r>
          </w:p>
          <w:p w14:paraId="15DA6BAA"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Prepare and maintain records and all required reporting data as stipulated by the ESMP, for submission to the Supervising Consultant</w:t>
            </w:r>
          </w:p>
        </w:tc>
      </w:tr>
      <w:tr w:rsidR="007D1E1E" w:rsidRPr="006860D8" w14:paraId="44BC6FC9" w14:textId="77777777">
        <w:trPr>
          <w:trHeight w:val="368"/>
        </w:trPr>
        <w:tc>
          <w:tcPr>
            <w:tcW w:w="567" w:type="dxa"/>
          </w:tcPr>
          <w:p w14:paraId="65523B19"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lastRenderedPageBreak/>
              <w:t>7.</w:t>
            </w:r>
          </w:p>
        </w:tc>
        <w:tc>
          <w:tcPr>
            <w:tcW w:w="2268" w:type="dxa"/>
          </w:tcPr>
          <w:p w14:paraId="1EB22718"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Supervising Consultant </w:t>
            </w:r>
          </w:p>
        </w:tc>
        <w:tc>
          <w:tcPr>
            <w:tcW w:w="6096" w:type="dxa"/>
          </w:tcPr>
          <w:p w14:paraId="3392849C"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Supervise the implementation of the ESMP by the contractors;</w:t>
            </w:r>
          </w:p>
          <w:p w14:paraId="16F613B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lastRenderedPageBreak/>
              <w:t>Review the Contractors’ Environmental and Social Implementation Plans (CESMP) to ensure compliance with the ESMP</w:t>
            </w:r>
          </w:p>
          <w:p w14:paraId="795E178F"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Review site-specific environmental enhancement/mitigation designs worked out by the Contractor.</w:t>
            </w:r>
          </w:p>
          <w:p w14:paraId="29BAB3E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Develop good practice construction guidelines to assist the contractors in implementing ESMPs.</w:t>
            </w:r>
          </w:p>
          <w:p w14:paraId="7A9353A4"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Prepare and submit regular environmental monitoring and implementation progress reports.</w:t>
            </w:r>
          </w:p>
          <w:p w14:paraId="00FCAE6C"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Continuous interaction with the Engineer/PIU Safeguards unit regarding the implementation of the environmental/social provisions in the ESMP</w:t>
            </w:r>
          </w:p>
          <w:p w14:paraId="78BC11D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Provides independent oversight ensuring that the contractors adhere strictly to the engineering specifications and provides frequent reports on contractor/ Client’s compliance</w:t>
            </w:r>
          </w:p>
          <w:p w14:paraId="62045BB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Preparation and implementation of the Environmental and Social Monitoring Plan during the construction</w:t>
            </w:r>
          </w:p>
          <w:p w14:paraId="5C3E4F5E"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Supervision of contractor performance in the implementation of the Construction and Work Camp Management Plan</w:t>
            </w:r>
          </w:p>
          <w:p w14:paraId="5D77C095"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Hire Safeguards personnel to implement ESMP</w:t>
            </w:r>
          </w:p>
          <w:p w14:paraId="5624027F"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Thorough supervision of the mitigation of the environmental and social impacts such as labour influx and GBV </w:t>
            </w:r>
          </w:p>
          <w:p w14:paraId="3E80B155"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Reporting any incidents or non-compliance with the ESMP to the PIU</w:t>
            </w:r>
          </w:p>
          <w:p w14:paraId="6A1FD2A2"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Ensuring adequate training and education of all staff involved in environmental supervision</w:t>
            </w:r>
          </w:p>
          <w:p w14:paraId="61E07900"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Making recommendations to the BAUCHI PIU regarding ESMP performance as part of </w:t>
            </w:r>
            <w:r w:rsidRPr="006860D8">
              <w:rPr>
                <w:rFonts w:ascii="Century Gothic" w:hAnsi="Century Gothic" w:cstheme="minorHAnsi"/>
                <w:bCs/>
                <w:sz w:val="24"/>
                <w:szCs w:val="24"/>
                <w:lang w:val="en-GB"/>
              </w:rPr>
              <w:lastRenderedPageBreak/>
              <w:t xml:space="preserve">an overall commitment to continuous improvement </w:t>
            </w:r>
          </w:p>
          <w:p w14:paraId="7B8EE145"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Supervise contractor performance of the implementation of the Construction Campsite/Staging area Camp Management Plan/CESMP</w:t>
            </w:r>
          </w:p>
          <w:p w14:paraId="3364FFF7" w14:textId="77777777" w:rsidR="007D1E1E" w:rsidRPr="006860D8" w:rsidRDefault="00000000">
            <w:pPr>
              <w:pStyle w:val="ListParagraph"/>
              <w:numPr>
                <w:ilvl w:val="0"/>
                <w:numId w:val="31"/>
              </w:numPr>
              <w:tabs>
                <w:tab w:val="left" w:pos="420"/>
              </w:tabs>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Prepare monthly safeguards report including recommendations to the BAUCHI PIU regarding ESMP performance as part of an overall commitment to continuous improvement</w:t>
            </w:r>
          </w:p>
        </w:tc>
      </w:tr>
      <w:tr w:rsidR="007D1E1E" w:rsidRPr="006860D8" w14:paraId="0A0BA921" w14:textId="77777777">
        <w:trPr>
          <w:trHeight w:val="327"/>
        </w:trPr>
        <w:tc>
          <w:tcPr>
            <w:tcW w:w="567" w:type="dxa"/>
          </w:tcPr>
          <w:p w14:paraId="0C194FAF"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lastRenderedPageBreak/>
              <w:t>8</w:t>
            </w:r>
          </w:p>
        </w:tc>
        <w:tc>
          <w:tcPr>
            <w:tcW w:w="2268" w:type="dxa"/>
          </w:tcPr>
          <w:p w14:paraId="4212A200"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Bauchi State Ministry of Environment and Bauchi State Environmental Protection Agency</w:t>
            </w:r>
          </w:p>
        </w:tc>
        <w:tc>
          <w:tcPr>
            <w:tcW w:w="6096" w:type="dxa"/>
          </w:tcPr>
          <w:p w14:paraId="5FDDA108" w14:textId="77777777" w:rsidR="007D1E1E" w:rsidRPr="006860D8" w:rsidRDefault="00000000">
            <w:pPr>
              <w:pStyle w:val="ListParagraph"/>
              <w:numPr>
                <w:ilvl w:val="0"/>
                <w:numId w:val="32"/>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Inspection of project premises to ensure strict compliance with sanitation and waste management standards in the state.</w:t>
            </w:r>
          </w:p>
          <w:p w14:paraId="5477913D" w14:textId="77777777" w:rsidR="007D1E1E" w:rsidRPr="006860D8" w:rsidRDefault="00000000">
            <w:pPr>
              <w:pStyle w:val="ListParagraph"/>
              <w:numPr>
                <w:ilvl w:val="0"/>
                <w:numId w:val="32"/>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Collaboration with other MDAs at the State and Federal levels, NGOs, and Donor Agencies in environmental protection and management especially in areas of waste recycling, etc.</w:t>
            </w:r>
          </w:p>
        </w:tc>
      </w:tr>
      <w:tr w:rsidR="007D1E1E" w:rsidRPr="006860D8" w14:paraId="63C0BB57" w14:textId="77777777">
        <w:trPr>
          <w:trHeight w:val="327"/>
        </w:trPr>
        <w:tc>
          <w:tcPr>
            <w:tcW w:w="567" w:type="dxa"/>
          </w:tcPr>
          <w:p w14:paraId="7C6413E7"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9</w:t>
            </w:r>
          </w:p>
        </w:tc>
        <w:tc>
          <w:tcPr>
            <w:tcW w:w="2268" w:type="dxa"/>
          </w:tcPr>
          <w:p w14:paraId="265C789C"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Dambam, Alkaleri and Itas/Gadau Local Government Authorities</w:t>
            </w:r>
          </w:p>
        </w:tc>
        <w:tc>
          <w:tcPr>
            <w:tcW w:w="6096" w:type="dxa"/>
          </w:tcPr>
          <w:p w14:paraId="448BBD88" w14:textId="77777777" w:rsidR="007D1E1E" w:rsidRPr="006860D8" w:rsidRDefault="00000000">
            <w:pPr>
              <w:pStyle w:val="ListParagraph"/>
              <w:numPr>
                <w:ilvl w:val="0"/>
                <w:numId w:val="33"/>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Provision of oversight function across projects within its jurisdiction for ESMP compliance.</w:t>
            </w:r>
          </w:p>
          <w:p w14:paraId="3FF2E179" w14:textId="77777777" w:rsidR="007D1E1E" w:rsidRPr="006860D8" w:rsidRDefault="00000000">
            <w:pPr>
              <w:pStyle w:val="ListParagraph"/>
              <w:numPr>
                <w:ilvl w:val="0"/>
                <w:numId w:val="33"/>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Monitoring of activities related to public health, sanitation, and waste management amongst others. </w:t>
            </w:r>
          </w:p>
        </w:tc>
      </w:tr>
      <w:tr w:rsidR="007D1E1E" w:rsidRPr="006860D8" w14:paraId="4474BC1F" w14:textId="77777777">
        <w:trPr>
          <w:trHeight w:val="291"/>
        </w:trPr>
        <w:tc>
          <w:tcPr>
            <w:tcW w:w="567" w:type="dxa"/>
          </w:tcPr>
          <w:p w14:paraId="73DFF762"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10</w:t>
            </w:r>
          </w:p>
        </w:tc>
        <w:tc>
          <w:tcPr>
            <w:tcW w:w="2268" w:type="dxa"/>
          </w:tcPr>
          <w:p w14:paraId="72225153"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Affected Community and Public</w:t>
            </w:r>
          </w:p>
        </w:tc>
        <w:tc>
          <w:tcPr>
            <w:tcW w:w="6096" w:type="dxa"/>
          </w:tcPr>
          <w:p w14:paraId="2996DE8E" w14:textId="77777777" w:rsidR="007D1E1E" w:rsidRPr="006860D8" w:rsidRDefault="00000000">
            <w:pPr>
              <w:pStyle w:val="ListParagraph"/>
              <w:numPr>
                <w:ilvl w:val="0"/>
                <w:numId w:val="34"/>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Promote environmental awareness.</w:t>
            </w:r>
          </w:p>
          <w:p w14:paraId="1BE4BBBD" w14:textId="77777777" w:rsidR="007D1E1E" w:rsidRPr="006860D8" w:rsidRDefault="00000000">
            <w:pPr>
              <w:pStyle w:val="ListParagraph"/>
              <w:numPr>
                <w:ilvl w:val="0"/>
                <w:numId w:val="34"/>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Review environmental and social performance report made available by BAUCHI PIU.</w:t>
            </w:r>
          </w:p>
          <w:p w14:paraId="31030672" w14:textId="77777777" w:rsidR="007D1E1E" w:rsidRPr="006860D8" w:rsidRDefault="00000000">
            <w:pPr>
              <w:pStyle w:val="ListParagraph"/>
              <w:numPr>
                <w:ilvl w:val="0"/>
                <w:numId w:val="34"/>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Provide comments, advice, and/or complaints on issues of non-conformity.</w:t>
            </w:r>
          </w:p>
          <w:p w14:paraId="5C1B1383" w14:textId="77777777" w:rsidR="007D1E1E" w:rsidRPr="006860D8" w:rsidRDefault="00000000">
            <w:pPr>
              <w:pStyle w:val="ListParagraph"/>
              <w:numPr>
                <w:ilvl w:val="0"/>
                <w:numId w:val="34"/>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Attend public meetings organized by the BAUCHI PIU to disseminate information and receive feedback.</w:t>
            </w:r>
          </w:p>
          <w:p w14:paraId="15C8691A" w14:textId="77777777" w:rsidR="007D1E1E" w:rsidRPr="006860D8" w:rsidRDefault="00000000">
            <w:pPr>
              <w:pStyle w:val="ListParagraph"/>
              <w:numPr>
                <w:ilvl w:val="0"/>
                <w:numId w:val="34"/>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Identify issues that could derail the project and support project mitigation measures and awareness campaigns.</w:t>
            </w:r>
          </w:p>
        </w:tc>
      </w:tr>
      <w:tr w:rsidR="007D1E1E" w:rsidRPr="006860D8" w14:paraId="30791F84" w14:textId="77777777">
        <w:trPr>
          <w:trHeight w:val="183"/>
        </w:trPr>
        <w:tc>
          <w:tcPr>
            <w:tcW w:w="567" w:type="dxa"/>
          </w:tcPr>
          <w:p w14:paraId="4D61DB82"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lastRenderedPageBreak/>
              <w:t>11</w:t>
            </w:r>
          </w:p>
        </w:tc>
        <w:tc>
          <w:tcPr>
            <w:tcW w:w="2268" w:type="dxa"/>
          </w:tcPr>
          <w:p w14:paraId="3E2EF9CC"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Community-Based Organizations (CBOs)</w:t>
            </w:r>
          </w:p>
        </w:tc>
        <w:tc>
          <w:tcPr>
            <w:tcW w:w="6096" w:type="dxa"/>
          </w:tcPr>
          <w:p w14:paraId="2B31CC58" w14:textId="77777777" w:rsidR="007D1E1E" w:rsidRPr="006860D8" w:rsidRDefault="00000000">
            <w:pPr>
              <w:pStyle w:val="ListParagraph"/>
              <w:numPr>
                <w:ilvl w:val="0"/>
                <w:numId w:val="35"/>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Ensure community participation by mobilizing and sensitizing community members; </w:t>
            </w:r>
          </w:p>
        </w:tc>
      </w:tr>
      <w:tr w:rsidR="007D1E1E" w:rsidRPr="006860D8" w14:paraId="4E0BCAB3" w14:textId="77777777">
        <w:trPr>
          <w:trHeight w:val="368"/>
        </w:trPr>
        <w:tc>
          <w:tcPr>
            <w:tcW w:w="567" w:type="dxa"/>
          </w:tcPr>
          <w:p w14:paraId="31BAD2BC"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12</w:t>
            </w:r>
          </w:p>
        </w:tc>
        <w:tc>
          <w:tcPr>
            <w:tcW w:w="2268" w:type="dxa"/>
          </w:tcPr>
          <w:p w14:paraId="67335095"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NGOs/CSOs</w:t>
            </w:r>
          </w:p>
        </w:tc>
        <w:tc>
          <w:tcPr>
            <w:tcW w:w="6096" w:type="dxa"/>
          </w:tcPr>
          <w:p w14:paraId="36A75F9D" w14:textId="77777777" w:rsidR="007D1E1E" w:rsidRPr="006860D8" w:rsidRDefault="00000000">
            <w:pPr>
              <w:pStyle w:val="ListParagraph"/>
              <w:numPr>
                <w:ilvl w:val="0"/>
                <w:numId w:val="35"/>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Assisting in their respective ways to ensure effective response actions, conducting scientific research alongside government groups to evolve and devise sustainable environmental strategies and techniques. </w:t>
            </w:r>
          </w:p>
        </w:tc>
      </w:tr>
      <w:tr w:rsidR="007D1E1E" w:rsidRPr="006860D8" w14:paraId="4C461539" w14:textId="77777777">
        <w:trPr>
          <w:trHeight w:val="552"/>
        </w:trPr>
        <w:tc>
          <w:tcPr>
            <w:tcW w:w="567" w:type="dxa"/>
          </w:tcPr>
          <w:p w14:paraId="356C0580"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13</w:t>
            </w:r>
          </w:p>
        </w:tc>
        <w:tc>
          <w:tcPr>
            <w:tcW w:w="2268" w:type="dxa"/>
          </w:tcPr>
          <w:p w14:paraId="0C1BDC7D" w14:textId="77777777" w:rsidR="007D1E1E" w:rsidRPr="006860D8" w:rsidRDefault="00000000">
            <w:p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AfDB </w:t>
            </w:r>
          </w:p>
        </w:tc>
        <w:tc>
          <w:tcPr>
            <w:tcW w:w="6096" w:type="dxa"/>
          </w:tcPr>
          <w:p w14:paraId="23E66AD9" w14:textId="77777777" w:rsidR="007D1E1E" w:rsidRPr="006860D8" w:rsidRDefault="00000000">
            <w:pPr>
              <w:pStyle w:val="ListParagraph"/>
              <w:numPr>
                <w:ilvl w:val="0"/>
                <w:numId w:val="35"/>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Overall supervision and provision of technical support and guidance. </w:t>
            </w:r>
          </w:p>
          <w:p w14:paraId="599DCC97" w14:textId="77777777" w:rsidR="007D1E1E" w:rsidRPr="006860D8" w:rsidRDefault="00000000">
            <w:pPr>
              <w:pStyle w:val="ListParagraph"/>
              <w:numPr>
                <w:ilvl w:val="0"/>
                <w:numId w:val="35"/>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Disclosure of ESMP on Bank’s website</w:t>
            </w:r>
          </w:p>
          <w:p w14:paraId="15BE9AD2" w14:textId="77777777" w:rsidR="007D1E1E" w:rsidRPr="006860D8" w:rsidRDefault="00000000">
            <w:pPr>
              <w:pStyle w:val="ListParagraph"/>
              <w:numPr>
                <w:ilvl w:val="0"/>
                <w:numId w:val="35"/>
              </w:numPr>
              <w:spacing w:after="0" w:line="276" w:lineRule="auto"/>
              <w:rPr>
                <w:rFonts w:ascii="Century Gothic" w:hAnsi="Century Gothic" w:cstheme="minorHAnsi"/>
                <w:bCs/>
                <w:sz w:val="24"/>
                <w:szCs w:val="24"/>
                <w:lang w:val="en-GB"/>
              </w:rPr>
            </w:pPr>
            <w:r w:rsidRPr="006860D8">
              <w:rPr>
                <w:rFonts w:ascii="Century Gothic" w:hAnsi="Century Gothic" w:cstheme="minorHAnsi"/>
                <w:bCs/>
                <w:sz w:val="24"/>
                <w:szCs w:val="24"/>
                <w:lang w:val="en-GB"/>
              </w:rPr>
              <w:t xml:space="preserve">Oversight mission to monitor BAUCHI PIU’s implementation and performance of ESMP </w:t>
            </w:r>
          </w:p>
        </w:tc>
      </w:tr>
    </w:tbl>
    <w:p w14:paraId="37A9089E" w14:textId="77777777" w:rsidR="007D1E1E" w:rsidRPr="006860D8" w:rsidRDefault="007D1E1E">
      <w:pPr>
        <w:spacing w:line="276" w:lineRule="auto"/>
        <w:jc w:val="both"/>
        <w:rPr>
          <w:rFonts w:ascii="Century Gothic" w:hAnsi="Century Gothic" w:cstheme="minorHAnsi"/>
          <w:bCs/>
          <w:sz w:val="24"/>
          <w:szCs w:val="24"/>
        </w:rPr>
      </w:pPr>
    </w:p>
    <w:p w14:paraId="6ABC783A" w14:textId="77777777" w:rsidR="007D1E1E" w:rsidRPr="006860D8" w:rsidRDefault="00000000">
      <w:pPr>
        <w:pStyle w:val="Heading2"/>
        <w:spacing w:line="276" w:lineRule="auto"/>
        <w:jc w:val="both"/>
        <w:rPr>
          <w:rFonts w:cstheme="minorHAnsi"/>
          <w:szCs w:val="24"/>
        </w:rPr>
      </w:pPr>
      <w:bookmarkStart w:id="371" w:name="_Toc138003178"/>
      <w:bookmarkStart w:id="372" w:name="_Toc115867799"/>
      <w:bookmarkStart w:id="373" w:name="_Toc127767811"/>
      <w:bookmarkStart w:id="374" w:name="_Toc22636534"/>
      <w:bookmarkStart w:id="375" w:name="_Toc3660"/>
      <w:r w:rsidRPr="006860D8">
        <w:rPr>
          <w:rFonts w:cstheme="minorHAnsi"/>
          <w:szCs w:val="24"/>
        </w:rPr>
        <w:t xml:space="preserve">7.4 </w:t>
      </w:r>
      <w:r w:rsidRPr="006860D8">
        <w:rPr>
          <w:rFonts w:cstheme="minorHAnsi"/>
          <w:szCs w:val="24"/>
        </w:rPr>
        <w:tab/>
        <w:t>Contractual Measures</w:t>
      </w:r>
      <w:bookmarkEnd w:id="371"/>
      <w:bookmarkEnd w:id="372"/>
      <w:bookmarkEnd w:id="373"/>
      <w:bookmarkEnd w:id="374"/>
      <w:bookmarkEnd w:id="375"/>
      <w:r w:rsidRPr="006860D8">
        <w:rPr>
          <w:rFonts w:cstheme="minorHAnsi"/>
          <w:szCs w:val="24"/>
        </w:rPr>
        <w:t xml:space="preserve"> </w:t>
      </w:r>
    </w:p>
    <w:p w14:paraId="5B5D3950" w14:textId="77777777" w:rsidR="007D1E1E" w:rsidRPr="006860D8" w:rsidRDefault="00000000" w:rsidP="0025270D">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Most of the mitigation measures are the obligation of the Contractor during the pre-construction and construction phases of the project. Consequently, the potential contractor will have to prepare their proposals with detailed general environmental management conditions during civil works. </w:t>
      </w:r>
    </w:p>
    <w:p w14:paraId="226C8FA6" w14:textId="2C4496D9" w:rsidR="007D1E1E" w:rsidRPr="006860D8" w:rsidRDefault="00000000">
      <w:pPr>
        <w:pStyle w:val="Caption"/>
        <w:spacing w:line="276" w:lineRule="auto"/>
        <w:ind w:firstLine="720"/>
        <w:jc w:val="both"/>
        <w:rPr>
          <w:rFonts w:ascii="Century Gothic" w:hAnsi="Century Gothic" w:cstheme="minorHAnsi"/>
          <w:b/>
          <w:i/>
          <w:iCs/>
          <w:sz w:val="24"/>
          <w:szCs w:val="24"/>
        </w:rPr>
      </w:pPr>
      <w:bookmarkStart w:id="376" w:name="_Toc127767917"/>
      <w:bookmarkStart w:id="377" w:name="_Toc137998664"/>
      <w:r w:rsidRPr="006860D8">
        <w:rPr>
          <w:rFonts w:ascii="Century Gothic" w:hAnsi="Century Gothic" w:cstheme="minorHAnsi"/>
          <w:sz w:val="24"/>
          <w:szCs w:val="24"/>
        </w:rPr>
        <w:t xml:space="preserve">Table </w:t>
      </w:r>
      <w:r w:rsidR="008C6DFB">
        <w:rPr>
          <w:rFonts w:ascii="Century Gothic" w:hAnsi="Century Gothic" w:cstheme="minorHAnsi"/>
          <w:sz w:val="24"/>
          <w:szCs w:val="24"/>
        </w:rPr>
        <w:t>41</w:t>
      </w:r>
      <w:r w:rsidRPr="006860D8">
        <w:rPr>
          <w:rFonts w:ascii="Century Gothic" w:hAnsi="Century Gothic" w:cstheme="minorHAnsi"/>
          <w:sz w:val="24"/>
          <w:szCs w:val="24"/>
        </w:rPr>
        <w:t>: Contractual Measures</w:t>
      </w:r>
      <w:bookmarkEnd w:id="376"/>
      <w:bookmarkEnd w:id="377"/>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60"/>
      </w:tblGrid>
      <w:tr w:rsidR="007D1E1E" w:rsidRPr="006860D8" w14:paraId="17E51941" w14:textId="77777777">
        <w:trPr>
          <w:trHeight w:val="144"/>
        </w:trPr>
        <w:tc>
          <w:tcPr>
            <w:tcW w:w="3544" w:type="dxa"/>
            <w:tcBorders>
              <w:top w:val="single" w:sz="4" w:space="0" w:color="auto"/>
              <w:left w:val="single" w:sz="4" w:space="0" w:color="auto"/>
              <w:bottom w:val="single" w:sz="4" w:space="0" w:color="auto"/>
              <w:right w:val="single" w:sz="4" w:space="0" w:color="auto"/>
            </w:tcBorders>
            <w:shd w:val="clear" w:color="auto" w:fill="DDD9C3"/>
          </w:tcPr>
          <w:p w14:paraId="39CFA82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Action</w:t>
            </w:r>
          </w:p>
        </w:tc>
        <w:tc>
          <w:tcPr>
            <w:tcW w:w="4860" w:type="dxa"/>
            <w:tcBorders>
              <w:top w:val="single" w:sz="4" w:space="0" w:color="auto"/>
              <w:left w:val="single" w:sz="4" w:space="0" w:color="auto"/>
              <w:bottom w:val="single" w:sz="4" w:space="0" w:color="auto"/>
              <w:right w:val="single" w:sz="4" w:space="0" w:color="auto"/>
            </w:tcBorders>
            <w:shd w:val="clear" w:color="auto" w:fill="DDD9C3"/>
          </w:tcPr>
          <w:p w14:paraId="6E719EC7"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Remarks</w:t>
            </w:r>
          </w:p>
        </w:tc>
      </w:tr>
      <w:tr w:rsidR="007D1E1E" w:rsidRPr="006860D8" w14:paraId="4E2C56EA" w14:textId="77777777">
        <w:trPr>
          <w:trHeight w:val="451"/>
        </w:trPr>
        <w:tc>
          <w:tcPr>
            <w:tcW w:w="3544" w:type="dxa"/>
            <w:tcBorders>
              <w:top w:val="single" w:sz="4" w:space="0" w:color="auto"/>
              <w:left w:val="single" w:sz="4" w:space="0" w:color="auto"/>
              <w:bottom w:val="single" w:sz="4" w:space="0" w:color="auto"/>
              <w:right w:val="single" w:sz="4" w:space="0" w:color="auto"/>
            </w:tcBorders>
          </w:tcPr>
          <w:p w14:paraId="4B0687E3"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The measures as described in this ESMP shall be included in the tender documents with appropriate flexibility to adjust these measures to site circumstances, and the potential contractor will have to prepare their proposals taking into account these measures. </w:t>
            </w:r>
          </w:p>
        </w:tc>
        <w:tc>
          <w:tcPr>
            <w:tcW w:w="4860" w:type="dxa"/>
            <w:tcBorders>
              <w:top w:val="single" w:sz="4" w:space="0" w:color="auto"/>
              <w:left w:val="single" w:sz="4" w:space="0" w:color="auto"/>
              <w:bottom w:val="single" w:sz="4" w:space="0" w:color="auto"/>
              <w:right w:val="single" w:sz="4" w:space="0" w:color="auto"/>
            </w:tcBorders>
          </w:tcPr>
          <w:p w14:paraId="5497EEEC"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The non-inclusion of these measures in the proposal will lead to disqualification of the proponent;</w:t>
            </w:r>
          </w:p>
          <w:p w14:paraId="63B5BD4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The contract with the successful bidder should contain these environmental and social management measures as firm conditions to be complied with.</w:t>
            </w:r>
          </w:p>
        </w:tc>
      </w:tr>
      <w:tr w:rsidR="007D1E1E" w:rsidRPr="006860D8" w14:paraId="544DD433" w14:textId="77777777">
        <w:trPr>
          <w:trHeight w:val="1796"/>
        </w:trPr>
        <w:tc>
          <w:tcPr>
            <w:tcW w:w="3544" w:type="dxa"/>
            <w:tcBorders>
              <w:top w:val="single" w:sz="4" w:space="0" w:color="auto"/>
              <w:left w:val="single" w:sz="4" w:space="0" w:color="auto"/>
              <w:bottom w:val="single" w:sz="4" w:space="0" w:color="auto"/>
              <w:right w:val="single" w:sz="4" w:space="0" w:color="auto"/>
            </w:tcBorders>
          </w:tcPr>
          <w:p w14:paraId="160F3955"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lastRenderedPageBreak/>
              <w:t>Specifically, the measures should be translated into a compilation of environmental specifications that are written in the same language style and format as the rest of the contract document</w:t>
            </w:r>
          </w:p>
        </w:tc>
        <w:tc>
          <w:tcPr>
            <w:tcW w:w="4860" w:type="dxa"/>
            <w:tcBorders>
              <w:top w:val="single" w:sz="4" w:space="0" w:color="auto"/>
              <w:left w:val="single" w:sz="4" w:space="0" w:color="auto"/>
              <w:bottom w:val="single" w:sz="4" w:space="0" w:color="auto"/>
              <w:right w:val="single" w:sz="4" w:space="0" w:color="auto"/>
            </w:tcBorders>
          </w:tcPr>
          <w:p w14:paraId="6117420D"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This approach will ensure that the environmental and social controls integrate seamlessly into the tender document and are presented in a familiar form to the Contractor</w:t>
            </w:r>
          </w:p>
        </w:tc>
      </w:tr>
      <w:tr w:rsidR="007D1E1E" w:rsidRPr="006860D8" w14:paraId="7FC3A150" w14:textId="77777777">
        <w:trPr>
          <w:trHeight w:val="310"/>
        </w:trPr>
        <w:tc>
          <w:tcPr>
            <w:tcW w:w="3544" w:type="dxa"/>
            <w:tcBorders>
              <w:top w:val="single" w:sz="4" w:space="0" w:color="auto"/>
              <w:left w:val="single" w:sz="4" w:space="0" w:color="auto"/>
              <w:bottom w:val="single" w:sz="4" w:space="0" w:color="auto"/>
              <w:right w:val="single" w:sz="4" w:space="0" w:color="auto"/>
            </w:tcBorders>
          </w:tcPr>
          <w:p w14:paraId="48D27C7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The cost of mitigation measures be added to the cost of the contractual document</w:t>
            </w:r>
          </w:p>
        </w:tc>
        <w:tc>
          <w:tcPr>
            <w:tcW w:w="4860" w:type="dxa"/>
            <w:tcBorders>
              <w:top w:val="single" w:sz="4" w:space="0" w:color="auto"/>
              <w:left w:val="single" w:sz="4" w:space="0" w:color="auto"/>
              <w:bottom w:val="single" w:sz="4" w:space="0" w:color="auto"/>
              <w:right w:val="single" w:sz="4" w:space="0" w:color="auto"/>
            </w:tcBorders>
          </w:tcPr>
          <w:p w14:paraId="4DFD0C09"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The contractor must take into account and put the cost for the environmental and social requirements specified in the ESMP.</w:t>
            </w:r>
          </w:p>
        </w:tc>
      </w:tr>
    </w:tbl>
    <w:p w14:paraId="0F10776C" w14:textId="77777777" w:rsidR="007D1E1E" w:rsidRPr="006860D8" w:rsidRDefault="007D1E1E">
      <w:pPr>
        <w:spacing w:line="276" w:lineRule="auto"/>
        <w:jc w:val="both"/>
        <w:rPr>
          <w:rFonts w:ascii="Century Gothic" w:hAnsi="Century Gothic" w:cstheme="minorHAnsi"/>
          <w:bCs/>
          <w:sz w:val="24"/>
          <w:szCs w:val="24"/>
        </w:rPr>
      </w:pPr>
    </w:p>
    <w:p w14:paraId="05C2195E" w14:textId="77777777" w:rsidR="007D1E1E" w:rsidRPr="006860D8" w:rsidRDefault="00000000">
      <w:pPr>
        <w:pStyle w:val="Heading2"/>
        <w:spacing w:line="276" w:lineRule="auto"/>
        <w:jc w:val="both"/>
        <w:rPr>
          <w:rFonts w:cstheme="minorHAnsi"/>
          <w:szCs w:val="24"/>
        </w:rPr>
      </w:pPr>
      <w:bookmarkStart w:id="378" w:name="_Toc3836"/>
      <w:bookmarkStart w:id="379" w:name="_Toc115867800"/>
      <w:bookmarkStart w:id="380" w:name="_Toc138003179"/>
      <w:bookmarkStart w:id="381" w:name="_Toc22636535"/>
      <w:bookmarkStart w:id="382" w:name="_Toc127767812"/>
      <w:r w:rsidRPr="006860D8">
        <w:rPr>
          <w:rFonts w:cstheme="minorHAnsi"/>
          <w:szCs w:val="24"/>
        </w:rPr>
        <w:t xml:space="preserve">7.5 </w:t>
      </w:r>
      <w:r w:rsidRPr="006860D8">
        <w:rPr>
          <w:rFonts w:cstheme="minorHAnsi"/>
          <w:szCs w:val="24"/>
        </w:rPr>
        <w:tab/>
        <w:t>Capacity Building for Implementation of ESMP and Permit Conditions</w:t>
      </w:r>
      <w:bookmarkEnd w:id="378"/>
      <w:bookmarkEnd w:id="379"/>
      <w:bookmarkEnd w:id="380"/>
      <w:bookmarkEnd w:id="381"/>
      <w:bookmarkEnd w:id="382"/>
    </w:p>
    <w:p w14:paraId="0253E84B" w14:textId="77777777" w:rsidR="007D1E1E" w:rsidRPr="006860D8" w:rsidRDefault="00000000">
      <w:pPr>
        <w:pStyle w:val="CommentText"/>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Training and capacity building is fundamental to the successful implementation of the ESMP. A robust program will be put in place to ensure that all parties involved in the project implementation obtain E&amp;S awareness training in areas including AfDB E&amp;S Safeguards requirements.</w:t>
      </w:r>
    </w:p>
    <w:p w14:paraId="6803411D" w14:textId="77777777" w:rsidR="0025270D" w:rsidRPr="006860D8" w:rsidRDefault="00000000">
      <w:pPr>
        <w:spacing w:after="24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The training on the ESMP implementations will include the Code of conduct for contractors and their labour force, public health and safety issues, occupational health, Grievance Redress Mechanism for the project, and ESMP monitoring and reporting. The capacity building will also involve sensitization of workers on issues such as child sexual exploitation, labour influx, Gender Based Violence, HIV/AIDS and their mitigation measures</w:t>
      </w:r>
      <w:r w:rsidR="0025270D" w:rsidRPr="006860D8">
        <w:rPr>
          <w:rFonts w:ascii="Century Gothic" w:hAnsi="Century Gothic" w:cstheme="minorHAnsi"/>
          <w:bCs/>
          <w:sz w:val="24"/>
          <w:szCs w:val="24"/>
        </w:rPr>
        <w:t>.</w:t>
      </w:r>
    </w:p>
    <w:p w14:paraId="5FE5D465" w14:textId="1FBAFE41" w:rsidR="007D1E1E" w:rsidRPr="006860D8" w:rsidRDefault="00000000" w:rsidP="0025270D">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The capacity building plan proposed to achieve this is provided in Table 4</w:t>
      </w:r>
      <w:bookmarkStart w:id="383" w:name="_Toc137998665"/>
      <w:bookmarkStart w:id="384" w:name="_Toc127767918"/>
      <w:r w:rsidR="008C6DFB">
        <w:rPr>
          <w:rFonts w:ascii="Century Gothic" w:hAnsi="Century Gothic" w:cstheme="minorHAnsi"/>
          <w:bCs/>
          <w:sz w:val="24"/>
          <w:szCs w:val="24"/>
        </w:rPr>
        <w:t>2.</w:t>
      </w:r>
    </w:p>
    <w:p w14:paraId="0F1215E3" w14:textId="67257495" w:rsidR="007D1E1E" w:rsidRPr="006860D8" w:rsidRDefault="00000000">
      <w:pPr>
        <w:pStyle w:val="Caption"/>
        <w:spacing w:line="276" w:lineRule="auto"/>
        <w:jc w:val="both"/>
        <w:rPr>
          <w:rFonts w:ascii="Century Gothic" w:hAnsi="Century Gothic" w:cstheme="minorHAnsi"/>
          <w:b/>
          <w:bCs/>
          <w:i/>
          <w:iCs/>
          <w:sz w:val="24"/>
          <w:szCs w:val="24"/>
        </w:rPr>
      </w:pPr>
      <w:r w:rsidRPr="006860D8">
        <w:rPr>
          <w:rFonts w:ascii="Century Gothic" w:hAnsi="Century Gothic" w:cstheme="minorHAnsi"/>
          <w:sz w:val="24"/>
          <w:szCs w:val="24"/>
        </w:rPr>
        <w:t>Table</w:t>
      </w:r>
      <w:r w:rsidR="008C6DFB">
        <w:rPr>
          <w:rFonts w:ascii="Century Gothic" w:hAnsi="Century Gothic" w:cstheme="minorHAnsi"/>
          <w:sz w:val="24"/>
          <w:szCs w:val="24"/>
        </w:rPr>
        <w:t xml:space="preserve"> 42</w:t>
      </w:r>
      <w:r w:rsidRPr="006860D8">
        <w:rPr>
          <w:rFonts w:ascii="Century Gothic" w:hAnsi="Century Gothic" w:cstheme="minorHAnsi"/>
          <w:sz w:val="24"/>
          <w:szCs w:val="24"/>
        </w:rPr>
        <w:t>: Capacity building plan for implementation of the ESMP &amp; permit conditions</w:t>
      </w:r>
      <w:bookmarkEnd w:id="383"/>
      <w:bookmarkEnd w:id="384"/>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777"/>
        <w:gridCol w:w="1710"/>
        <w:gridCol w:w="1530"/>
      </w:tblGrid>
      <w:tr w:rsidR="007D1E1E" w:rsidRPr="006860D8" w14:paraId="4107B3A6" w14:textId="77777777">
        <w:trPr>
          <w:trHeight w:val="575"/>
          <w:tblHeader/>
        </w:trPr>
        <w:tc>
          <w:tcPr>
            <w:tcW w:w="2448" w:type="dxa"/>
            <w:shd w:val="clear" w:color="auto" w:fill="F2F2F2"/>
          </w:tcPr>
          <w:p w14:paraId="43DE6E38" w14:textId="77777777" w:rsidR="007D1E1E" w:rsidRPr="006860D8" w:rsidRDefault="00000000">
            <w:pPr>
              <w:spacing w:line="276" w:lineRule="auto"/>
              <w:jc w:val="center"/>
              <w:rPr>
                <w:rFonts w:ascii="Century Gothic" w:hAnsi="Century Gothic" w:cstheme="minorHAnsi"/>
                <w:b/>
                <w:sz w:val="24"/>
                <w:szCs w:val="24"/>
              </w:rPr>
            </w:pPr>
            <w:r w:rsidRPr="006860D8">
              <w:rPr>
                <w:rFonts w:ascii="Century Gothic" w:hAnsi="Century Gothic" w:cstheme="minorHAnsi"/>
                <w:b/>
                <w:sz w:val="24"/>
                <w:szCs w:val="24"/>
              </w:rPr>
              <w:t>Activity</w:t>
            </w:r>
          </w:p>
        </w:tc>
        <w:tc>
          <w:tcPr>
            <w:tcW w:w="1980" w:type="dxa"/>
            <w:shd w:val="clear" w:color="auto" w:fill="F2F2F2"/>
          </w:tcPr>
          <w:p w14:paraId="4737427E" w14:textId="77777777" w:rsidR="007D1E1E" w:rsidRPr="006860D8" w:rsidRDefault="00000000">
            <w:pPr>
              <w:spacing w:line="276" w:lineRule="auto"/>
              <w:jc w:val="center"/>
              <w:rPr>
                <w:rFonts w:ascii="Century Gothic" w:hAnsi="Century Gothic" w:cstheme="minorHAnsi"/>
                <w:b/>
                <w:sz w:val="24"/>
                <w:szCs w:val="24"/>
              </w:rPr>
            </w:pPr>
            <w:r w:rsidRPr="006860D8">
              <w:rPr>
                <w:rFonts w:ascii="Century Gothic" w:hAnsi="Century Gothic" w:cstheme="minorHAnsi"/>
                <w:b/>
                <w:sz w:val="24"/>
                <w:szCs w:val="24"/>
              </w:rPr>
              <w:t>Target Group/Participants</w:t>
            </w:r>
          </w:p>
        </w:tc>
        <w:tc>
          <w:tcPr>
            <w:tcW w:w="1777" w:type="dxa"/>
            <w:shd w:val="clear" w:color="auto" w:fill="F2F2F2"/>
          </w:tcPr>
          <w:p w14:paraId="2DFEC80C" w14:textId="77777777" w:rsidR="007D1E1E" w:rsidRPr="006860D8" w:rsidRDefault="00000000">
            <w:pPr>
              <w:spacing w:line="276" w:lineRule="auto"/>
              <w:jc w:val="center"/>
              <w:rPr>
                <w:rFonts w:ascii="Century Gothic" w:hAnsi="Century Gothic" w:cstheme="minorHAnsi"/>
                <w:b/>
                <w:sz w:val="24"/>
                <w:szCs w:val="24"/>
              </w:rPr>
            </w:pPr>
            <w:r w:rsidRPr="006860D8">
              <w:rPr>
                <w:rFonts w:ascii="Century Gothic" w:hAnsi="Century Gothic" w:cstheme="minorHAnsi"/>
                <w:b/>
                <w:sz w:val="24"/>
                <w:szCs w:val="24"/>
              </w:rPr>
              <w:t>Timeline/</w:t>
            </w:r>
          </w:p>
          <w:p w14:paraId="224D39E5" w14:textId="77777777" w:rsidR="007D1E1E" w:rsidRPr="006860D8" w:rsidRDefault="00000000">
            <w:pPr>
              <w:spacing w:line="276" w:lineRule="auto"/>
              <w:jc w:val="center"/>
              <w:rPr>
                <w:rFonts w:ascii="Century Gothic" w:hAnsi="Century Gothic" w:cstheme="minorHAnsi"/>
                <w:b/>
                <w:sz w:val="24"/>
                <w:szCs w:val="24"/>
              </w:rPr>
            </w:pPr>
            <w:r w:rsidRPr="006860D8">
              <w:rPr>
                <w:rFonts w:ascii="Century Gothic" w:hAnsi="Century Gothic" w:cstheme="minorHAnsi"/>
                <w:b/>
                <w:sz w:val="24"/>
                <w:szCs w:val="24"/>
              </w:rPr>
              <w:t>Duration</w:t>
            </w:r>
          </w:p>
        </w:tc>
        <w:tc>
          <w:tcPr>
            <w:tcW w:w="1710" w:type="dxa"/>
            <w:shd w:val="clear" w:color="auto" w:fill="F2F2F2"/>
          </w:tcPr>
          <w:p w14:paraId="07B2CF40" w14:textId="77777777" w:rsidR="007D1E1E" w:rsidRPr="006860D8" w:rsidRDefault="00000000">
            <w:pPr>
              <w:spacing w:line="276" w:lineRule="auto"/>
              <w:jc w:val="center"/>
              <w:rPr>
                <w:rFonts w:ascii="Century Gothic" w:hAnsi="Century Gothic" w:cstheme="minorHAnsi"/>
                <w:b/>
                <w:sz w:val="24"/>
                <w:szCs w:val="24"/>
              </w:rPr>
            </w:pPr>
            <w:r w:rsidRPr="006860D8">
              <w:rPr>
                <w:rFonts w:ascii="Century Gothic" w:hAnsi="Century Gothic" w:cstheme="minorHAnsi"/>
                <w:b/>
                <w:sz w:val="24"/>
                <w:szCs w:val="24"/>
              </w:rPr>
              <w:t>Proposed Facilitator</w:t>
            </w:r>
          </w:p>
        </w:tc>
        <w:tc>
          <w:tcPr>
            <w:tcW w:w="1530" w:type="dxa"/>
            <w:shd w:val="clear" w:color="auto" w:fill="F2F2F2"/>
          </w:tcPr>
          <w:p w14:paraId="71C5818B" w14:textId="77777777" w:rsidR="007D1E1E" w:rsidRPr="006860D8" w:rsidRDefault="00000000">
            <w:pPr>
              <w:spacing w:line="276" w:lineRule="auto"/>
              <w:jc w:val="center"/>
              <w:rPr>
                <w:rFonts w:ascii="Century Gothic" w:hAnsi="Century Gothic" w:cstheme="minorHAnsi"/>
                <w:b/>
                <w:sz w:val="24"/>
                <w:szCs w:val="24"/>
              </w:rPr>
            </w:pPr>
            <w:r w:rsidRPr="006860D8">
              <w:rPr>
                <w:rFonts w:ascii="Century Gothic" w:hAnsi="Century Gothic" w:cstheme="minorHAnsi"/>
                <w:b/>
                <w:sz w:val="24"/>
                <w:szCs w:val="24"/>
              </w:rPr>
              <w:t>Cost NGN</w:t>
            </w:r>
          </w:p>
        </w:tc>
      </w:tr>
      <w:tr w:rsidR="007D1E1E" w:rsidRPr="006860D8" w14:paraId="0F9A5D0A" w14:textId="77777777">
        <w:trPr>
          <w:trHeight w:val="2218"/>
        </w:trPr>
        <w:tc>
          <w:tcPr>
            <w:tcW w:w="2448" w:type="dxa"/>
          </w:tcPr>
          <w:p w14:paraId="5F83AE69"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*Training Workshop on preparation of ESMP, Permit Schedule</w:t>
            </w:r>
          </w:p>
          <w:p w14:paraId="59C6DA7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*AfDB Safeguards Policy triggered </w:t>
            </w:r>
            <w:r w:rsidRPr="006860D8">
              <w:rPr>
                <w:rFonts w:ascii="Century Gothic" w:hAnsi="Century Gothic" w:cstheme="minorHAnsi"/>
                <w:bCs/>
                <w:sz w:val="24"/>
                <w:szCs w:val="24"/>
              </w:rPr>
              <w:lastRenderedPageBreak/>
              <w:t xml:space="preserve">and environmental management. </w:t>
            </w:r>
          </w:p>
          <w:p w14:paraId="3CB71B42"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*Construction works safeguard requirements</w:t>
            </w:r>
          </w:p>
        </w:tc>
        <w:tc>
          <w:tcPr>
            <w:tcW w:w="1980" w:type="dxa"/>
            <w:vMerge w:val="restart"/>
          </w:tcPr>
          <w:p w14:paraId="579D96A1"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*Engineering Consultants</w:t>
            </w:r>
          </w:p>
          <w:p w14:paraId="53A88EA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-Resident Engineers, Clerks of Works</w:t>
            </w:r>
          </w:p>
          <w:p w14:paraId="047599A7"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*Project Coordinator, Works Engineer, Planning Officer, Finance Officer</w:t>
            </w:r>
          </w:p>
          <w:p w14:paraId="2E944E3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Safeguard Officers</w:t>
            </w:r>
          </w:p>
          <w:p w14:paraId="0A8A91AB"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*Contractor, contractor workers, Manager, Foreman, Engineers</w:t>
            </w:r>
          </w:p>
        </w:tc>
        <w:tc>
          <w:tcPr>
            <w:tcW w:w="1777" w:type="dxa"/>
          </w:tcPr>
          <w:p w14:paraId="01030B3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 xml:space="preserve">Prior to the resumption/ commencement of construction </w:t>
            </w:r>
            <w:r w:rsidRPr="006860D8">
              <w:rPr>
                <w:rFonts w:ascii="Century Gothic" w:hAnsi="Century Gothic" w:cstheme="minorHAnsi"/>
                <w:bCs/>
                <w:sz w:val="24"/>
                <w:szCs w:val="24"/>
              </w:rPr>
              <w:lastRenderedPageBreak/>
              <w:t>works. (1 day)</w:t>
            </w:r>
          </w:p>
        </w:tc>
        <w:tc>
          <w:tcPr>
            <w:tcW w:w="1710" w:type="dxa"/>
          </w:tcPr>
          <w:p w14:paraId="6CD2ECE3"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Environmental Safeguards Specialist/ Consultant</w:t>
            </w:r>
          </w:p>
        </w:tc>
        <w:tc>
          <w:tcPr>
            <w:tcW w:w="1530" w:type="dxa"/>
          </w:tcPr>
          <w:p w14:paraId="72D6B67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1,800,000</w:t>
            </w:r>
          </w:p>
          <w:p w14:paraId="32234EFF" w14:textId="77777777" w:rsidR="007D1E1E" w:rsidRPr="006860D8" w:rsidRDefault="007D1E1E">
            <w:pPr>
              <w:spacing w:line="276" w:lineRule="auto"/>
              <w:rPr>
                <w:rFonts w:ascii="Century Gothic" w:hAnsi="Century Gothic" w:cstheme="minorHAnsi"/>
                <w:bCs/>
                <w:sz w:val="24"/>
                <w:szCs w:val="24"/>
              </w:rPr>
            </w:pPr>
          </w:p>
        </w:tc>
      </w:tr>
      <w:tr w:rsidR="007D1E1E" w:rsidRPr="006860D8" w14:paraId="065596B4" w14:textId="77777777">
        <w:trPr>
          <w:trHeight w:val="2106"/>
        </w:trPr>
        <w:tc>
          <w:tcPr>
            <w:tcW w:w="2448" w:type="dxa"/>
          </w:tcPr>
          <w:p w14:paraId="2FEFF84A"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*Sensitization of workers on child sexual exploitation and HIV/AIDS, labour influx, Gender Based Violence, and their mitigation measures.</w:t>
            </w:r>
          </w:p>
        </w:tc>
        <w:tc>
          <w:tcPr>
            <w:tcW w:w="1980" w:type="dxa"/>
            <w:vMerge/>
          </w:tcPr>
          <w:p w14:paraId="2414F671" w14:textId="77777777" w:rsidR="007D1E1E" w:rsidRPr="006860D8" w:rsidRDefault="007D1E1E">
            <w:pPr>
              <w:spacing w:line="276" w:lineRule="auto"/>
              <w:rPr>
                <w:rFonts w:ascii="Century Gothic" w:hAnsi="Century Gothic" w:cstheme="minorHAnsi"/>
                <w:bCs/>
                <w:sz w:val="24"/>
                <w:szCs w:val="24"/>
              </w:rPr>
            </w:pPr>
          </w:p>
        </w:tc>
        <w:tc>
          <w:tcPr>
            <w:tcW w:w="1777" w:type="dxa"/>
          </w:tcPr>
          <w:p w14:paraId="533F126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Prior to the resumption/ commencement of construction works. (1 day)</w:t>
            </w:r>
          </w:p>
        </w:tc>
        <w:tc>
          <w:tcPr>
            <w:tcW w:w="1710" w:type="dxa"/>
          </w:tcPr>
          <w:p w14:paraId="35B30DC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Safeguards Specialist/ Consultant</w:t>
            </w:r>
          </w:p>
        </w:tc>
        <w:tc>
          <w:tcPr>
            <w:tcW w:w="1530" w:type="dxa"/>
          </w:tcPr>
          <w:p w14:paraId="31257DB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1,200,000</w:t>
            </w:r>
          </w:p>
        </w:tc>
      </w:tr>
      <w:tr w:rsidR="007D1E1E" w:rsidRPr="006860D8" w14:paraId="60E91BC8" w14:textId="77777777">
        <w:trPr>
          <w:trHeight w:val="2272"/>
        </w:trPr>
        <w:tc>
          <w:tcPr>
            <w:tcW w:w="2448" w:type="dxa"/>
          </w:tcPr>
          <w:p w14:paraId="1C831F1B"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*Induction on occupational and public health and safety (OHS) requirements of the works and environmental management</w:t>
            </w:r>
          </w:p>
          <w:p w14:paraId="6D4D0C9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*Training on Contractor’s, manager’s, and Worker’s Code of Conduct understanding</w:t>
            </w:r>
          </w:p>
        </w:tc>
        <w:tc>
          <w:tcPr>
            <w:tcW w:w="1980" w:type="dxa"/>
          </w:tcPr>
          <w:p w14:paraId="3FEA2A5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All construction/ contractor workers </w:t>
            </w:r>
          </w:p>
        </w:tc>
        <w:tc>
          <w:tcPr>
            <w:tcW w:w="1777" w:type="dxa"/>
          </w:tcPr>
          <w:p w14:paraId="1567521B"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Prior to commencement of construction works. (1 day)</w:t>
            </w:r>
          </w:p>
          <w:p w14:paraId="37C58B02" w14:textId="77777777" w:rsidR="007D1E1E" w:rsidRPr="006860D8" w:rsidRDefault="007D1E1E">
            <w:pPr>
              <w:spacing w:line="276" w:lineRule="auto"/>
              <w:rPr>
                <w:rFonts w:ascii="Century Gothic" w:hAnsi="Century Gothic" w:cstheme="minorHAnsi"/>
                <w:bCs/>
                <w:sz w:val="24"/>
                <w:szCs w:val="24"/>
              </w:rPr>
            </w:pPr>
          </w:p>
        </w:tc>
        <w:tc>
          <w:tcPr>
            <w:tcW w:w="1710" w:type="dxa"/>
            <w:vMerge w:val="restart"/>
          </w:tcPr>
          <w:p w14:paraId="3072A43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Lead Contractor/ Engineering Consultant/</w:t>
            </w:r>
          </w:p>
          <w:p w14:paraId="3912BFAD"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HSE-OHS Consultant</w:t>
            </w:r>
          </w:p>
        </w:tc>
        <w:tc>
          <w:tcPr>
            <w:tcW w:w="1530" w:type="dxa"/>
          </w:tcPr>
          <w:p w14:paraId="1F5026B1"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800,000</w:t>
            </w:r>
          </w:p>
        </w:tc>
      </w:tr>
      <w:tr w:rsidR="007D1E1E" w:rsidRPr="006860D8" w14:paraId="04496611" w14:textId="77777777">
        <w:tc>
          <w:tcPr>
            <w:tcW w:w="2448" w:type="dxa"/>
          </w:tcPr>
          <w:p w14:paraId="69DBAC6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*Risk assessment on construction/upgrade of Town Halls</w:t>
            </w:r>
          </w:p>
          <w:p w14:paraId="2B7303E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*Conducting Health and Safety Assessments</w:t>
            </w:r>
          </w:p>
          <w:p w14:paraId="766A809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*COVID-19 guidelines and protocols for construction projects</w:t>
            </w:r>
          </w:p>
          <w:p w14:paraId="6ED558A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*Developing and implementing mitigation measures</w:t>
            </w:r>
          </w:p>
        </w:tc>
        <w:tc>
          <w:tcPr>
            <w:tcW w:w="1980" w:type="dxa"/>
          </w:tcPr>
          <w:p w14:paraId="09B81469"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lastRenderedPageBreak/>
              <w:t>All construction/ contractor workers</w:t>
            </w:r>
          </w:p>
        </w:tc>
        <w:tc>
          <w:tcPr>
            <w:tcW w:w="1777" w:type="dxa"/>
          </w:tcPr>
          <w:p w14:paraId="75F3A3BC"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Prior to commencement of construction </w:t>
            </w:r>
            <w:r w:rsidRPr="006860D8">
              <w:rPr>
                <w:rFonts w:ascii="Century Gothic" w:hAnsi="Century Gothic" w:cstheme="minorHAnsi"/>
                <w:bCs/>
                <w:sz w:val="24"/>
                <w:szCs w:val="24"/>
              </w:rPr>
              <w:lastRenderedPageBreak/>
              <w:t>works. (1 day)</w:t>
            </w:r>
          </w:p>
          <w:p w14:paraId="1EDD47DA" w14:textId="77777777" w:rsidR="007D1E1E" w:rsidRPr="006860D8" w:rsidRDefault="007D1E1E">
            <w:pPr>
              <w:spacing w:line="276" w:lineRule="auto"/>
              <w:rPr>
                <w:rFonts w:ascii="Century Gothic" w:hAnsi="Century Gothic" w:cstheme="minorHAnsi"/>
                <w:bCs/>
                <w:sz w:val="24"/>
                <w:szCs w:val="24"/>
              </w:rPr>
            </w:pPr>
          </w:p>
        </w:tc>
        <w:tc>
          <w:tcPr>
            <w:tcW w:w="1710" w:type="dxa"/>
            <w:vMerge/>
          </w:tcPr>
          <w:p w14:paraId="2A1A470B" w14:textId="77777777" w:rsidR="007D1E1E" w:rsidRPr="006860D8" w:rsidRDefault="007D1E1E">
            <w:pPr>
              <w:spacing w:line="276" w:lineRule="auto"/>
              <w:rPr>
                <w:rFonts w:ascii="Century Gothic" w:hAnsi="Century Gothic" w:cstheme="minorHAnsi"/>
                <w:bCs/>
                <w:sz w:val="24"/>
                <w:szCs w:val="24"/>
              </w:rPr>
            </w:pPr>
          </w:p>
        </w:tc>
        <w:tc>
          <w:tcPr>
            <w:tcW w:w="1530" w:type="dxa"/>
          </w:tcPr>
          <w:p w14:paraId="4D244A76"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800,000</w:t>
            </w:r>
          </w:p>
        </w:tc>
      </w:tr>
      <w:tr w:rsidR="007D1E1E" w:rsidRPr="006860D8" w14:paraId="69AD4C90" w14:textId="77777777">
        <w:tc>
          <w:tcPr>
            <w:tcW w:w="4428" w:type="dxa"/>
            <w:gridSpan w:val="2"/>
          </w:tcPr>
          <w:p w14:paraId="0EDD3B73" w14:textId="77777777" w:rsidR="007D1E1E" w:rsidRPr="006860D8" w:rsidRDefault="00000000">
            <w:pPr>
              <w:spacing w:line="276" w:lineRule="auto"/>
              <w:jc w:val="right"/>
              <w:rPr>
                <w:rFonts w:ascii="Century Gothic" w:hAnsi="Century Gothic" w:cstheme="minorHAnsi"/>
                <w:b/>
                <w:bCs/>
                <w:sz w:val="24"/>
                <w:szCs w:val="24"/>
              </w:rPr>
            </w:pPr>
            <w:r w:rsidRPr="006860D8">
              <w:rPr>
                <w:rFonts w:ascii="Century Gothic" w:hAnsi="Century Gothic" w:cstheme="minorHAnsi"/>
                <w:b/>
                <w:bCs/>
                <w:sz w:val="24"/>
                <w:szCs w:val="24"/>
              </w:rPr>
              <w:t>Total</w:t>
            </w:r>
          </w:p>
        </w:tc>
        <w:tc>
          <w:tcPr>
            <w:tcW w:w="5017" w:type="dxa"/>
            <w:gridSpan w:val="3"/>
          </w:tcPr>
          <w:p w14:paraId="583E50C4" w14:textId="77777777" w:rsidR="007D1E1E" w:rsidRPr="006860D8" w:rsidRDefault="00000000">
            <w:pPr>
              <w:spacing w:line="276" w:lineRule="auto"/>
              <w:jc w:val="right"/>
              <w:rPr>
                <w:rFonts w:ascii="Century Gothic" w:hAnsi="Century Gothic" w:cstheme="minorHAnsi"/>
                <w:b/>
                <w:bCs/>
                <w:sz w:val="24"/>
                <w:szCs w:val="24"/>
              </w:rPr>
            </w:pPr>
            <w:r w:rsidRPr="006860D8">
              <w:rPr>
                <w:rFonts w:ascii="Century Gothic" w:hAnsi="Century Gothic" w:cstheme="minorHAnsi"/>
                <w:b/>
                <w:bCs/>
                <w:dstrike/>
                <w:sz w:val="24"/>
                <w:szCs w:val="24"/>
              </w:rPr>
              <w:t>N</w:t>
            </w:r>
            <w:r w:rsidRPr="006860D8">
              <w:rPr>
                <w:rFonts w:ascii="Century Gothic" w:hAnsi="Century Gothic" w:cstheme="minorHAnsi"/>
                <w:b/>
                <w:bCs/>
                <w:sz w:val="24"/>
                <w:szCs w:val="24"/>
              </w:rPr>
              <w:t>4,600,000.00</w:t>
            </w:r>
          </w:p>
        </w:tc>
      </w:tr>
    </w:tbl>
    <w:p w14:paraId="385F1697" w14:textId="77777777" w:rsidR="007D1E1E" w:rsidRPr="006860D8" w:rsidRDefault="007D1E1E">
      <w:pPr>
        <w:keepNext/>
        <w:spacing w:line="276" w:lineRule="auto"/>
        <w:jc w:val="both"/>
        <w:rPr>
          <w:rFonts w:ascii="Century Gothic" w:hAnsi="Century Gothic" w:cstheme="minorHAnsi"/>
          <w:b/>
          <w:sz w:val="24"/>
          <w:szCs w:val="24"/>
        </w:rPr>
      </w:pPr>
      <w:bookmarkStart w:id="385" w:name="_Toc118827091"/>
      <w:bookmarkStart w:id="386" w:name="_Toc116378628"/>
    </w:p>
    <w:p w14:paraId="32F2765F" w14:textId="77777777" w:rsidR="007D1E1E" w:rsidRPr="006860D8" w:rsidRDefault="00000000">
      <w:pPr>
        <w:pStyle w:val="Heading2"/>
        <w:spacing w:line="276" w:lineRule="auto"/>
        <w:jc w:val="both"/>
        <w:rPr>
          <w:rFonts w:cstheme="minorHAnsi"/>
          <w:szCs w:val="24"/>
        </w:rPr>
      </w:pPr>
      <w:bookmarkStart w:id="387" w:name="_Toc138003180"/>
      <w:bookmarkStart w:id="388" w:name="_Toc115867801"/>
      <w:bookmarkStart w:id="389" w:name="_Toc26800"/>
      <w:bookmarkStart w:id="390" w:name="_Toc22636536"/>
      <w:bookmarkStart w:id="391" w:name="_Toc127767813"/>
      <w:bookmarkEnd w:id="385"/>
      <w:bookmarkEnd w:id="386"/>
      <w:r w:rsidRPr="006860D8">
        <w:rPr>
          <w:rFonts w:cstheme="minorHAnsi"/>
          <w:szCs w:val="24"/>
        </w:rPr>
        <w:t>7.6 Implementation Schedule</w:t>
      </w:r>
      <w:bookmarkEnd w:id="387"/>
      <w:bookmarkEnd w:id="388"/>
      <w:bookmarkEnd w:id="389"/>
      <w:bookmarkEnd w:id="390"/>
      <w:bookmarkEnd w:id="391"/>
      <w:r w:rsidRPr="006860D8">
        <w:rPr>
          <w:rFonts w:cstheme="minorHAnsi"/>
          <w:szCs w:val="24"/>
        </w:rPr>
        <w:t xml:space="preserve"> </w:t>
      </w:r>
    </w:p>
    <w:p w14:paraId="1AB3FA59" w14:textId="70FD9C49" w:rsidR="007D1E1E" w:rsidRPr="008C5793" w:rsidRDefault="00000000" w:rsidP="008C5793">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The activities related to environmental management and monitoring must be integrated into the overall construction schedule. The project implementation phase is estimated for 2 months for the construction activities. The implementation schedule is presented in </w:t>
      </w:r>
      <w:r w:rsidRPr="006860D8">
        <w:rPr>
          <w:rFonts w:ascii="Century Gothic" w:hAnsi="Century Gothic" w:cstheme="minorHAnsi"/>
          <w:b/>
          <w:i/>
          <w:iCs/>
          <w:sz w:val="24"/>
          <w:szCs w:val="24"/>
        </w:rPr>
        <w:t>Table 4</w:t>
      </w:r>
      <w:r w:rsidR="008C6DFB">
        <w:rPr>
          <w:rFonts w:ascii="Century Gothic" w:hAnsi="Century Gothic" w:cstheme="minorHAnsi"/>
          <w:b/>
          <w:i/>
          <w:iCs/>
          <w:sz w:val="24"/>
          <w:szCs w:val="24"/>
        </w:rPr>
        <w:t>3</w:t>
      </w:r>
      <w:r w:rsidRPr="006860D8">
        <w:rPr>
          <w:rFonts w:ascii="Century Gothic" w:hAnsi="Century Gothic" w:cstheme="minorHAnsi"/>
          <w:bCs/>
          <w:sz w:val="24"/>
          <w:szCs w:val="24"/>
        </w:rPr>
        <w:t>.</w:t>
      </w:r>
      <w:bookmarkStart w:id="392" w:name="_Toc115867802"/>
      <w:bookmarkStart w:id="393" w:name="_Toc8567"/>
      <w:bookmarkStart w:id="394" w:name="_Toc127767814"/>
      <w:bookmarkEnd w:id="367"/>
    </w:p>
    <w:p w14:paraId="0597E806" w14:textId="77777777" w:rsidR="007D1E1E" w:rsidRPr="006860D8" w:rsidRDefault="007D1E1E">
      <w:pPr>
        <w:pStyle w:val="Caption"/>
        <w:spacing w:after="0" w:line="276" w:lineRule="auto"/>
        <w:rPr>
          <w:rFonts w:ascii="Century Gothic" w:hAnsi="Century Gothic" w:cstheme="minorHAnsi"/>
          <w:sz w:val="24"/>
          <w:szCs w:val="24"/>
        </w:rPr>
      </w:pPr>
    </w:p>
    <w:p w14:paraId="2FACF0CB" w14:textId="77777777" w:rsidR="008C5793" w:rsidRDefault="008C5793">
      <w:pPr>
        <w:pStyle w:val="Caption"/>
        <w:spacing w:after="0" w:line="276" w:lineRule="auto"/>
        <w:rPr>
          <w:rFonts w:ascii="Century Gothic" w:hAnsi="Century Gothic" w:cstheme="minorHAnsi"/>
          <w:sz w:val="24"/>
          <w:szCs w:val="24"/>
        </w:rPr>
      </w:pPr>
      <w:bookmarkStart w:id="395" w:name="_Toc137998666"/>
    </w:p>
    <w:p w14:paraId="189E6195" w14:textId="77777777" w:rsidR="008C5793" w:rsidRDefault="008C5793">
      <w:pPr>
        <w:pStyle w:val="Caption"/>
        <w:spacing w:after="0" w:line="276" w:lineRule="auto"/>
        <w:rPr>
          <w:rFonts w:ascii="Century Gothic" w:hAnsi="Century Gothic" w:cstheme="minorHAnsi"/>
          <w:sz w:val="24"/>
          <w:szCs w:val="24"/>
        </w:rPr>
      </w:pPr>
    </w:p>
    <w:p w14:paraId="0F124FB3" w14:textId="77777777" w:rsidR="008C5793" w:rsidRDefault="008C5793">
      <w:pPr>
        <w:pStyle w:val="Caption"/>
        <w:spacing w:after="0" w:line="276" w:lineRule="auto"/>
        <w:rPr>
          <w:rFonts w:ascii="Century Gothic" w:hAnsi="Century Gothic" w:cstheme="minorHAnsi"/>
          <w:sz w:val="24"/>
          <w:szCs w:val="24"/>
        </w:rPr>
      </w:pPr>
    </w:p>
    <w:p w14:paraId="4C882CD7" w14:textId="77777777" w:rsidR="008C5793" w:rsidRDefault="008C5793">
      <w:pPr>
        <w:pStyle w:val="Caption"/>
        <w:spacing w:after="0" w:line="276" w:lineRule="auto"/>
        <w:rPr>
          <w:rFonts w:ascii="Century Gothic" w:hAnsi="Century Gothic" w:cstheme="minorHAnsi"/>
          <w:sz w:val="24"/>
          <w:szCs w:val="24"/>
        </w:rPr>
      </w:pPr>
    </w:p>
    <w:p w14:paraId="1F2D1165" w14:textId="77777777" w:rsidR="008C5793" w:rsidRDefault="008C5793">
      <w:pPr>
        <w:pStyle w:val="Caption"/>
        <w:spacing w:after="0" w:line="276" w:lineRule="auto"/>
        <w:rPr>
          <w:rFonts w:ascii="Century Gothic" w:hAnsi="Century Gothic" w:cstheme="minorHAnsi"/>
          <w:sz w:val="24"/>
          <w:szCs w:val="24"/>
        </w:rPr>
      </w:pPr>
    </w:p>
    <w:p w14:paraId="1F0108A4" w14:textId="77777777" w:rsidR="008C5793" w:rsidRDefault="008C5793">
      <w:pPr>
        <w:pStyle w:val="Caption"/>
        <w:spacing w:after="0" w:line="276" w:lineRule="auto"/>
        <w:rPr>
          <w:rFonts w:ascii="Century Gothic" w:hAnsi="Century Gothic" w:cstheme="minorHAnsi"/>
          <w:sz w:val="24"/>
          <w:szCs w:val="24"/>
        </w:rPr>
      </w:pPr>
    </w:p>
    <w:p w14:paraId="05B530DB" w14:textId="77777777" w:rsidR="008C5793" w:rsidRDefault="008C5793">
      <w:pPr>
        <w:pStyle w:val="Caption"/>
        <w:spacing w:after="0" w:line="276" w:lineRule="auto"/>
        <w:rPr>
          <w:rFonts w:ascii="Century Gothic" w:hAnsi="Century Gothic" w:cstheme="minorHAnsi"/>
          <w:sz w:val="24"/>
          <w:szCs w:val="24"/>
        </w:rPr>
      </w:pPr>
    </w:p>
    <w:p w14:paraId="131FFAA8" w14:textId="77777777" w:rsidR="008C5793" w:rsidRDefault="008C5793">
      <w:pPr>
        <w:pStyle w:val="Caption"/>
        <w:spacing w:after="0" w:line="276" w:lineRule="auto"/>
        <w:rPr>
          <w:rFonts w:ascii="Century Gothic" w:hAnsi="Century Gothic" w:cstheme="minorHAnsi"/>
          <w:sz w:val="24"/>
          <w:szCs w:val="24"/>
        </w:rPr>
      </w:pPr>
    </w:p>
    <w:p w14:paraId="4CDFC23E" w14:textId="77777777" w:rsidR="008C5793" w:rsidRDefault="008C5793">
      <w:pPr>
        <w:pStyle w:val="Caption"/>
        <w:spacing w:after="0" w:line="276" w:lineRule="auto"/>
        <w:rPr>
          <w:rFonts w:ascii="Century Gothic" w:hAnsi="Century Gothic" w:cstheme="minorHAnsi"/>
          <w:sz w:val="24"/>
          <w:szCs w:val="24"/>
        </w:rPr>
      </w:pPr>
    </w:p>
    <w:p w14:paraId="3F2B9BBE" w14:textId="77777777" w:rsidR="008C5793" w:rsidRDefault="008C5793">
      <w:pPr>
        <w:pStyle w:val="Caption"/>
        <w:spacing w:after="0" w:line="276" w:lineRule="auto"/>
        <w:rPr>
          <w:rFonts w:ascii="Century Gothic" w:hAnsi="Century Gothic" w:cstheme="minorHAnsi"/>
          <w:sz w:val="24"/>
          <w:szCs w:val="24"/>
        </w:rPr>
      </w:pPr>
    </w:p>
    <w:p w14:paraId="07028BFD" w14:textId="77777777" w:rsidR="008C5793" w:rsidRDefault="008C5793">
      <w:pPr>
        <w:pStyle w:val="Caption"/>
        <w:spacing w:after="0" w:line="276" w:lineRule="auto"/>
        <w:rPr>
          <w:rFonts w:ascii="Century Gothic" w:hAnsi="Century Gothic" w:cstheme="minorHAnsi"/>
          <w:sz w:val="24"/>
          <w:szCs w:val="24"/>
        </w:rPr>
      </w:pPr>
    </w:p>
    <w:p w14:paraId="07C112B9" w14:textId="77777777" w:rsidR="008C5793" w:rsidRDefault="008C5793">
      <w:pPr>
        <w:pStyle w:val="Caption"/>
        <w:spacing w:after="0" w:line="276" w:lineRule="auto"/>
        <w:rPr>
          <w:rFonts w:ascii="Century Gothic" w:hAnsi="Century Gothic" w:cstheme="minorHAnsi"/>
          <w:sz w:val="24"/>
          <w:szCs w:val="24"/>
        </w:rPr>
      </w:pPr>
    </w:p>
    <w:p w14:paraId="14F80453" w14:textId="77777777" w:rsidR="008C5793" w:rsidRDefault="008C5793">
      <w:pPr>
        <w:pStyle w:val="Caption"/>
        <w:spacing w:after="0" w:line="276" w:lineRule="auto"/>
        <w:rPr>
          <w:rFonts w:ascii="Century Gothic" w:hAnsi="Century Gothic" w:cstheme="minorHAnsi"/>
          <w:sz w:val="24"/>
          <w:szCs w:val="24"/>
        </w:rPr>
      </w:pPr>
    </w:p>
    <w:p w14:paraId="09CA91B6" w14:textId="77777777" w:rsidR="008C5793" w:rsidRDefault="008C5793">
      <w:pPr>
        <w:pStyle w:val="Caption"/>
        <w:spacing w:after="0" w:line="276" w:lineRule="auto"/>
        <w:rPr>
          <w:rFonts w:ascii="Century Gothic" w:hAnsi="Century Gothic" w:cstheme="minorHAnsi"/>
          <w:sz w:val="24"/>
          <w:szCs w:val="24"/>
        </w:rPr>
      </w:pPr>
    </w:p>
    <w:p w14:paraId="3B44B761" w14:textId="3553202C" w:rsidR="007D1E1E" w:rsidRPr="006860D8" w:rsidRDefault="00000000">
      <w:pPr>
        <w:pStyle w:val="Caption"/>
        <w:spacing w:after="0"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 xml:space="preserve">Table </w:t>
      </w:r>
      <w:r w:rsidR="008C6DFB">
        <w:rPr>
          <w:rFonts w:ascii="Century Gothic" w:hAnsi="Century Gothic" w:cstheme="minorHAnsi"/>
          <w:sz w:val="24"/>
          <w:szCs w:val="24"/>
        </w:rPr>
        <w:t>43</w:t>
      </w:r>
      <w:r w:rsidRPr="006860D8">
        <w:rPr>
          <w:rFonts w:ascii="Century Gothic" w:hAnsi="Century Gothic" w:cstheme="minorHAnsi"/>
          <w:sz w:val="24"/>
          <w:szCs w:val="24"/>
        </w:rPr>
        <w:t>: Implementation Schedule</w:t>
      </w:r>
      <w:bookmarkEnd w:id="395"/>
    </w:p>
    <w:tbl>
      <w:tblPr>
        <w:tblpPr w:leftFromText="180" w:rightFromText="180" w:vertAnchor="page" w:horzAnchor="margin" w:tblpY="2095"/>
        <w:tblW w:w="8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1597"/>
        <w:gridCol w:w="1642"/>
        <w:gridCol w:w="250"/>
        <w:gridCol w:w="281"/>
        <w:gridCol w:w="505"/>
        <w:gridCol w:w="433"/>
        <w:gridCol w:w="32"/>
        <w:gridCol w:w="401"/>
        <w:gridCol w:w="433"/>
        <w:gridCol w:w="505"/>
        <w:gridCol w:w="635"/>
        <w:gridCol w:w="1477"/>
      </w:tblGrid>
      <w:tr w:rsidR="007D1E1E" w:rsidRPr="006860D8" w14:paraId="1C05CF90" w14:textId="77777777">
        <w:trPr>
          <w:trHeight w:val="296"/>
        </w:trPr>
        <w:tc>
          <w:tcPr>
            <w:tcW w:w="6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563BC9EC" w14:textId="77777777" w:rsidR="007D1E1E" w:rsidRPr="006860D8" w:rsidRDefault="00000000">
            <w:pPr>
              <w:spacing w:after="0"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S/N</w:t>
            </w:r>
          </w:p>
        </w:tc>
        <w:tc>
          <w:tcPr>
            <w:tcW w:w="15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4EBE39BA" w14:textId="77777777" w:rsidR="007D1E1E" w:rsidRPr="006860D8" w:rsidRDefault="00000000">
            <w:pPr>
              <w:spacing w:after="0"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Activity Description</w:t>
            </w:r>
          </w:p>
        </w:tc>
        <w:tc>
          <w:tcPr>
            <w:tcW w:w="1642"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72B969FC" w14:textId="77777777" w:rsidR="007D1E1E" w:rsidRPr="006860D8" w:rsidRDefault="00000000">
            <w:pPr>
              <w:spacing w:after="0"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 xml:space="preserve">Responsible </w:t>
            </w:r>
          </w:p>
        </w:tc>
        <w:tc>
          <w:tcPr>
            <w:tcW w:w="3475" w:type="dxa"/>
            <w:gridSpan w:val="9"/>
            <w:tcBorders>
              <w:top w:val="single" w:sz="18" w:space="0" w:color="4472C4"/>
              <w:left w:val="single" w:sz="18" w:space="0" w:color="4472C4"/>
              <w:bottom w:val="single" w:sz="4" w:space="0" w:color="000000"/>
              <w:right w:val="single" w:sz="18" w:space="0" w:color="4472C4"/>
            </w:tcBorders>
            <w:shd w:val="clear" w:color="auto" w:fill="DDD9C3"/>
          </w:tcPr>
          <w:p w14:paraId="4E23EB72" w14:textId="77777777" w:rsidR="007D1E1E" w:rsidRPr="006860D8" w:rsidRDefault="00000000">
            <w:pPr>
              <w:spacing w:after="0"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Weeks</w:t>
            </w:r>
          </w:p>
        </w:tc>
        <w:tc>
          <w:tcPr>
            <w:tcW w:w="1477" w:type="dxa"/>
            <w:tcBorders>
              <w:top w:val="single" w:sz="18" w:space="0" w:color="4472C4"/>
              <w:left w:val="single" w:sz="18" w:space="0" w:color="4472C4"/>
              <w:bottom w:val="single" w:sz="4" w:space="0" w:color="000000"/>
              <w:right w:val="single" w:sz="18" w:space="0" w:color="4472C4"/>
            </w:tcBorders>
            <w:shd w:val="clear" w:color="auto" w:fill="DDD9C3"/>
          </w:tcPr>
          <w:p w14:paraId="530C5AD7" w14:textId="77777777" w:rsidR="007D1E1E" w:rsidRPr="006860D8" w:rsidRDefault="00000000">
            <w:pPr>
              <w:spacing w:after="0"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Operations Phase</w:t>
            </w:r>
          </w:p>
        </w:tc>
      </w:tr>
      <w:tr w:rsidR="007D1E1E" w:rsidRPr="006860D8" w14:paraId="1B618136" w14:textId="77777777">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25F8788B" w14:textId="77777777" w:rsidR="007D1E1E" w:rsidRPr="006860D8" w:rsidRDefault="007D1E1E">
            <w:pPr>
              <w:spacing w:after="0" w:line="276" w:lineRule="auto"/>
              <w:jc w:val="both"/>
              <w:rPr>
                <w:rFonts w:ascii="Century Gothic" w:hAnsi="Century Gothic" w:cstheme="minorHAnsi"/>
                <w:bCs/>
                <w:sz w:val="24"/>
                <w:szCs w:val="24"/>
              </w:rPr>
            </w:pPr>
          </w:p>
        </w:tc>
        <w:tc>
          <w:tcPr>
            <w:tcW w:w="1597" w:type="dxa"/>
            <w:vMerge/>
            <w:tcBorders>
              <w:top w:val="single" w:sz="4" w:space="0" w:color="000000"/>
              <w:left w:val="single" w:sz="18" w:space="0" w:color="4472C4"/>
              <w:bottom w:val="single" w:sz="4" w:space="0" w:color="000000"/>
              <w:right w:val="single" w:sz="18" w:space="0" w:color="4472C4"/>
            </w:tcBorders>
            <w:vAlign w:val="center"/>
          </w:tcPr>
          <w:p w14:paraId="48352CEF" w14:textId="77777777" w:rsidR="007D1E1E" w:rsidRPr="006860D8" w:rsidRDefault="007D1E1E">
            <w:pPr>
              <w:spacing w:after="0" w:line="276" w:lineRule="auto"/>
              <w:jc w:val="both"/>
              <w:rPr>
                <w:rFonts w:ascii="Century Gothic" w:hAnsi="Century Gothic" w:cstheme="minorHAnsi"/>
                <w:bCs/>
                <w:sz w:val="24"/>
                <w:szCs w:val="24"/>
              </w:rPr>
            </w:pPr>
          </w:p>
        </w:tc>
        <w:tc>
          <w:tcPr>
            <w:tcW w:w="1642" w:type="dxa"/>
            <w:vMerge/>
            <w:tcBorders>
              <w:top w:val="single" w:sz="4" w:space="0" w:color="000000"/>
              <w:left w:val="single" w:sz="18" w:space="0" w:color="4472C4"/>
              <w:bottom w:val="single" w:sz="4" w:space="0" w:color="000000"/>
              <w:right w:val="single" w:sz="18" w:space="0" w:color="4472C4"/>
            </w:tcBorders>
            <w:vAlign w:val="center"/>
          </w:tcPr>
          <w:p w14:paraId="3B09AEC2" w14:textId="77777777" w:rsidR="007D1E1E" w:rsidRPr="006860D8" w:rsidRDefault="007D1E1E">
            <w:pPr>
              <w:spacing w:after="0" w:line="276" w:lineRule="auto"/>
              <w:jc w:val="both"/>
              <w:rPr>
                <w:rFonts w:ascii="Century Gothic" w:hAnsi="Century Gothic" w:cstheme="minorHAnsi"/>
                <w:bCs/>
                <w:sz w:val="24"/>
                <w:szCs w:val="24"/>
              </w:rPr>
            </w:pPr>
          </w:p>
        </w:tc>
        <w:tc>
          <w:tcPr>
            <w:tcW w:w="1501" w:type="dxa"/>
            <w:gridSpan w:val="5"/>
            <w:tcBorders>
              <w:top w:val="single" w:sz="4" w:space="0" w:color="000000"/>
              <w:left w:val="single" w:sz="18" w:space="0" w:color="4472C4"/>
              <w:bottom w:val="single" w:sz="4" w:space="0" w:color="000000"/>
              <w:right w:val="single" w:sz="18" w:space="0" w:color="4472C4"/>
            </w:tcBorders>
          </w:tcPr>
          <w:p w14:paraId="7D820B76"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Pre-construction</w:t>
            </w:r>
          </w:p>
        </w:tc>
        <w:tc>
          <w:tcPr>
            <w:tcW w:w="1974" w:type="dxa"/>
            <w:gridSpan w:val="4"/>
            <w:tcBorders>
              <w:top w:val="single" w:sz="4" w:space="0" w:color="000000"/>
              <w:left w:val="single" w:sz="18" w:space="0" w:color="4472C4"/>
              <w:bottom w:val="single" w:sz="4" w:space="0" w:color="000000"/>
              <w:right w:val="single" w:sz="18" w:space="0" w:color="4472C4"/>
            </w:tcBorders>
          </w:tcPr>
          <w:p w14:paraId="00FE968C"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 Construction</w:t>
            </w:r>
          </w:p>
        </w:tc>
        <w:tc>
          <w:tcPr>
            <w:tcW w:w="1477" w:type="dxa"/>
            <w:tcBorders>
              <w:top w:val="single" w:sz="4" w:space="0" w:color="000000"/>
              <w:left w:val="single" w:sz="18" w:space="0" w:color="4472C4"/>
              <w:bottom w:val="single" w:sz="4" w:space="0" w:color="000000"/>
              <w:right w:val="single" w:sz="18" w:space="0" w:color="4472C4"/>
            </w:tcBorders>
          </w:tcPr>
          <w:p w14:paraId="41E222E5" w14:textId="77777777" w:rsidR="007D1E1E" w:rsidRPr="006860D8" w:rsidRDefault="007D1E1E">
            <w:pPr>
              <w:spacing w:after="0" w:line="276" w:lineRule="auto"/>
              <w:jc w:val="both"/>
              <w:rPr>
                <w:rFonts w:ascii="Century Gothic" w:hAnsi="Century Gothic" w:cstheme="minorHAnsi"/>
                <w:bCs/>
                <w:sz w:val="24"/>
                <w:szCs w:val="24"/>
              </w:rPr>
            </w:pPr>
          </w:p>
        </w:tc>
      </w:tr>
      <w:tr w:rsidR="007D1E1E" w:rsidRPr="006860D8" w14:paraId="213FC6FF" w14:textId="77777777">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06A6C7A4" w14:textId="77777777" w:rsidR="007D1E1E" w:rsidRPr="006860D8" w:rsidRDefault="007D1E1E">
            <w:pPr>
              <w:spacing w:after="0" w:line="276" w:lineRule="auto"/>
              <w:jc w:val="both"/>
              <w:rPr>
                <w:rFonts w:ascii="Century Gothic" w:hAnsi="Century Gothic" w:cstheme="minorHAnsi"/>
                <w:bCs/>
                <w:sz w:val="24"/>
                <w:szCs w:val="24"/>
              </w:rPr>
            </w:pPr>
          </w:p>
        </w:tc>
        <w:tc>
          <w:tcPr>
            <w:tcW w:w="1597" w:type="dxa"/>
            <w:vMerge/>
            <w:tcBorders>
              <w:top w:val="single" w:sz="4" w:space="0" w:color="000000"/>
              <w:left w:val="single" w:sz="18" w:space="0" w:color="4472C4"/>
              <w:bottom w:val="single" w:sz="4" w:space="0" w:color="000000"/>
              <w:right w:val="single" w:sz="18" w:space="0" w:color="4472C4"/>
            </w:tcBorders>
            <w:vAlign w:val="center"/>
          </w:tcPr>
          <w:p w14:paraId="47459BF2" w14:textId="77777777" w:rsidR="007D1E1E" w:rsidRPr="006860D8" w:rsidRDefault="007D1E1E">
            <w:pPr>
              <w:spacing w:after="0" w:line="276" w:lineRule="auto"/>
              <w:jc w:val="both"/>
              <w:rPr>
                <w:rFonts w:ascii="Century Gothic" w:hAnsi="Century Gothic" w:cstheme="minorHAnsi"/>
                <w:bCs/>
                <w:sz w:val="24"/>
                <w:szCs w:val="24"/>
              </w:rPr>
            </w:pPr>
          </w:p>
        </w:tc>
        <w:tc>
          <w:tcPr>
            <w:tcW w:w="1642" w:type="dxa"/>
            <w:vMerge/>
            <w:tcBorders>
              <w:top w:val="single" w:sz="4" w:space="0" w:color="000000"/>
              <w:left w:val="single" w:sz="18" w:space="0" w:color="4472C4"/>
              <w:bottom w:val="single" w:sz="4" w:space="0" w:color="000000"/>
              <w:right w:val="single" w:sz="18" w:space="0" w:color="4472C4"/>
            </w:tcBorders>
            <w:vAlign w:val="center"/>
          </w:tcPr>
          <w:p w14:paraId="547C63B0" w14:textId="77777777" w:rsidR="007D1E1E" w:rsidRPr="006860D8" w:rsidRDefault="007D1E1E">
            <w:pPr>
              <w:spacing w:after="0" w:line="276" w:lineRule="auto"/>
              <w:jc w:val="both"/>
              <w:rPr>
                <w:rFonts w:ascii="Century Gothic" w:hAnsi="Century Gothic" w:cstheme="minorHAnsi"/>
                <w:bCs/>
                <w:sz w:val="24"/>
                <w:szCs w:val="24"/>
              </w:rPr>
            </w:pPr>
          </w:p>
        </w:tc>
        <w:tc>
          <w:tcPr>
            <w:tcW w:w="250" w:type="dxa"/>
            <w:tcBorders>
              <w:top w:val="single" w:sz="4" w:space="0" w:color="000000"/>
              <w:left w:val="single" w:sz="18" w:space="0" w:color="4472C4"/>
              <w:bottom w:val="single" w:sz="4" w:space="0" w:color="000000"/>
              <w:right w:val="single" w:sz="18" w:space="0" w:color="4472C4"/>
            </w:tcBorders>
          </w:tcPr>
          <w:p w14:paraId="4309296F"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w:t>
            </w:r>
          </w:p>
        </w:tc>
        <w:tc>
          <w:tcPr>
            <w:tcW w:w="281" w:type="dxa"/>
            <w:tcBorders>
              <w:top w:val="single" w:sz="4" w:space="0" w:color="000000"/>
              <w:left w:val="single" w:sz="18" w:space="0" w:color="4472C4"/>
              <w:bottom w:val="single" w:sz="4" w:space="0" w:color="000000"/>
              <w:right w:val="single" w:sz="18" w:space="0" w:color="4472C4"/>
            </w:tcBorders>
          </w:tcPr>
          <w:p w14:paraId="518760A3"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2</w:t>
            </w:r>
          </w:p>
        </w:tc>
        <w:tc>
          <w:tcPr>
            <w:tcW w:w="505" w:type="dxa"/>
            <w:tcBorders>
              <w:top w:val="single" w:sz="4" w:space="0" w:color="000000"/>
              <w:left w:val="single" w:sz="18" w:space="0" w:color="4472C4"/>
              <w:bottom w:val="single" w:sz="4" w:space="0" w:color="000000"/>
              <w:right w:val="single" w:sz="18" w:space="0" w:color="4472C4"/>
            </w:tcBorders>
          </w:tcPr>
          <w:p w14:paraId="51933AD6"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3</w:t>
            </w:r>
          </w:p>
        </w:tc>
        <w:tc>
          <w:tcPr>
            <w:tcW w:w="433" w:type="dxa"/>
            <w:tcBorders>
              <w:top w:val="single" w:sz="4" w:space="0" w:color="000000"/>
              <w:left w:val="single" w:sz="18" w:space="0" w:color="4472C4"/>
              <w:bottom w:val="single" w:sz="4" w:space="0" w:color="000000"/>
              <w:right w:val="single" w:sz="18" w:space="0" w:color="4472C4"/>
            </w:tcBorders>
          </w:tcPr>
          <w:p w14:paraId="1844F39E"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4</w:t>
            </w:r>
          </w:p>
        </w:tc>
        <w:tc>
          <w:tcPr>
            <w:tcW w:w="433" w:type="dxa"/>
            <w:gridSpan w:val="2"/>
            <w:tcBorders>
              <w:top w:val="single" w:sz="4" w:space="0" w:color="000000"/>
              <w:left w:val="single" w:sz="18" w:space="0" w:color="4472C4"/>
              <w:bottom w:val="single" w:sz="4" w:space="0" w:color="000000"/>
              <w:right w:val="single" w:sz="18" w:space="0" w:color="4472C4"/>
            </w:tcBorders>
          </w:tcPr>
          <w:p w14:paraId="2842C001"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5</w:t>
            </w:r>
          </w:p>
        </w:tc>
        <w:tc>
          <w:tcPr>
            <w:tcW w:w="433" w:type="dxa"/>
            <w:tcBorders>
              <w:top w:val="single" w:sz="4" w:space="0" w:color="000000"/>
              <w:left w:val="single" w:sz="18" w:space="0" w:color="4472C4"/>
              <w:bottom w:val="single" w:sz="4" w:space="0" w:color="000000"/>
              <w:right w:val="single" w:sz="18" w:space="0" w:color="4472C4"/>
            </w:tcBorders>
          </w:tcPr>
          <w:p w14:paraId="23CCA468"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6</w:t>
            </w:r>
          </w:p>
        </w:tc>
        <w:tc>
          <w:tcPr>
            <w:tcW w:w="505" w:type="dxa"/>
            <w:tcBorders>
              <w:top w:val="single" w:sz="4" w:space="0" w:color="000000"/>
              <w:left w:val="single" w:sz="18" w:space="0" w:color="4472C4"/>
              <w:bottom w:val="single" w:sz="4" w:space="0" w:color="000000"/>
              <w:right w:val="single" w:sz="18" w:space="0" w:color="4472C4"/>
            </w:tcBorders>
          </w:tcPr>
          <w:p w14:paraId="7CCBEC8A"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7</w:t>
            </w:r>
          </w:p>
        </w:tc>
        <w:tc>
          <w:tcPr>
            <w:tcW w:w="635" w:type="dxa"/>
            <w:tcBorders>
              <w:top w:val="single" w:sz="4" w:space="0" w:color="000000"/>
              <w:left w:val="single" w:sz="18" w:space="0" w:color="4472C4"/>
              <w:bottom w:val="single" w:sz="4" w:space="0" w:color="000000"/>
              <w:right w:val="single" w:sz="18" w:space="0" w:color="4472C4"/>
            </w:tcBorders>
          </w:tcPr>
          <w:p w14:paraId="363E6444"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8</w:t>
            </w:r>
          </w:p>
        </w:tc>
        <w:tc>
          <w:tcPr>
            <w:tcW w:w="1477" w:type="dxa"/>
            <w:tcBorders>
              <w:top w:val="single" w:sz="4" w:space="0" w:color="000000"/>
              <w:left w:val="single" w:sz="18" w:space="0" w:color="4472C4"/>
              <w:bottom w:val="single" w:sz="4" w:space="0" w:color="000000"/>
              <w:right w:val="single" w:sz="18" w:space="0" w:color="4472C4"/>
            </w:tcBorders>
          </w:tcPr>
          <w:p w14:paraId="1299618B" w14:textId="77777777" w:rsidR="007D1E1E" w:rsidRPr="006860D8" w:rsidRDefault="007D1E1E">
            <w:pPr>
              <w:spacing w:after="0" w:line="276" w:lineRule="auto"/>
              <w:jc w:val="both"/>
              <w:rPr>
                <w:rFonts w:ascii="Century Gothic" w:hAnsi="Century Gothic" w:cstheme="minorHAnsi"/>
                <w:bCs/>
                <w:sz w:val="24"/>
                <w:szCs w:val="24"/>
              </w:rPr>
            </w:pPr>
          </w:p>
        </w:tc>
      </w:tr>
      <w:tr w:rsidR="007D1E1E" w:rsidRPr="006860D8" w14:paraId="3743D605" w14:textId="77777777">
        <w:trPr>
          <w:trHeight w:val="262"/>
        </w:trPr>
        <w:tc>
          <w:tcPr>
            <w:tcW w:w="697" w:type="dxa"/>
            <w:tcBorders>
              <w:top w:val="single" w:sz="4" w:space="0" w:color="000000"/>
              <w:left w:val="single" w:sz="18" w:space="0" w:color="4472C4"/>
              <w:bottom w:val="single" w:sz="4" w:space="0" w:color="000000"/>
              <w:right w:val="single" w:sz="18" w:space="0" w:color="4472C4"/>
            </w:tcBorders>
          </w:tcPr>
          <w:p w14:paraId="26C1F2A4"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w:t>
            </w:r>
          </w:p>
        </w:tc>
        <w:tc>
          <w:tcPr>
            <w:tcW w:w="1597" w:type="dxa"/>
            <w:tcBorders>
              <w:top w:val="single" w:sz="4" w:space="0" w:color="000000"/>
              <w:left w:val="single" w:sz="18" w:space="0" w:color="4472C4"/>
              <w:bottom w:val="single" w:sz="4" w:space="0" w:color="000000"/>
              <w:right w:val="single" w:sz="18" w:space="0" w:color="4472C4"/>
            </w:tcBorders>
          </w:tcPr>
          <w:p w14:paraId="7986346C" w14:textId="77777777" w:rsidR="007D1E1E" w:rsidRPr="006860D8" w:rsidRDefault="00000000">
            <w:pPr>
              <w:spacing w:after="0" w:line="276" w:lineRule="auto"/>
              <w:rPr>
                <w:rFonts w:ascii="Century Gothic" w:hAnsi="Century Gothic" w:cstheme="minorHAnsi"/>
                <w:bCs/>
                <w:sz w:val="24"/>
                <w:szCs w:val="24"/>
              </w:rPr>
            </w:pPr>
            <w:r w:rsidRPr="006860D8">
              <w:rPr>
                <w:rFonts w:ascii="Century Gothic" w:hAnsi="Century Gothic" w:cstheme="minorHAnsi"/>
                <w:bCs/>
                <w:sz w:val="24"/>
                <w:szCs w:val="24"/>
              </w:rPr>
              <w:t>Clearance and Formal Disclosure of ESMP</w:t>
            </w:r>
          </w:p>
        </w:tc>
        <w:tc>
          <w:tcPr>
            <w:tcW w:w="1642" w:type="dxa"/>
            <w:tcBorders>
              <w:top w:val="single" w:sz="4" w:space="0" w:color="000000"/>
              <w:left w:val="single" w:sz="18" w:space="0" w:color="4472C4"/>
              <w:bottom w:val="single" w:sz="4" w:space="0" w:color="000000"/>
              <w:right w:val="single" w:sz="18" w:space="0" w:color="4472C4"/>
            </w:tcBorders>
          </w:tcPr>
          <w:p w14:paraId="2C9611F1" w14:textId="77777777" w:rsidR="007D1E1E" w:rsidRPr="006860D8" w:rsidRDefault="00000000">
            <w:pPr>
              <w:spacing w:after="0"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FFFF00"/>
          </w:tcPr>
          <w:p w14:paraId="143B0406" w14:textId="77777777" w:rsidR="007D1E1E" w:rsidRPr="006860D8" w:rsidRDefault="007D1E1E">
            <w:pPr>
              <w:spacing w:after="0"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00"/>
          </w:tcPr>
          <w:p w14:paraId="371619DF" w14:textId="77777777" w:rsidR="007D1E1E" w:rsidRPr="006860D8" w:rsidRDefault="007D1E1E">
            <w:pPr>
              <w:spacing w:after="0"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00"/>
          </w:tcPr>
          <w:p w14:paraId="65EB429F" w14:textId="77777777" w:rsidR="007D1E1E" w:rsidRPr="006860D8" w:rsidRDefault="007D1E1E">
            <w:pPr>
              <w:spacing w:after="0"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00"/>
          </w:tcPr>
          <w:p w14:paraId="0D67B9F6" w14:textId="77777777" w:rsidR="007D1E1E" w:rsidRPr="006860D8" w:rsidRDefault="007D1E1E">
            <w:pPr>
              <w:spacing w:after="0"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5F55D0EE" w14:textId="77777777" w:rsidR="007D1E1E" w:rsidRPr="006860D8" w:rsidRDefault="007D1E1E">
            <w:pPr>
              <w:spacing w:after="0"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7A3D2DFF" w14:textId="77777777" w:rsidR="007D1E1E" w:rsidRPr="006860D8" w:rsidRDefault="007D1E1E">
            <w:pPr>
              <w:spacing w:after="0"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81A934A" w14:textId="77777777" w:rsidR="007D1E1E" w:rsidRPr="006860D8" w:rsidRDefault="007D1E1E">
            <w:pPr>
              <w:spacing w:after="0"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4E9136E7" w14:textId="77777777" w:rsidR="007D1E1E" w:rsidRPr="006860D8" w:rsidRDefault="007D1E1E">
            <w:pPr>
              <w:spacing w:after="0"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33F41E86" w14:textId="77777777" w:rsidR="007D1E1E" w:rsidRPr="006860D8" w:rsidRDefault="007D1E1E">
            <w:pPr>
              <w:spacing w:after="0" w:line="276" w:lineRule="auto"/>
              <w:jc w:val="both"/>
              <w:rPr>
                <w:rFonts w:ascii="Century Gothic" w:hAnsi="Century Gothic" w:cstheme="minorHAnsi"/>
                <w:bCs/>
                <w:sz w:val="24"/>
                <w:szCs w:val="24"/>
              </w:rPr>
            </w:pPr>
          </w:p>
        </w:tc>
      </w:tr>
      <w:tr w:rsidR="007D1E1E" w:rsidRPr="006860D8" w14:paraId="27AD54E0" w14:textId="77777777">
        <w:trPr>
          <w:trHeight w:val="262"/>
        </w:trPr>
        <w:tc>
          <w:tcPr>
            <w:tcW w:w="697" w:type="dxa"/>
            <w:tcBorders>
              <w:top w:val="single" w:sz="4" w:space="0" w:color="000000"/>
              <w:left w:val="single" w:sz="18" w:space="0" w:color="4472C4"/>
              <w:bottom w:val="single" w:sz="4" w:space="0" w:color="000000"/>
              <w:right w:val="single" w:sz="18" w:space="0" w:color="4472C4"/>
            </w:tcBorders>
          </w:tcPr>
          <w:p w14:paraId="40764167"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2.</w:t>
            </w:r>
          </w:p>
        </w:tc>
        <w:tc>
          <w:tcPr>
            <w:tcW w:w="1597" w:type="dxa"/>
            <w:tcBorders>
              <w:top w:val="single" w:sz="4" w:space="0" w:color="000000"/>
              <w:left w:val="single" w:sz="18" w:space="0" w:color="4472C4"/>
              <w:bottom w:val="single" w:sz="4" w:space="0" w:color="000000"/>
              <w:right w:val="single" w:sz="18" w:space="0" w:color="4472C4"/>
            </w:tcBorders>
          </w:tcPr>
          <w:p w14:paraId="13B7E01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Inclusion of E&amp;S Requirements in bid documents </w:t>
            </w:r>
          </w:p>
        </w:tc>
        <w:tc>
          <w:tcPr>
            <w:tcW w:w="1642" w:type="dxa"/>
            <w:tcBorders>
              <w:top w:val="single" w:sz="4" w:space="0" w:color="000000"/>
              <w:left w:val="single" w:sz="18" w:space="0" w:color="4472C4"/>
              <w:bottom w:val="single" w:sz="4" w:space="0" w:color="000000"/>
              <w:right w:val="single" w:sz="18" w:space="0" w:color="4472C4"/>
            </w:tcBorders>
          </w:tcPr>
          <w:p w14:paraId="101D8E42"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993300"/>
          </w:tcPr>
          <w:p w14:paraId="58E725A9"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993300"/>
          </w:tcPr>
          <w:p w14:paraId="369C9A43"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993300"/>
          </w:tcPr>
          <w:p w14:paraId="30D6DC53"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993300"/>
          </w:tcPr>
          <w:p w14:paraId="3DCF29C7"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4F829806"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600F0B20"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3C2AA883"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4B8F73EB"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595EDF67"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7B0D01D6" w14:textId="77777777">
        <w:trPr>
          <w:trHeight w:val="121"/>
        </w:trPr>
        <w:tc>
          <w:tcPr>
            <w:tcW w:w="697" w:type="dxa"/>
            <w:tcBorders>
              <w:top w:val="single" w:sz="4" w:space="0" w:color="000000"/>
              <w:left w:val="single" w:sz="18" w:space="0" w:color="4472C4"/>
              <w:bottom w:val="single" w:sz="4" w:space="0" w:color="000000"/>
              <w:right w:val="single" w:sz="18" w:space="0" w:color="4472C4"/>
            </w:tcBorders>
          </w:tcPr>
          <w:p w14:paraId="3F9DE2C7"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3.</w:t>
            </w:r>
          </w:p>
        </w:tc>
        <w:tc>
          <w:tcPr>
            <w:tcW w:w="1597" w:type="dxa"/>
            <w:tcBorders>
              <w:top w:val="single" w:sz="4" w:space="0" w:color="000000"/>
              <w:left w:val="single" w:sz="18" w:space="0" w:color="4472C4"/>
              <w:bottom w:val="single" w:sz="4" w:space="0" w:color="000000"/>
              <w:right w:val="single" w:sz="18" w:space="0" w:color="4472C4"/>
            </w:tcBorders>
          </w:tcPr>
          <w:p w14:paraId="2711B81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Allocating Budget for ESMP</w:t>
            </w:r>
          </w:p>
        </w:tc>
        <w:tc>
          <w:tcPr>
            <w:tcW w:w="1642" w:type="dxa"/>
            <w:tcBorders>
              <w:top w:val="single" w:sz="4" w:space="0" w:color="000000"/>
              <w:left w:val="single" w:sz="18" w:space="0" w:color="4472C4"/>
              <w:bottom w:val="single" w:sz="4" w:space="0" w:color="000000"/>
              <w:right w:val="single" w:sz="18" w:space="0" w:color="4472C4"/>
            </w:tcBorders>
          </w:tcPr>
          <w:p w14:paraId="6DD15034"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CC99FF"/>
          </w:tcPr>
          <w:p w14:paraId="11FEDE05"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CC99FF"/>
          </w:tcPr>
          <w:p w14:paraId="7998147E"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CC99FF"/>
          </w:tcPr>
          <w:p w14:paraId="5A572C32"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CC99FF"/>
          </w:tcPr>
          <w:p w14:paraId="5D474EE8"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13AB04D5"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22E51E19"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4AC059D5"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5043156C"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3899B04B"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03865AC7" w14:textId="77777777">
        <w:trPr>
          <w:trHeight w:val="306"/>
        </w:trPr>
        <w:tc>
          <w:tcPr>
            <w:tcW w:w="697" w:type="dxa"/>
            <w:tcBorders>
              <w:top w:val="single" w:sz="4" w:space="0" w:color="000000"/>
              <w:left w:val="single" w:sz="18" w:space="0" w:color="4472C4"/>
              <w:bottom w:val="single" w:sz="4" w:space="0" w:color="000000"/>
              <w:right w:val="single" w:sz="18" w:space="0" w:color="4472C4"/>
            </w:tcBorders>
          </w:tcPr>
          <w:p w14:paraId="3D0C71B8"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4.</w:t>
            </w:r>
          </w:p>
        </w:tc>
        <w:tc>
          <w:tcPr>
            <w:tcW w:w="1597" w:type="dxa"/>
            <w:tcBorders>
              <w:top w:val="single" w:sz="4" w:space="0" w:color="000000"/>
              <w:left w:val="single" w:sz="18" w:space="0" w:color="4472C4"/>
              <w:bottom w:val="single" w:sz="4" w:space="0" w:color="000000"/>
              <w:right w:val="single" w:sz="18" w:space="0" w:color="4472C4"/>
            </w:tcBorders>
          </w:tcPr>
          <w:p w14:paraId="217366C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Appointing Support Staff for ESMP</w:t>
            </w:r>
          </w:p>
        </w:tc>
        <w:tc>
          <w:tcPr>
            <w:tcW w:w="1642" w:type="dxa"/>
            <w:tcBorders>
              <w:top w:val="single" w:sz="4" w:space="0" w:color="000000"/>
              <w:left w:val="single" w:sz="18" w:space="0" w:color="4472C4"/>
              <w:bottom w:val="single" w:sz="4" w:space="0" w:color="000000"/>
              <w:right w:val="single" w:sz="18" w:space="0" w:color="4472C4"/>
            </w:tcBorders>
          </w:tcPr>
          <w:p w14:paraId="633BA0D6"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w:t>
            </w:r>
          </w:p>
        </w:tc>
        <w:tc>
          <w:tcPr>
            <w:tcW w:w="250" w:type="dxa"/>
            <w:tcBorders>
              <w:top w:val="single" w:sz="4" w:space="0" w:color="000000"/>
              <w:left w:val="single" w:sz="18" w:space="0" w:color="4472C4"/>
              <w:bottom w:val="single" w:sz="4" w:space="0" w:color="000000"/>
              <w:right w:val="single" w:sz="18" w:space="0" w:color="4472C4"/>
            </w:tcBorders>
          </w:tcPr>
          <w:p w14:paraId="01960DD5"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3366FF"/>
          </w:tcPr>
          <w:p w14:paraId="749D60EB"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3366FF"/>
          </w:tcPr>
          <w:p w14:paraId="549C0E95"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3366FF"/>
          </w:tcPr>
          <w:p w14:paraId="01E84F36"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48337F5E"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7AAA0E31"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68EF64DC"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42FD3DE3"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083C11DF"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722E5CA5" w14:textId="77777777">
        <w:trPr>
          <w:trHeight w:val="366"/>
        </w:trPr>
        <w:tc>
          <w:tcPr>
            <w:tcW w:w="697" w:type="dxa"/>
            <w:tcBorders>
              <w:top w:val="single" w:sz="4" w:space="0" w:color="000000"/>
              <w:left w:val="single" w:sz="18" w:space="0" w:color="4472C4"/>
              <w:bottom w:val="single" w:sz="4" w:space="0" w:color="000000"/>
              <w:right w:val="single" w:sz="18" w:space="0" w:color="4472C4"/>
            </w:tcBorders>
          </w:tcPr>
          <w:p w14:paraId="545531B3"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5.</w:t>
            </w:r>
          </w:p>
        </w:tc>
        <w:tc>
          <w:tcPr>
            <w:tcW w:w="1597" w:type="dxa"/>
            <w:tcBorders>
              <w:top w:val="single" w:sz="4" w:space="0" w:color="000000"/>
              <w:left w:val="single" w:sz="18" w:space="0" w:color="4472C4"/>
              <w:bottom w:val="single" w:sz="4" w:space="0" w:color="000000"/>
              <w:right w:val="single" w:sz="18" w:space="0" w:color="4472C4"/>
            </w:tcBorders>
          </w:tcPr>
          <w:p w14:paraId="63607CB6"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Review &amp; Approval of Contractor’s E&amp;S Plans</w:t>
            </w:r>
          </w:p>
        </w:tc>
        <w:tc>
          <w:tcPr>
            <w:tcW w:w="1642" w:type="dxa"/>
            <w:tcBorders>
              <w:top w:val="single" w:sz="4" w:space="0" w:color="000000"/>
              <w:left w:val="single" w:sz="18" w:space="0" w:color="4472C4"/>
              <w:bottom w:val="single" w:sz="4" w:space="0" w:color="000000"/>
              <w:right w:val="single" w:sz="18" w:space="0" w:color="4472C4"/>
            </w:tcBorders>
          </w:tcPr>
          <w:p w14:paraId="079D4669"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w:t>
            </w:r>
          </w:p>
        </w:tc>
        <w:tc>
          <w:tcPr>
            <w:tcW w:w="250" w:type="dxa"/>
            <w:tcBorders>
              <w:top w:val="single" w:sz="4" w:space="0" w:color="000000"/>
              <w:left w:val="single" w:sz="18" w:space="0" w:color="4472C4"/>
              <w:bottom w:val="single" w:sz="4" w:space="0" w:color="000000"/>
              <w:right w:val="single" w:sz="18" w:space="0" w:color="4472C4"/>
            </w:tcBorders>
          </w:tcPr>
          <w:p w14:paraId="37A2DA06"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CC99"/>
          </w:tcPr>
          <w:p w14:paraId="7D92F4A3"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CC99"/>
          </w:tcPr>
          <w:p w14:paraId="09C016F7"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CC99"/>
          </w:tcPr>
          <w:p w14:paraId="293DBE0D"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FFCC99"/>
          </w:tcPr>
          <w:p w14:paraId="40B0B4AA"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560FC396"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35CF2590"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66E0D782"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5AB87A08"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782DDBD4" w14:textId="77777777">
        <w:trPr>
          <w:trHeight w:val="235"/>
        </w:trPr>
        <w:tc>
          <w:tcPr>
            <w:tcW w:w="697" w:type="dxa"/>
            <w:tcBorders>
              <w:top w:val="single" w:sz="4" w:space="0" w:color="000000"/>
              <w:left w:val="single" w:sz="18" w:space="0" w:color="4472C4"/>
              <w:bottom w:val="single" w:sz="4" w:space="0" w:color="000000"/>
              <w:right w:val="single" w:sz="18" w:space="0" w:color="4472C4"/>
            </w:tcBorders>
          </w:tcPr>
          <w:p w14:paraId="77A51AAD"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6.</w:t>
            </w:r>
          </w:p>
        </w:tc>
        <w:tc>
          <w:tcPr>
            <w:tcW w:w="1597" w:type="dxa"/>
            <w:tcBorders>
              <w:top w:val="single" w:sz="4" w:space="0" w:color="000000"/>
              <w:left w:val="single" w:sz="18" w:space="0" w:color="4472C4"/>
              <w:bottom w:val="single" w:sz="4" w:space="0" w:color="000000"/>
              <w:right w:val="single" w:sz="18" w:space="0" w:color="4472C4"/>
            </w:tcBorders>
          </w:tcPr>
          <w:p w14:paraId="13FD5F0E"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Finalization of Engineering Designs </w:t>
            </w:r>
          </w:p>
        </w:tc>
        <w:tc>
          <w:tcPr>
            <w:tcW w:w="1642" w:type="dxa"/>
            <w:tcBorders>
              <w:top w:val="single" w:sz="4" w:space="0" w:color="000000"/>
              <w:left w:val="single" w:sz="18" w:space="0" w:color="4472C4"/>
              <w:bottom w:val="single" w:sz="4" w:space="0" w:color="000000"/>
              <w:right w:val="single" w:sz="18" w:space="0" w:color="4472C4"/>
            </w:tcBorders>
          </w:tcPr>
          <w:p w14:paraId="7A344777"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 xml:space="preserve">BAUCHI PIU/ Consultant </w:t>
            </w:r>
          </w:p>
        </w:tc>
        <w:tc>
          <w:tcPr>
            <w:tcW w:w="250" w:type="dxa"/>
            <w:tcBorders>
              <w:top w:val="single" w:sz="4" w:space="0" w:color="000000"/>
              <w:left w:val="single" w:sz="18" w:space="0" w:color="4472C4"/>
              <w:bottom w:val="single" w:sz="4" w:space="0" w:color="000000"/>
              <w:right w:val="single" w:sz="18" w:space="0" w:color="4472C4"/>
            </w:tcBorders>
            <w:shd w:val="clear" w:color="auto" w:fill="CC99FF"/>
          </w:tcPr>
          <w:p w14:paraId="42A6A6F4"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0E5FA8E6"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06DF3342"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3BBE2B31"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098BC3D5"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51E46B5D"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42F7B656"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341ADC22"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057BC47E"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7B389AB0" w14:textId="77777777">
        <w:trPr>
          <w:trHeight w:val="69"/>
        </w:trPr>
        <w:tc>
          <w:tcPr>
            <w:tcW w:w="697" w:type="dxa"/>
            <w:tcBorders>
              <w:top w:val="single" w:sz="4" w:space="0" w:color="000000"/>
              <w:left w:val="single" w:sz="18" w:space="0" w:color="4472C4"/>
              <w:bottom w:val="single" w:sz="4" w:space="0" w:color="000000"/>
              <w:right w:val="single" w:sz="18" w:space="0" w:color="4472C4"/>
            </w:tcBorders>
          </w:tcPr>
          <w:p w14:paraId="12574DDA"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7.</w:t>
            </w:r>
          </w:p>
        </w:tc>
        <w:tc>
          <w:tcPr>
            <w:tcW w:w="1597" w:type="dxa"/>
            <w:tcBorders>
              <w:top w:val="single" w:sz="4" w:space="0" w:color="000000"/>
              <w:left w:val="single" w:sz="18" w:space="0" w:color="4472C4"/>
              <w:bottom w:val="single" w:sz="4" w:space="0" w:color="000000"/>
              <w:right w:val="single" w:sz="18" w:space="0" w:color="4472C4"/>
            </w:tcBorders>
          </w:tcPr>
          <w:p w14:paraId="3A526529"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Mobilization to site</w:t>
            </w:r>
          </w:p>
        </w:tc>
        <w:tc>
          <w:tcPr>
            <w:tcW w:w="1642" w:type="dxa"/>
            <w:tcBorders>
              <w:top w:val="single" w:sz="4" w:space="0" w:color="000000"/>
              <w:left w:val="single" w:sz="18" w:space="0" w:color="4472C4"/>
              <w:bottom w:val="single" w:sz="4" w:space="0" w:color="000000"/>
              <w:right w:val="single" w:sz="18" w:space="0" w:color="4472C4"/>
            </w:tcBorders>
          </w:tcPr>
          <w:p w14:paraId="05FF9BE2"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Contractor</w:t>
            </w:r>
          </w:p>
        </w:tc>
        <w:tc>
          <w:tcPr>
            <w:tcW w:w="250" w:type="dxa"/>
            <w:tcBorders>
              <w:top w:val="single" w:sz="4" w:space="0" w:color="000000"/>
              <w:left w:val="single" w:sz="18" w:space="0" w:color="4472C4"/>
              <w:bottom w:val="single" w:sz="4" w:space="0" w:color="000000"/>
              <w:right w:val="single" w:sz="18" w:space="0" w:color="4472C4"/>
            </w:tcBorders>
          </w:tcPr>
          <w:p w14:paraId="3A0BD33E"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72B3B674"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736B8489"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7EC87A78"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FF"/>
          </w:tcPr>
          <w:p w14:paraId="6C0F53CA"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FF"/>
          </w:tcPr>
          <w:p w14:paraId="230E5283"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7780353E"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0C877A92"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4475EE02"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07DC3654" w14:textId="77777777">
        <w:trPr>
          <w:trHeight w:val="69"/>
        </w:trPr>
        <w:tc>
          <w:tcPr>
            <w:tcW w:w="697" w:type="dxa"/>
            <w:tcBorders>
              <w:top w:val="single" w:sz="4" w:space="0" w:color="000000"/>
              <w:left w:val="single" w:sz="18" w:space="0" w:color="4472C4"/>
              <w:bottom w:val="single" w:sz="4" w:space="0" w:color="000000"/>
              <w:right w:val="single" w:sz="18" w:space="0" w:color="4472C4"/>
            </w:tcBorders>
          </w:tcPr>
          <w:p w14:paraId="45935B95"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8.</w:t>
            </w:r>
          </w:p>
        </w:tc>
        <w:tc>
          <w:tcPr>
            <w:tcW w:w="1597" w:type="dxa"/>
            <w:tcBorders>
              <w:top w:val="single" w:sz="4" w:space="0" w:color="000000"/>
              <w:left w:val="single" w:sz="18" w:space="0" w:color="4472C4"/>
              <w:bottom w:val="single" w:sz="4" w:space="0" w:color="000000"/>
              <w:right w:val="single" w:sz="18" w:space="0" w:color="4472C4"/>
            </w:tcBorders>
          </w:tcPr>
          <w:p w14:paraId="412D3088"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Site Clearing</w:t>
            </w:r>
          </w:p>
        </w:tc>
        <w:tc>
          <w:tcPr>
            <w:tcW w:w="1642" w:type="dxa"/>
            <w:tcBorders>
              <w:top w:val="single" w:sz="4" w:space="0" w:color="000000"/>
              <w:left w:val="single" w:sz="18" w:space="0" w:color="4472C4"/>
              <w:bottom w:val="single" w:sz="4" w:space="0" w:color="000000"/>
              <w:right w:val="single" w:sz="18" w:space="0" w:color="4472C4"/>
            </w:tcBorders>
          </w:tcPr>
          <w:p w14:paraId="7DAB9D3B"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Contractor</w:t>
            </w:r>
          </w:p>
        </w:tc>
        <w:tc>
          <w:tcPr>
            <w:tcW w:w="250" w:type="dxa"/>
            <w:tcBorders>
              <w:top w:val="single" w:sz="4" w:space="0" w:color="000000"/>
              <w:left w:val="single" w:sz="18" w:space="0" w:color="4472C4"/>
              <w:bottom w:val="single" w:sz="4" w:space="0" w:color="000000"/>
              <w:right w:val="single" w:sz="18" w:space="0" w:color="4472C4"/>
            </w:tcBorders>
          </w:tcPr>
          <w:p w14:paraId="3BBBD9BE"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309D2ADC"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88215C9"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518A8E05"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CCFF"/>
          </w:tcPr>
          <w:p w14:paraId="4B773307"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00CCFF"/>
          </w:tcPr>
          <w:p w14:paraId="36ED6BE2"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4D509CDC"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289E8302"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6414AA75"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096A4E09" w14:textId="77777777">
        <w:trPr>
          <w:trHeight w:val="86"/>
        </w:trPr>
        <w:tc>
          <w:tcPr>
            <w:tcW w:w="697" w:type="dxa"/>
            <w:tcBorders>
              <w:top w:val="single" w:sz="4" w:space="0" w:color="000000"/>
              <w:left w:val="single" w:sz="18" w:space="0" w:color="4472C4"/>
              <w:bottom w:val="single" w:sz="4" w:space="0" w:color="000000"/>
              <w:right w:val="single" w:sz="18" w:space="0" w:color="4472C4"/>
            </w:tcBorders>
          </w:tcPr>
          <w:p w14:paraId="261CF69B"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lastRenderedPageBreak/>
              <w:t>9.</w:t>
            </w:r>
          </w:p>
        </w:tc>
        <w:tc>
          <w:tcPr>
            <w:tcW w:w="1597" w:type="dxa"/>
            <w:tcBorders>
              <w:top w:val="single" w:sz="4" w:space="0" w:color="000000"/>
              <w:left w:val="single" w:sz="18" w:space="0" w:color="4472C4"/>
              <w:bottom w:val="single" w:sz="4" w:space="0" w:color="000000"/>
              <w:right w:val="single" w:sz="18" w:space="0" w:color="4472C4"/>
            </w:tcBorders>
          </w:tcPr>
          <w:p w14:paraId="402D53BA"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Construction Phase </w:t>
            </w:r>
          </w:p>
        </w:tc>
        <w:tc>
          <w:tcPr>
            <w:tcW w:w="1642" w:type="dxa"/>
            <w:tcBorders>
              <w:top w:val="single" w:sz="4" w:space="0" w:color="000000"/>
              <w:left w:val="single" w:sz="18" w:space="0" w:color="4472C4"/>
              <w:bottom w:val="single" w:sz="4" w:space="0" w:color="000000"/>
              <w:right w:val="single" w:sz="18" w:space="0" w:color="4472C4"/>
            </w:tcBorders>
          </w:tcPr>
          <w:p w14:paraId="25F1E1FC"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Contractor</w:t>
            </w:r>
          </w:p>
        </w:tc>
        <w:tc>
          <w:tcPr>
            <w:tcW w:w="250" w:type="dxa"/>
            <w:tcBorders>
              <w:top w:val="single" w:sz="4" w:space="0" w:color="000000"/>
              <w:left w:val="single" w:sz="18" w:space="0" w:color="4472C4"/>
              <w:bottom w:val="single" w:sz="4" w:space="0" w:color="000000"/>
              <w:right w:val="single" w:sz="18" w:space="0" w:color="4472C4"/>
            </w:tcBorders>
            <w:shd w:val="clear" w:color="auto" w:fill="FFFFFF"/>
          </w:tcPr>
          <w:p w14:paraId="4B774B1A"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3A88F405"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330639E9"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10E86E2C"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8000"/>
          </w:tcPr>
          <w:p w14:paraId="3FD74F3F"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008000"/>
          </w:tcPr>
          <w:p w14:paraId="420805BE"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008000"/>
          </w:tcPr>
          <w:p w14:paraId="48D12C67"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shd w:val="clear" w:color="auto" w:fill="008000"/>
          </w:tcPr>
          <w:p w14:paraId="1BA15837"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shd w:val="clear" w:color="auto" w:fill="008000"/>
          </w:tcPr>
          <w:p w14:paraId="17C205EF"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63E8D487" w14:textId="77777777">
        <w:trPr>
          <w:trHeight w:val="100"/>
        </w:trPr>
        <w:tc>
          <w:tcPr>
            <w:tcW w:w="697" w:type="dxa"/>
            <w:tcBorders>
              <w:top w:val="single" w:sz="4" w:space="0" w:color="000000"/>
              <w:left w:val="single" w:sz="18" w:space="0" w:color="4472C4"/>
              <w:bottom w:val="single" w:sz="4" w:space="0" w:color="000000"/>
              <w:right w:val="single" w:sz="18" w:space="0" w:color="4472C4"/>
            </w:tcBorders>
          </w:tcPr>
          <w:p w14:paraId="4E40693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10.</w:t>
            </w:r>
          </w:p>
        </w:tc>
        <w:tc>
          <w:tcPr>
            <w:tcW w:w="1597" w:type="dxa"/>
            <w:tcBorders>
              <w:top w:val="single" w:sz="4" w:space="0" w:color="000000"/>
              <w:left w:val="single" w:sz="18" w:space="0" w:color="4472C4"/>
              <w:bottom w:val="single" w:sz="4" w:space="0" w:color="000000"/>
              <w:right w:val="single" w:sz="18" w:space="0" w:color="4472C4"/>
            </w:tcBorders>
          </w:tcPr>
          <w:p w14:paraId="18103FF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Implementation of Mitigation </w:t>
            </w:r>
          </w:p>
        </w:tc>
        <w:tc>
          <w:tcPr>
            <w:tcW w:w="1642" w:type="dxa"/>
            <w:tcBorders>
              <w:top w:val="single" w:sz="4" w:space="0" w:color="000000"/>
              <w:left w:val="single" w:sz="18" w:space="0" w:color="4472C4"/>
              <w:bottom w:val="single" w:sz="4" w:space="0" w:color="000000"/>
              <w:right w:val="single" w:sz="18" w:space="0" w:color="4472C4"/>
            </w:tcBorders>
          </w:tcPr>
          <w:p w14:paraId="4271AA70"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BAUCHI PIU/ Contractor</w:t>
            </w:r>
          </w:p>
        </w:tc>
        <w:tc>
          <w:tcPr>
            <w:tcW w:w="250" w:type="dxa"/>
            <w:tcBorders>
              <w:top w:val="single" w:sz="4" w:space="0" w:color="000000"/>
              <w:left w:val="single" w:sz="18" w:space="0" w:color="4472C4"/>
              <w:bottom w:val="single" w:sz="4" w:space="0" w:color="000000"/>
              <w:right w:val="single" w:sz="18" w:space="0" w:color="4472C4"/>
            </w:tcBorders>
          </w:tcPr>
          <w:p w14:paraId="1DA452C5"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44081F5D"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06A81DC9"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7A8B6A2E"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CC"/>
          </w:tcPr>
          <w:p w14:paraId="51754F76"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CC"/>
          </w:tcPr>
          <w:p w14:paraId="1C763950"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CCFFCC"/>
          </w:tcPr>
          <w:p w14:paraId="7E816490"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shd w:val="clear" w:color="auto" w:fill="CCFFCC"/>
          </w:tcPr>
          <w:p w14:paraId="44FBD27C"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shd w:val="clear" w:color="auto" w:fill="CCFFCC"/>
          </w:tcPr>
          <w:p w14:paraId="0BC6C7BA"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54BC46D3" w14:textId="77777777">
        <w:trPr>
          <w:trHeight w:val="144"/>
        </w:trPr>
        <w:tc>
          <w:tcPr>
            <w:tcW w:w="697" w:type="dxa"/>
            <w:tcBorders>
              <w:top w:val="single" w:sz="4" w:space="0" w:color="000000"/>
              <w:left w:val="single" w:sz="18" w:space="0" w:color="4472C4"/>
              <w:bottom w:val="single" w:sz="4" w:space="0" w:color="000000"/>
              <w:right w:val="single" w:sz="18" w:space="0" w:color="4472C4"/>
            </w:tcBorders>
          </w:tcPr>
          <w:p w14:paraId="762E3474"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11.</w:t>
            </w:r>
          </w:p>
        </w:tc>
        <w:tc>
          <w:tcPr>
            <w:tcW w:w="1597" w:type="dxa"/>
            <w:tcBorders>
              <w:top w:val="single" w:sz="4" w:space="0" w:color="000000"/>
              <w:left w:val="single" w:sz="18" w:space="0" w:color="4472C4"/>
              <w:bottom w:val="single" w:sz="4" w:space="0" w:color="000000"/>
              <w:right w:val="single" w:sz="18" w:space="0" w:color="4472C4"/>
            </w:tcBorders>
          </w:tcPr>
          <w:p w14:paraId="659F382E"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Supervising ESMP Implementation</w:t>
            </w:r>
          </w:p>
        </w:tc>
        <w:tc>
          <w:tcPr>
            <w:tcW w:w="1642" w:type="dxa"/>
            <w:tcBorders>
              <w:top w:val="single" w:sz="4" w:space="0" w:color="000000"/>
              <w:left w:val="single" w:sz="18" w:space="0" w:color="4472C4"/>
              <w:bottom w:val="single" w:sz="4" w:space="0" w:color="000000"/>
              <w:right w:val="single" w:sz="18" w:space="0" w:color="4472C4"/>
            </w:tcBorders>
          </w:tcPr>
          <w:p w14:paraId="283B283C"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999999"/>
          </w:tcPr>
          <w:p w14:paraId="00835261"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999999"/>
          </w:tcPr>
          <w:p w14:paraId="48FBF8C7"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0583C436"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2B0B095C"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999999"/>
          </w:tcPr>
          <w:p w14:paraId="6172DBAC"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0E6239BE"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694DE2D8"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shd w:val="clear" w:color="auto" w:fill="999999"/>
          </w:tcPr>
          <w:p w14:paraId="6C047AD7"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shd w:val="clear" w:color="auto" w:fill="999999"/>
          </w:tcPr>
          <w:p w14:paraId="02E98C69"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1D0604F5" w14:textId="77777777">
        <w:trPr>
          <w:trHeight w:val="281"/>
        </w:trPr>
        <w:tc>
          <w:tcPr>
            <w:tcW w:w="697" w:type="dxa"/>
            <w:tcBorders>
              <w:top w:val="single" w:sz="4" w:space="0" w:color="000000"/>
              <w:left w:val="single" w:sz="18" w:space="0" w:color="4472C4"/>
              <w:bottom w:val="single" w:sz="4" w:space="0" w:color="000000"/>
              <w:right w:val="single" w:sz="18" w:space="0" w:color="4472C4"/>
            </w:tcBorders>
          </w:tcPr>
          <w:p w14:paraId="55F5ECB6"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12.</w:t>
            </w:r>
          </w:p>
        </w:tc>
        <w:tc>
          <w:tcPr>
            <w:tcW w:w="1597" w:type="dxa"/>
            <w:tcBorders>
              <w:top w:val="single" w:sz="4" w:space="0" w:color="000000"/>
              <w:left w:val="single" w:sz="18" w:space="0" w:color="4472C4"/>
              <w:bottom w:val="single" w:sz="4" w:space="0" w:color="000000"/>
              <w:right w:val="single" w:sz="18" w:space="0" w:color="4472C4"/>
            </w:tcBorders>
          </w:tcPr>
          <w:p w14:paraId="5686EDB7"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Monitoring &amp; Reporting on ESMP Implementation</w:t>
            </w:r>
          </w:p>
        </w:tc>
        <w:tc>
          <w:tcPr>
            <w:tcW w:w="1642" w:type="dxa"/>
            <w:tcBorders>
              <w:top w:val="single" w:sz="4" w:space="0" w:color="000000"/>
              <w:left w:val="single" w:sz="18" w:space="0" w:color="4472C4"/>
              <w:bottom w:val="single" w:sz="4" w:space="0" w:color="000000"/>
              <w:right w:val="single" w:sz="18" w:space="0" w:color="4472C4"/>
            </w:tcBorders>
          </w:tcPr>
          <w:p w14:paraId="115A5907"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PIU/MDAs</w:t>
            </w:r>
          </w:p>
        </w:tc>
        <w:tc>
          <w:tcPr>
            <w:tcW w:w="250" w:type="dxa"/>
            <w:tcBorders>
              <w:top w:val="single" w:sz="4" w:space="0" w:color="000000"/>
              <w:left w:val="single" w:sz="18" w:space="0" w:color="4472C4"/>
              <w:bottom w:val="single" w:sz="4" w:space="0" w:color="000000"/>
              <w:right w:val="single" w:sz="18" w:space="0" w:color="4472C4"/>
            </w:tcBorders>
          </w:tcPr>
          <w:p w14:paraId="52162953"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373C2F71"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AF4D72C"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3DEF73A6"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333399"/>
          </w:tcPr>
          <w:p w14:paraId="263477C8"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333399"/>
          </w:tcPr>
          <w:p w14:paraId="45E3EA47"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333399"/>
          </w:tcPr>
          <w:p w14:paraId="539F8F97"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shd w:val="clear" w:color="auto" w:fill="333399"/>
          </w:tcPr>
          <w:p w14:paraId="2B547FFB"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shd w:val="clear" w:color="auto" w:fill="333399"/>
          </w:tcPr>
          <w:p w14:paraId="63BE77C7"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40FFB82B" w14:textId="77777777">
        <w:trPr>
          <w:trHeight w:val="281"/>
        </w:trPr>
        <w:tc>
          <w:tcPr>
            <w:tcW w:w="697" w:type="dxa"/>
            <w:tcBorders>
              <w:top w:val="single" w:sz="4" w:space="0" w:color="000000"/>
              <w:left w:val="single" w:sz="18" w:space="0" w:color="4472C4"/>
              <w:bottom w:val="single" w:sz="4" w:space="0" w:color="000000"/>
              <w:right w:val="single" w:sz="18" w:space="0" w:color="4472C4"/>
            </w:tcBorders>
          </w:tcPr>
          <w:p w14:paraId="0AF8E18E"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13.</w:t>
            </w:r>
          </w:p>
        </w:tc>
        <w:tc>
          <w:tcPr>
            <w:tcW w:w="1597" w:type="dxa"/>
            <w:tcBorders>
              <w:top w:val="single" w:sz="4" w:space="0" w:color="000000"/>
              <w:left w:val="single" w:sz="18" w:space="0" w:color="4472C4"/>
              <w:bottom w:val="single" w:sz="4" w:space="0" w:color="000000"/>
              <w:right w:val="single" w:sz="18" w:space="0" w:color="4472C4"/>
            </w:tcBorders>
          </w:tcPr>
          <w:p w14:paraId="08F1C10F"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Environmental and Social Training</w:t>
            </w:r>
          </w:p>
        </w:tc>
        <w:tc>
          <w:tcPr>
            <w:tcW w:w="1642" w:type="dxa"/>
            <w:tcBorders>
              <w:top w:val="single" w:sz="4" w:space="0" w:color="000000"/>
              <w:left w:val="single" w:sz="18" w:space="0" w:color="4472C4"/>
              <w:bottom w:val="single" w:sz="4" w:space="0" w:color="000000"/>
              <w:right w:val="single" w:sz="18" w:space="0" w:color="4472C4"/>
            </w:tcBorders>
          </w:tcPr>
          <w:p w14:paraId="3D87FFF7"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E&amp;S Consultant</w:t>
            </w:r>
          </w:p>
        </w:tc>
        <w:tc>
          <w:tcPr>
            <w:tcW w:w="250" w:type="dxa"/>
            <w:tcBorders>
              <w:top w:val="single" w:sz="4" w:space="0" w:color="000000"/>
              <w:left w:val="single" w:sz="18" w:space="0" w:color="4472C4"/>
              <w:bottom w:val="single" w:sz="4" w:space="0" w:color="000000"/>
              <w:right w:val="single" w:sz="18" w:space="0" w:color="4472C4"/>
            </w:tcBorders>
          </w:tcPr>
          <w:p w14:paraId="25738451"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5BA7EC3E"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541EF80A"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00B050"/>
          </w:tcPr>
          <w:p w14:paraId="431E7897"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B050"/>
          </w:tcPr>
          <w:p w14:paraId="03051459"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74EA457D"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5A78BE3A"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tcPr>
          <w:p w14:paraId="6526A48A"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tcPr>
          <w:p w14:paraId="16832A70"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422FFC1C" w14:textId="77777777">
        <w:trPr>
          <w:trHeight w:val="281"/>
        </w:trPr>
        <w:tc>
          <w:tcPr>
            <w:tcW w:w="697" w:type="dxa"/>
            <w:tcBorders>
              <w:top w:val="single" w:sz="4" w:space="0" w:color="000000"/>
              <w:left w:val="single" w:sz="18" w:space="0" w:color="4472C4"/>
              <w:bottom w:val="single" w:sz="4" w:space="0" w:color="000000"/>
              <w:right w:val="single" w:sz="18" w:space="0" w:color="4472C4"/>
            </w:tcBorders>
          </w:tcPr>
          <w:p w14:paraId="2D492D47"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14.</w:t>
            </w:r>
          </w:p>
        </w:tc>
        <w:tc>
          <w:tcPr>
            <w:tcW w:w="1597" w:type="dxa"/>
            <w:tcBorders>
              <w:top w:val="single" w:sz="4" w:space="0" w:color="000000"/>
              <w:left w:val="single" w:sz="18" w:space="0" w:color="4472C4"/>
              <w:bottom w:val="single" w:sz="4" w:space="0" w:color="000000"/>
              <w:right w:val="single" w:sz="18" w:space="0" w:color="4472C4"/>
            </w:tcBorders>
          </w:tcPr>
          <w:p w14:paraId="6B5AC698" w14:textId="77777777" w:rsidR="007D1E1E" w:rsidRPr="006860D8" w:rsidRDefault="00000000">
            <w:pPr>
              <w:spacing w:line="276" w:lineRule="auto"/>
              <w:rPr>
                <w:rFonts w:ascii="Century Gothic" w:hAnsi="Century Gothic" w:cstheme="minorHAnsi"/>
                <w:bCs/>
                <w:sz w:val="24"/>
                <w:szCs w:val="24"/>
              </w:rPr>
            </w:pPr>
            <w:r w:rsidRPr="006860D8">
              <w:rPr>
                <w:rFonts w:ascii="Century Gothic" w:hAnsi="Century Gothic" w:cstheme="minorHAnsi"/>
                <w:bCs/>
                <w:sz w:val="24"/>
                <w:szCs w:val="24"/>
              </w:rPr>
              <w:t>Environmental and Social Auditing</w:t>
            </w:r>
          </w:p>
        </w:tc>
        <w:tc>
          <w:tcPr>
            <w:tcW w:w="1642" w:type="dxa"/>
            <w:tcBorders>
              <w:top w:val="single" w:sz="4" w:space="0" w:color="000000"/>
              <w:left w:val="single" w:sz="18" w:space="0" w:color="4472C4"/>
              <w:bottom w:val="single" w:sz="4" w:space="0" w:color="000000"/>
              <w:right w:val="single" w:sz="18" w:space="0" w:color="4472C4"/>
            </w:tcBorders>
          </w:tcPr>
          <w:p w14:paraId="1481B234"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PIU/Consultant</w:t>
            </w:r>
          </w:p>
        </w:tc>
        <w:tc>
          <w:tcPr>
            <w:tcW w:w="250" w:type="dxa"/>
            <w:tcBorders>
              <w:top w:val="single" w:sz="4" w:space="0" w:color="000000"/>
              <w:left w:val="single" w:sz="18" w:space="0" w:color="4472C4"/>
              <w:bottom w:val="single" w:sz="4" w:space="0" w:color="000000"/>
              <w:right w:val="single" w:sz="18" w:space="0" w:color="4472C4"/>
            </w:tcBorders>
          </w:tcPr>
          <w:p w14:paraId="4E9E2777"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245CF160"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CA4ADFE"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74B3B300"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2CE6FD03"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3485393A"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75F13771"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41E8CDEE"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1B31023F"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6DA4E5BF" w14:textId="77777777">
        <w:trPr>
          <w:trHeight w:val="243"/>
        </w:trPr>
        <w:tc>
          <w:tcPr>
            <w:tcW w:w="697" w:type="dxa"/>
            <w:tcBorders>
              <w:top w:val="single" w:sz="4" w:space="0" w:color="000000"/>
              <w:left w:val="single" w:sz="18" w:space="0" w:color="4472C4"/>
              <w:bottom w:val="single" w:sz="4" w:space="0" w:color="000000"/>
              <w:right w:val="single" w:sz="18" w:space="0" w:color="4472C4"/>
            </w:tcBorders>
          </w:tcPr>
          <w:p w14:paraId="45E7941D"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13.</w:t>
            </w:r>
          </w:p>
        </w:tc>
        <w:tc>
          <w:tcPr>
            <w:tcW w:w="1597" w:type="dxa"/>
            <w:tcBorders>
              <w:top w:val="single" w:sz="4" w:space="0" w:color="000000"/>
              <w:left w:val="single" w:sz="18" w:space="0" w:color="4472C4"/>
              <w:bottom w:val="single" w:sz="4" w:space="0" w:color="000000"/>
              <w:right w:val="single" w:sz="18" w:space="0" w:color="4472C4"/>
            </w:tcBorders>
          </w:tcPr>
          <w:p w14:paraId="602A037C"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Demobilization Phase</w:t>
            </w:r>
          </w:p>
        </w:tc>
        <w:tc>
          <w:tcPr>
            <w:tcW w:w="1642" w:type="dxa"/>
            <w:tcBorders>
              <w:top w:val="single" w:sz="4" w:space="0" w:color="000000"/>
              <w:left w:val="single" w:sz="18" w:space="0" w:color="4472C4"/>
              <w:bottom w:val="single" w:sz="4" w:space="0" w:color="000000"/>
              <w:right w:val="single" w:sz="18" w:space="0" w:color="4472C4"/>
            </w:tcBorders>
          </w:tcPr>
          <w:p w14:paraId="46D49BEA"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PIU/Contractor</w:t>
            </w:r>
          </w:p>
        </w:tc>
        <w:tc>
          <w:tcPr>
            <w:tcW w:w="250" w:type="dxa"/>
            <w:tcBorders>
              <w:top w:val="single" w:sz="4" w:space="0" w:color="000000"/>
              <w:left w:val="single" w:sz="18" w:space="0" w:color="4472C4"/>
              <w:bottom w:val="single" w:sz="4" w:space="0" w:color="000000"/>
              <w:right w:val="single" w:sz="18" w:space="0" w:color="4472C4"/>
            </w:tcBorders>
            <w:shd w:val="clear" w:color="auto" w:fill="FFFFFF"/>
          </w:tcPr>
          <w:p w14:paraId="656E411D"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51C4DEF5"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08AA4CA7"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084B4883"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4B2972A6"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102038D4"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3F30CD6B"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4" w:space="0" w:color="000000"/>
              <w:right w:val="single" w:sz="18" w:space="0" w:color="4472C4"/>
            </w:tcBorders>
            <w:shd w:val="clear" w:color="auto" w:fill="FFFFFF"/>
          </w:tcPr>
          <w:p w14:paraId="4E4568BF"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4" w:space="0" w:color="000000"/>
              <w:right w:val="single" w:sz="18" w:space="0" w:color="4472C4"/>
            </w:tcBorders>
            <w:shd w:val="clear" w:color="auto" w:fill="C45911" w:themeFill="accent2" w:themeFillShade="BF"/>
          </w:tcPr>
          <w:p w14:paraId="57D05049" w14:textId="77777777" w:rsidR="007D1E1E" w:rsidRPr="006860D8" w:rsidRDefault="007D1E1E">
            <w:pPr>
              <w:spacing w:line="276" w:lineRule="auto"/>
              <w:jc w:val="both"/>
              <w:rPr>
                <w:rFonts w:ascii="Century Gothic" w:hAnsi="Century Gothic" w:cstheme="minorHAnsi"/>
                <w:bCs/>
                <w:sz w:val="24"/>
                <w:szCs w:val="24"/>
              </w:rPr>
            </w:pPr>
          </w:p>
        </w:tc>
      </w:tr>
      <w:tr w:rsidR="007D1E1E" w:rsidRPr="006860D8" w14:paraId="5E3CEC4A" w14:textId="77777777">
        <w:trPr>
          <w:trHeight w:val="414"/>
        </w:trPr>
        <w:tc>
          <w:tcPr>
            <w:tcW w:w="697" w:type="dxa"/>
            <w:tcBorders>
              <w:top w:val="single" w:sz="4" w:space="0" w:color="000000"/>
              <w:left w:val="single" w:sz="18" w:space="0" w:color="4472C4"/>
              <w:bottom w:val="single" w:sz="18" w:space="0" w:color="4472C4"/>
              <w:right w:val="single" w:sz="18" w:space="0" w:color="4472C4"/>
            </w:tcBorders>
          </w:tcPr>
          <w:p w14:paraId="6A0EB96F"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14.</w:t>
            </w:r>
          </w:p>
        </w:tc>
        <w:tc>
          <w:tcPr>
            <w:tcW w:w="1597" w:type="dxa"/>
            <w:tcBorders>
              <w:top w:val="single" w:sz="4" w:space="0" w:color="000000"/>
              <w:left w:val="single" w:sz="18" w:space="0" w:color="4472C4"/>
              <w:bottom w:val="single" w:sz="18" w:space="0" w:color="4472C4"/>
              <w:right w:val="single" w:sz="18" w:space="0" w:color="4472C4"/>
            </w:tcBorders>
          </w:tcPr>
          <w:p w14:paraId="51ECCAA3"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Operations Phase</w:t>
            </w:r>
          </w:p>
        </w:tc>
        <w:tc>
          <w:tcPr>
            <w:tcW w:w="1642" w:type="dxa"/>
            <w:tcBorders>
              <w:top w:val="single" w:sz="4" w:space="0" w:color="000000"/>
              <w:left w:val="single" w:sz="18" w:space="0" w:color="4472C4"/>
              <w:bottom w:val="single" w:sz="18" w:space="0" w:color="4472C4"/>
              <w:right w:val="single" w:sz="18" w:space="0" w:color="4472C4"/>
            </w:tcBorders>
          </w:tcPr>
          <w:p w14:paraId="0426BDF6"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BAUCHI PIU/Contractor</w:t>
            </w:r>
          </w:p>
        </w:tc>
        <w:tc>
          <w:tcPr>
            <w:tcW w:w="250" w:type="dxa"/>
            <w:tcBorders>
              <w:top w:val="single" w:sz="4" w:space="0" w:color="000000"/>
              <w:left w:val="single" w:sz="18" w:space="0" w:color="4472C4"/>
              <w:bottom w:val="single" w:sz="18" w:space="0" w:color="4472C4"/>
              <w:right w:val="single" w:sz="18" w:space="0" w:color="4472C4"/>
            </w:tcBorders>
          </w:tcPr>
          <w:p w14:paraId="5D524BAD" w14:textId="77777777" w:rsidR="007D1E1E" w:rsidRPr="006860D8" w:rsidRDefault="007D1E1E">
            <w:pPr>
              <w:spacing w:line="276" w:lineRule="auto"/>
              <w:jc w:val="both"/>
              <w:rPr>
                <w:rFonts w:ascii="Century Gothic" w:hAnsi="Century Gothic" w:cstheme="minorHAnsi"/>
                <w:bCs/>
                <w:sz w:val="24"/>
                <w:szCs w:val="24"/>
              </w:rPr>
            </w:pPr>
          </w:p>
        </w:tc>
        <w:tc>
          <w:tcPr>
            <w:tcW w:w="281" w:type="dxa"/>
            <w:tcBorders>
              <w:top w:val="single" w:sz="4" w:space="0" w:color="000000"/>
              <w:left w:val="single" w:sz="18" w:space="0" w:color="4472C4"/>
              <w:bottom w:val="single" w:sz="18" w:space="0" w:color="4472C4"/>
              <w:right w:val="single" w:sz="18" w:space="0" w:color="4472C4"/>
            </w:tcBorders>
          </w:tcPr>
          <w:p w14:paraId="392E065D"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18" w:space="0" w:color="4472C4"/>
              <w:right w:val="single" w:sz="18" w:space="0" w:color="4472C4"/>
            </w:tcBorders>
          </w:tcPr>
          <w:p w14:paraId="35B6E172"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18" w:space="0" w:color="4472C4"/>
              <w:right w:val="single" w:sz="18" w:space="0" w:color="4472C4"/>
            </w:tcBorders>
          </w:tcPr>
          <w:p w14:paraId="43F3AD14" w14:textId="77777777" w:rsidR="007D1E1E" w:rsidRPr="006860D8" w:rsidRDefault="007D1E1E">
            <w:pPr>
              <w:spacing w:line="276" w:lineRule="auto"/>
              <w:jc w:val="both"/>
              <w:rPr>
                <w:rFonts w:ascii="Century Gothic" w:hAnsi="Century Gothic" w:cstheme="minorHAnsi"/>
                <w:bCs/>
                <w:sz w:val="24"/>
                <w:szCs w:val="24"/>
              </w:rPr>
            </w:pPr>
          </w:p>
        </w:tc>
        <w:tc>
          <w:tcPr>
            <w:tcW w:w="433" w:type="dxa"/>
            <w:gridSpan w:val="2"/>
            <w:tcBorders>
              <w:top w:val="single" w:sz="4" w:space="0" w:color="000000"/>
              <w:left w:val="single" w:sz="18" w:space="0" w:color="4472C4"/>
              <w:bottom w:val="single" w:sz="18" w:space="0" w:color="4472C4"/>
              <w:right w:val="single" w:sz="18" w:space="0" w:color="4472C4"/>
            </w:tcBorders>
          </w:tcPr>
          <w:p w14:paraId="7643A9DC" w14:textId="77777777" w:rsidR="007D1E1E" w:rsidRPr="006860D8" w:rsidRDefault="007D1E1E">
            <w:pPr>
              <w:spacing w:line="276" w:lineRule="auto"/>
              <w:jc w:val="both"/>
              <w:rPr>
                <w:rFonts w:ascii="Century Gothic" w:hAnsi="Century Gothic" w:cstheme="minorHAnsi"/>
                <w:bCs/>
                <w:sz w:val="24"/>
                <w:szCs w:val="24"/>
              </w:rPr>
            </w:pPr>
          </w:p>
        </w:tc>
        <w:tc>
          <w:tcPr>
            <w:tcW w:w="433" w:type="dxa"/>
            <w:tcBorders>
              <w:top w:val="single" w:sz="4" w:space="0" w:color="000000"/>
              <w:left w:val="single" w:sz="18" w:space="0" w:color="4472C4"/>
              <w:bottom w:val="single" w:sz="18" w:space="0" w:color="4472C4"/>
              <w:right w:val="single" w:sz="18" w:space="0" w:color="4472C4"/>
            </w:tcBorders>
          </w:tcPr>
          <w:p w14:paraId="1CD855B5" w14:textId="77777777" w:rsidR="007D1E1E" w:rsidRPr="006860D8" w:rsidRDefault="007D1E1E">
            <w:pPr>
              <w:spacing w:line="276" w:lineRule="auto"/>
              <w:jc w:val="both"/>
              <w:rPr>
                <w:rFonts w:ascii="Century Gothic" w:hAnsi="Century Gothic" w:cstheme="minorHAnsi"/>
                <w:bCs/>
                <w:sz w:val="24"/>
                <w:szCs w:val="24"/>
              </w:rPr>
            </w:pPr>
          </w:p>
        </w:tc>
        <w:tc>
          <w:tcPr>
            <w:tcW w:w="505" w:type="dxa"/>
            <w:tcBorders>
              <w:top w:val="single" w:sz="4" w:space="0" w:color="000000"/>
              <w:left w:val="single" w:sz="18" w:space="0" w:color="4472C4"/>
              <w:bottom w:val="single" w:sz="18" w:space="0" w:color="4472C4"/>
              <w:right w:val="single" w:sz="18" w:space="0" w:color="4472C4"/>
            </w:tcBorders>
          </w:tcPr>
          <w:p w14:paraId="325CD31A" w14:textId="77777777" w:rsidR="007D1E1E" w:rsidRPr="006860D8" w:rsidRDefault="007D1E1E">
            <w:pPr>
              <w:spacing w:line="276" w:lineRule="auto"/>
              <w:jc w:val="both"/>
              <w:rPr>
                <w:rFonts w:ascii="Century Gothic" w:hAnsi="Century Gothic" w:cstheme="minorHAnsi"/>
                <w:bCs/>
                <w:sz w:val="24"/>
                <w:szCs w:val="24"/>
              </w:rPr>
            </w:pPr>
          </w:p>
        </w:tc>
        <w:tc>
          <w:tcPr>
            <w:tcW w:w="635" w:type="dxa"/>
            <w:tcBorders>
              <w:top w:val="single" w:sz="4" w:space="0" w:color="000000"/>
              <w:left w:val="single" w:sz="18" w:space="0" w:color="4472C4"/>
              <w:bottom w:val="single" w:sz="18" w:space="0" w:color="4472C4"/>
              <w:right w:val="single" w:sz="18" w:space="0" w:color="4472C4"/>
            </w:tcBorders>
          </w:tcPr>
          <w:p w14:paraId="2E1B57D3" w14:textId="77777777" w:rsidR="007D1E1E" w:rsidRPr="006860D8" w:rsidRDefault="007D1E1E">
            <w:pPr>
              <w:spacing w:line="276" w:lineRule="auto"/>
              <w:jc w:val="both"/>
              <w:rPr>
                <w:rFonts w:ascii="Century Gothic" w:hAnsi="Century Gothic" w:cstheme="minorHAnsi"/>
                <w:bCs/>
                <w:sz w:val="24"/>
                <w:szCs w:val="24"/>
              </w:rPr>
            </w:pPr>
          </w:p>
        </w:tc>
        <w:tc>
          <w:tcPr>
            <w:tcW w:w="1477" w:type="dxa"/>
            <w:tcBorders>
              <w:top w:val="single" w:sz="4" w:space="0" w:color="000000"/>
              <w:left w:val="single" w:sz="18" w:space="0" w:color="4472C4"/>
              <w:bottom w:val="single" w:sz="18" w:space="0" w:color="4472C4"/>
              <w:right w:val="single" w:sz="18" w:space="0" w:color="4472C4"/>
            </w:tcBorders>
            <w:shd w:val="clear" w:color="auto" w:fill="339966"/>
          </w:tcPr>
          <w:p w14:paraId="6A050926" w14:textId="77777777" w:rsidR="007D1E1E" w:rsidRPr="006860D8" w:rsidRDefault="007D1E1E">
            <w:pPr>
              <w:spacing w:line="276" w:lineRule="auto"/>
              <w:jc w:val="both"/>
              <w:rPr>
                <w:rFonts w:ascii="Century Gothic" w:hAnsi="Century Gothic" w:cstheme="minorHAnsi"/>
                <w:bCs/>
                <w:sz w:val="24"/>
                <w:szCs w:val="24"/>
              </w:rPr>
            </w:pPr>
          </w:p>
        </w:tc>
      </w:tr>
    </w:tbl>
    <w:p w14:paraId="6241CBE4" w14:textId="77777777" w:rsidR="007D1E1E" w:rsidRPr="006860D8" w:rsidRDefault="007D1E1E">
      <w:pPr>
        <w:pStyle w:val="Heading2"/>
        <w:spacing w:line="276" w:lineRule="auto"/>
        <w:jc w:val="both"/>
        <w:rPr>
          <w:rFonts w:cstheme="minorHAnsi"/>
          <w:szCs w:val="24"/>
        </w:rPr>
      </w:pPr>
    </w:p>
    <w:p w14:paraId="1137D115" w14:textId="77777777" w:rsidR="007D1E1E" w:rsidRPr="006860D8" w:rsidRDefault="007D1E1E">
      <w:pPr>
        <w:pStyle w:val="Heading2"/>
        <w:spacing w:line="276" w:lineRule="auto"/>
        <w:jc w:val="both"/>
        <w:rPr>
          <w:rFonts w:cstheme="minorHAnsi"/>
          <w:szCs w:val="24"/>
        </w:rPr>
      </w:pPr>
    </w:p>
    <w:p w14:paraId="255CD1A5" w14:textId="77777777" w:rsidR="007D1E1E" w:rsidRPr="006860D8" w:rsidRDefault="00000000">
      <w:pPr>
        <w:pStyle w:val="Heading2"/>
        <w:spacing w:line="276" w:lineRule="auto"/>
        <w:jc w:val="both"/>
        <w:rPr>
          <w:rFonts w:cstheme="minorHAnsi"/>
          <w:szCs w:val="24"/>
        </w:rPr>
      </w:pPr>
      <w:bookmarkStart w:id="396" w:name="_Toc138003181"/>
      <w:r w:rsidRPr="006860D8">
        <w:rPr>
          <w:rFonts w:cstheme="minorHAnsi"/>
          <w:szCs w:val="24"/>
        </w:rPr>
        <w:t>7.7 ESMP Cost &amp; Analysis</w:t>
      </w:r>
      <w:bookmarkEnd w:id="392"/>
      <w:bookmarkEnd w:id="393"/>
      <w:bookmarkEnd w:id="394"/>
      <w:bookmarkEnd w:id="396"/>
    </w:p>
    <w:p w14:paraId="74E37790" w14:textId="5883EE6B" w:rsidR="007D1E1E" w:rsidRPr="006860D8" w:rsidRDefault="00000000">
      <w:pPr>
        <w:spacing w:line="276" w:lineRule="auto"/>
        <w:jc w:val="both"/>
        <w:rPr>
          <w:rFonts w:ascii="Century Gothic" w:hAnsi="Century Gothic" w:cstheme="minorHAnsi"/>
          <w:bCs/>
          <w:sz w:val="24"/>
          <w:szCs w:val="24"/>
          <w:lang w:val="en-AU"/>
        </w:rPr>
      </w:pPr>
      <w:r w:rsidRPr="006860D8">
        <w:rPr>
          <w:rFonts w:ascii="Century Gothic" w:eastAsia="DengXian" w:hAnsi="Century Gothic" w:cstheme="minorHAnsi"/>
          <w:bCs/>
          <w:sz w:val="24"/>
          <w:szCs w:val="24"/>
        </w:rPr>
        <w:t xml:space="preserve">Detailed environmental and social mitigation measures for pre-construction, construction, and operational phases have been provided in </w:t>
      </w:r>
      <w:r w:rsidRPr="006860D8">
        <w:rPr>
          <w:rFonts w:ascii="Century Gothic" w:eastAsia="DengXian" w:hAnsi="Century Gothic" w:cstheme="minorHAnsi"/>
          <w:b/>
          <w:i/>
          <w:iCs/>
          <w:sz w:val="24"/>
          <w:szCs w:val="24"/>
        </w:rPr>
        <w:t>Table 4</w:t>
      </w:r>
      <w:r w:rsidR="008C6DFB">
        <w:rPr>
          <w:rFonts w:ascii="Century Gothic" w:eastAsia="DengXian" w:hAnsi="Century Gothic" w:cstheme="minorHAnsi"/>
          <w:b/>
          <w:i/>
          <w:iCs/>
          <w:sz w:val="24"/>
          <w:szCs w:val="24"/>
        </w:rPr>
        <w:t>4</w:t>
      </w:r>
      <w:r w:rsidRPr="006860D8">
        <w:rPr>
          <w:rFonts w:ascii="Century Gothic" w:eastAsia="DengXian" w:hAnsi="Century Gothic" w:cstheme="minorHAnsi"/>
          <w:bCs/>
          <w:sz w:val="24"/>
          <w:szCs w:val="24"/>
        </w:rPr>
        <w:t>. The environmental and social management actions is estimated at Fourteen Million, One Hundred and Forty-Six Thousand, Three Hundred and Thirty Naira Only (</w:t>
      </w:r>
      <w:r w:rsidRPr="006860D8">
        <w:rPr>
          <w:rFonts w:ascii="Century Gothic" w:eastAsia="DengXian" w:hAnsi="Century Gothic" w:cstheme="minorHAnsi"/>
          <w:bCs/>
          <w:strike/>
          <w:sz w:val="24"/>
          <w:szCs w:val="24"/>
        </w:rPr>
        <w:t>N</w:t>
      </w:r>
      <w:r w:rsidRPr="006860D8">
        <w:rPr>
          <w:rFonts w:ascii="Century Gothic" w:eastAsia="DengXian" w:hAnsi="Century Gothic" w:cstheme="minorHAnsi"/>
          <w:bCs/>
          <w:sz w:val="24"/>
          <w:szCs w:val="24"/>
        </w:rPr>
        <w:t xml:space="preserve">14,146,330.00), and a Dollar equivalent of Thirty-Three Thousand, Two Hundred </w:t>
      </w:r>
      <w:r w:rsidRPr="006860D8">
        <w:rPr>
          <w:rFonts w:ascii="Century Gothic" w:eastAsia="DengXian" w:hAnsi="Century Gothic" w:cstheme="minorHAnsi"/>
          <w:bCs/>
          <w:sz w:val="24"/>
          <w:szCs w:val="24"/>
        </w:rPr>
        <w:lastRenderedPageBreak/>
        <w:t>and Seven Dollars Only ($33,207.00).</w:t>
      </w:r>
      <w:r w:rsidRPr="006860D8">
        <w:rPr>
          <w:rFonts w:ascii="Century Gothic" w:hAnsi="Century Gothic" w:cstheme="minorHAnsi"/>
          <w:bCs/>
          <w:sz w:val="24"/>
          <w:szCs w:val="24"/>
          <w:lang w:val="en-AU"/>
        </w:rPr>
        <w:t xml:space="preserve"> The cost of implementing the ESMP is presented in Table 42</w:t>
      </w:r>
    </w:p>
    <w:p w14:paraId="556EBA3C" w14:textId="01B5D9D5" w:rsidR="007D1E1E" w:rsidRPr="006860D8" w:rsidRDefault="00000000">
      <w:pPr>
        <w:pStyle w:val="Caption"/>
        <w:spacing w:after="0" w:line="276" w:lineRule="auto"/>
        <w:rPr>
          <w:rFonts w:ascii="Century Gothic" w:hAnsi="Century Gothic" w:cstheme="minorHAnsi"/>
          <w:bCs/>
          <w:sz w:val="24"/>
          <w:szCs w:val="24"/>
          <w:lang w:val="en-AU"/>
        </w:rPr>
      </w:pPr>
      <w:bookmarkStart w:id="397" w:name="_Toc137998667"/>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9</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Cost of implementing the ESMP</w:t>
      </w:r>
      <w:bookmarkEnd w:id="397"/>
    </w:p>
    <w:tbl>
      <w:tblPr>
        <w:tblpPr w:leftFromText="180" w:rightFromText="180" w:vertAnchor="text" w:horzAnchor="margin" w:tblpY="511"/>
        <w:tblOverlap w:val="neve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8"/>
        <w:gridCol w:w="2977"/>
        <w:gridCol w:w="1693"/>
        <w:gridCol w:w="1322"/>
      </w:tblGrid>
      <w:tr w:rsidR="007D1E1E" w:rsidRPr="006860D8" w14:paraId="1A3DA026" w14:textId="77777777">
        <w:tc>
          <w:tcPr>
            <w:tcW w:w="567" w:type="dxa"/>
            <w:vMerge w:val="restart"/>
          </w:tcPr>
          <w:p w14:paraId="13EB716E" w14:textId="77777777" w:rsidR="007D1E1E" w:rsidRPr="006860D8" w:rsidRDefault="00000000">
            <w:pPr>
              <w:snapToGrid w:val="0"/>
              <w:spacing w:after="0" w:line="276" w:lineRule="auto"/>
              <w:jc w:val="center"/>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S/N</w:t>
            </w:r>
          </w:p>
        </w:tc>
        <w:tc>
          <w:tcPr>
            <w:tcW w:w="2418" w:type="dxa"/>
            <w:vMerge w:val="restart"/>
          </w:tcPr>
          <w:p w14:paraId="4A6B5670" w14:textId="77777777" w:rsidR="007D1E1E" w:rsidRPr="006860D8" w:rsidRDefault="00000000">
            <w:pPr>
              <w:snapToGrid w:val="0"/>
              <w:spacing w:after="0" w:line="276" w:lineRule="auto"/>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ESMP Expectation Items</w:t>
            </w:r>
          </w:p>
        </w:tc>
        <w:tc>
          <w:tcPr>
            <w:tcW w:w="2977" w:type="dxa"/>
            <w:vMerge w:val="restart"/>
          </w:tcPr>
          <w:p w14:paraId="12DFD97D" w14:textId="77777777" w:rsidR="007D1E1E" w:rsidRPr="006860D8" w:rsidRDefault="00000000">
            <w:pPr>
              <w:snapToGrid w:val="0"/>
              <w:spacing w:after="0" w:line="276" w:lineRule="auto"/>
              <w:jc w:val="center"/>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Responsibility</w:t>
            </w:r>
          </w:p>
        </w:tc>
        <w:tc>
          <w:tcPr>
            <w:tcW w:w="3015" w:type="dxa"/>
            <w:gridSpan w:val="2"/>
          </w:tcPr>
          <w:p w14:paraId="30A738DF" w14:textId="77777777" w:rsidR="007D1E1E" w:rsidRPr="006860D8" w:rsidRDefault="00000000">
            <w:pPr>
              <w:snapToGrid w:val="0"/>
              <w:spacing w:after="0" w:line="276" w:lineRule="auto"/>
              <w:jc w:val="center"/>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Cost Estimate</w:t>
            </w:r>
          </w:p>
        </w:tc>
      </w:tr>
      <w:tr w:rsidR="007D1E1E" w:rsidRPr="006860D8" w14:paraId="281B807B" w14:textId="77777777">
        <w:trPr>
          <w:trHeight w:val="435"/>
        </w:trPr>
        <w:tc>
          <w:tcPr>
            <w:tcW w:w="567" w:type="dxa"/>
            <w:vMerge/>
          </w:tcPr>
          <w:p w14:paraId="4935A32D" w14:textId="77777777" w:rsidR="007D1E1E" w:rsidRPr="006860D8" w:rsidRDefault="007D1E1E">
            <w:pPr>
              <w:spacing w:line="276" w:lineRule="auto"/>
              <w:jc w:val="both"/>
              <w:rPr>
                <w:rFonts w:ascii="Century Gothic" w:eastAsia="DengXian" w:hAnsi="Century Gothic" w:cstheme="minorHAnsi"/>
                <w:b/>
                <w:bCs/>
                <w:sz w:val="24"/>
                <w:szCs w:val="24"/>
              </w:rPr>
            </w:pPr>
          </w:p>
        </w:tc>
        <w:tc>
          <w:tcPr>
            <w:tcW w:w="2418" w:type="dxa"/>
            <w:vMerge/>
          </w:tcPr>
          <w:p w14:paraId="29C1D93B" w14:textId="77777777" w:rsidR="007D1E1E" w:rsidRPr="006860D8" w:rsidRDefault="007D1E1E">
            <w:pPr>
              <w:spacing w:line="276" w:lineRule="auto"/>
              <w:jc w:val="both"/>
              <w:rPr>
                <w:rFonts w:ascii="Century Gothic" w:eastAsia="DengXian" w:hAnsi="Century Gothic" w:cstheme="minorHAnsi"/>
                <w:b/>
                <w:bCs/>
                <w:sz w:val="24"/>
                <w:szCs w:val="24"/>
              </w:rPr>
            </w:pPr>
          </w:p>
        </w:tc>
        <w:tc>
          <w:tcPr>
            <w:tcW w:w="2977" w:type="dxa"/>
            <w:vMerge/>
          </w:tcPr>
          <w:p w14:paraId="0CB764C8" w14:textId="77777777" w:rsidR="007D1E1E" w:rsidRPr="006860D8" w:rsidRDefault="007D1E1E">
            <w:pPr>
              <w:spacing w:line="276" w:lineRule="auto"/>
              <w:jc w:val="both"/>
              <w:rPr>
                <w:rFonts w:ascii="Century Gothic" w:eastAsia="DengXian" w:hAnsi="Century Gothic" w:cstheme="minorHAnsi"/>
                <w:b/>
                <w:bCs/>
                <w:sz w:val="24"/>
                <w:szCs w:val="24"/>
              </w:rPr>
            </w:pPr>
          </w:p>
        </w:tc>
        <w:tc>
          <w:tcPr>
            <w:tcW w:w="1693" w:type="dxa"/>
          </w:tcPr>
          <w:p w14:paraId="72A216E8" w14:textId="77777777" w:rsidR="007D1E1E" w:rsidRPr="006860D8" w:rsidRDefault="00000000">
            <w:pPr>
              <w:spacing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Naira (</w:t>
            </w:r>
            <w:r w:rsidRPr="006860D8">
              <w:rPr>
                <w:rFonts w:ascii="Century Gothic" w:eastAsia="DengXian" w:hAnsi="Century Gothic" w:cstheme="minorHAnsi"/>
                <w:b/>
                <w:bCs/>
                <w:strike/>
                <w:sz w:val="24"/>
                <w:szCs w:val="24"/>
              </w:rPr>
              <w:t>N</w:t>
            </w:r>
            <w:r w:rsidRPr="006860D8">
              <w:rPr>
                <w:rFonts w:ascii="Century Gothic" w:eastAsia="DengXian" w:hAnsi="Century Gothic" w:cstheme="minorHAnsi"/>
                <w:b/>
                <w:bCs/>
                <w:sz w:val="24"/>
                <w:szCs w:val="24"/>
              </w:rPr>
              <w:t>)</w:t>
            </w:r>
          </w:p>
        </w:tc>
        <w:tc>
          <w:tcPr>
            <w:tcW w:w="1322" w:type="dxa"/>
          </w:tcPr>
          <w:p w14:paraId="4F55C2B5" w14:textId="77777777" w:rsidR="007D1E1E" w:rsidRPr="006860D8" w:rsidRDefault="00000000">
            <w:pPr>
              <w:spacing w:line="276" w:lineRule="auto"/>
              <w:jc w:val="both"/>
              <w:rPr>
                <w:rFonts w:ascii="Century Gothic" w:eastAsia="DengXian" w:hAnsi="Century Gothic" w:cstheme="minorHAnsi"/>
                <w:b/>
                <w:bCs/>
                <w:sz w:val="24"/>
                <w:szCs w:val="24"/>
              </w:rPr>
            </w:pPr>
            <w:r w:rsidRPr="006860D8">
              <w:rPr>
                <w:rFonts w:ascii="Century Gothic" w:eastAsia="DengXian" w:hAnsi="Century Gothic" w:cstheme="minorHAnsi"/>
                <w:b/>
                <w:bCs/>
                <w:sz w:val="24"/>
                <w:szCs w:val="24"/>
              </w:rPr>
              <w:t>USD ($)</w:t>
            </w:r>
          </w:p>
        </w:tc>
      </w:tr>
      <w:tr w:rsidR="007D1E1E" w:rsidRPr="006860D8" w14:paraId="2F64BFBA" w14:textId="77777777">
        <w:tc>
          <w:tcPr>
            <w:tcW w:w="567" w:type="dxa"/>
          </w:tcPr>
          <w:p w14:paraId="421CC9A6"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1</w:t>
            </w:r>
          </w:p>
        </w:tc>
        <w:tc>
          <w:tcPr>
            <w:tcW w:w="2418" w:type="dxa"/>
          </w:tcPr>
          <w:p w14:paraId="6570AC69"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Mitigation</w:t>
            </w:r>
          </w:p>
          <w:p w14:paraId="2E932072" w14:textId="77777777" w:rsidR="007D1E1E" w:rsidRPr="006860D8" w:rsidRDefault="007D1E1E">
            <w:pPr>
              <w:spacing w:line="276" w:lineRule="auto"/>
              <w:jc w:val="both"/>
              <w:rPr>
                <w:rFonts w:ascii="Century Gothic" w:eastAsia="DengXian" w:hAnsi="Century Gothic" w:cstheme="minorHAnsi"/>
                <w:bCs/>
                <w:sz w:val="24"/>
                <w:szCs w:val="24"/>
              </w:rPr>
            </w:pPr>
          </w:p>
        </w:tc>
        <w:tc>
          <w:tcPr>
            <w:tcW w:w="2977" w:type="dxa"/>
          </w:tcPr>
          <w:p w14:paraId="5D508942"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Contractor/ Supervising Consultant/BAUCHI PIU Safeguards Unit</w:t>
            </w:r>
          </w:p>
        </w:tc>
        <w:tc>
          <w:tcPr>
            <w:tcW w:w="1693" w:type="dxa"/>
          </w:tcPr>
          <w:p w14:paraId="75AE8CA1"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hAnsi="Century Gothic" w:cstheme="minorHAnsi"/>
                <w:sz w:val="24"/>
                <w:szCs w:val="24"/>
              </w:rPr>
              <w:t>10,800,000.00</w:t>
            </w:r>
          </w:p>
        </w:tc>
        <w:tc>
          <w:tcPr>
            <w:tcW w:w="1322" w:type="dxa"/>
          </w:tcPr>
          <w:p w14:paraId="4455ECA8"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23,478.75</w:t>
            </w:r>
          </w:p>
        </w:tc>
      </w:tr>
      <w:tr w:rsidR="007D1E1E" w:rsidRPr="006860D8" w14:paraId="6B72D09C" w14:textId="77777777">
        <w:tc>
          <w:tcPr>
            <w:tcW w:w="567" w:type="dxa"/>
          </w:tcPr>
          <w:p w14:paraId="471BFC1D"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2</w:t>
            </w:r>
          </w:p>
        </w:tc>
        <w:tc>
          <w:tcPr>
            <w:tcW w:w="2418" w:type="dxa"/>
          </w:tcPr>
          <w:p w14:paraId="17A3D18F"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Monitoring</w:t>
            </w:r>
          </w:p>
        </w:tc>
        <w:tc>
          <w:tcPr>
            <w:tcW w:w="2977" w:type="dxa"/>
          </w:tcPr>
          <w:p w14:paraId="02AB1972"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BAUCHI PIU M&amp;E Unit/ Safeguards Unit</w:t>
            </w:r>
          </w:p>
        </w:tc>
        <w:tc>
          <w:tcPr>
            <w:tcW w:w="1693" w:type="dxa"/>
          </w:tcPr>
          <w:p w14:paraId="78FBCA41"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hAnsi="Century Gothic" w:cstheme="minorHAnsi"/>
                <w:sz w:val="24"/>
                <w:szCs w:val="24"/>
              </w:rPr>
              <w:t>7,000, 000.00</w:t>
            </w:r>
          </w:p>
        </w:tc>
        <w:tc>
          <w:tcPr>
            <w:tcW w:w="1322" w:type="dxa"/>
          </w:tcPr>
          <w:p w14:paraId="6E8B2762"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15,217.45</w:t>
            </w:r>
          </w:p>
        </w:tc>
      </w:tr>
      <w:tr w:rsidR="007D1E1E" w:rsidRPr="006860D8" w14:paraId="6408D7D2" w14:textId="77777777">
        <w:tc>
          <w:tcPr>
            <w:tcW w:w="567" w:type="dxa"/>
          </w:tcPr>
          <w:p w14:paraId="2EB9F42C"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3</w:t>
            </w:r>
          </w:p>
        </w:tc>
        <w:tc>
          <w:tcPr>
            <w:tcW w:w="2418" w:type="dxa"/>
          </w:tcPr>
          <w:p w14:paraId="2ED90D6F"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Capacity Building (including training on Code-of-conduct)</w:t>
            </w:r>
          </w:p>
        </w:tc>
        <w:tc>
          <w:tcPr>
            <w:tcW w:w="2977" w:type="dxa"/>
          </w:tcPr>
          <w:p w14:paraId="57E51FCF"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Lead Contractor/ Engineering Consultant/</w:t>
            </w:r>
          </w:p>
          <w:p w14:paraId="0C0222CB"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HSE-OHS Consultant/BAUCHI PIU Safeguards Unit</w:t>
            </w:r>
          </w:p>
        </w:tc>
        <w:tc>
          <w:tcPr>
            <w:tcW w:w="1693" w:type="dxa"/>
          </w:tcPr>
          <w:p w14:paraId="48FD6A03"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4,600,000.00</w:t>
            </w:r>
          </w:p>
        </w:tc>
        <w:tc>
          <w:tcPr>
            <w:tcW w:w="1322" w:type="dxa"/>
          </w:tcPr>
          <w:p w14:paraId="3CD8CBA2"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9,999.88</w:t>
            </w:r>
          </w:p>
        </w:tc>
      </w:tr>
      <w:tr w:rsidR="007D1E1E" w:rsidRPr="006860D8" w14:paraId="6DE2E04F" w14:textId="77777777">
        <w:tc>
          <w:tcPr>
            <w:tcW w:w="567" w:type="dxa"/>
          </w:tcPr>
          <w:p w14:paraId="424C888D"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4</w:t>
            </w:r>
          </w:p>
        </w:tc>
        <w:tc>
          <w:tcPr>
            <w:tcW w:w="2418" w:type="dxa"/>
          </w:tcPr>
          <w:p w14:paraId="0D1F6D55"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GBV, STIs and HIV Mitigation</w:t>
            </w:r>
          </w:p>
        </w:tc>
        <w:tc>
          <w:tcPr>
            <w:tcW w:w="2977" w:type="dxa"/>
          </w:tcPr>
          <w:p w14:paraId="09B1FCC5"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GBV Consultant/BAUCHI PIU Safeguards Officers</w:t>
            </w:r>
          </w:p>
        </w:tc>
        <w:tc>
          <w:tcPr>
            <w:tcW w:w="1693" w:type="dxa"/>
          </w:tcPr>
          <w:p w14:paraId="0C3ACF76"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500,000.00</w:t>
            </w:r>
          </w:p>
        </w:tc>
        <w:tc>
          <w:tcPr>
            <w:tcW w:w="1322" w:type="dxa"/>
          </w:tcPr>
          <w:p w14:paraId="473596B1"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1,086.94</w:t>
            </w:r>
          </w:p>
        </w:tc>
      </w:tr>
      <w:tr w:rsidR="007D1E1E" w:rsidRPr="006860D8" w14:paraId="4C26959D" w14:textId="77777777">
        <w:tc>
          <w:tcPr>
            <w:tcW w:w="567" w:type="dxa"/>
          </w:tcPr>
          <w:p w14:paraId="33C43900"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5</w:t>
            </w:r>
          </w:p>
        </w:tc>
        <w:tc>
          <w:tcPr>
            <w:tcW w:w="2418" w:type="dxa"/>
          </w:tcPr>
          <w:p w14:paraId="09CB8A0C" w14:textId="77777777" w:rsidR="007D1E1E" w:rsidRPr="006860D8" w:rsidRDefault="00000000">
            <w:pPr>
              <w:spacing w:line="276" w:lineRule="auto"/>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Grievance Redress Mechanism</w:t>
            </w:r>
          </w:p>
        </w:tc>
        <w:tc>
          <w:tcPr>
            <w:tcW w:w="2977" w:type="dxa"/>
          </w:tcPr>
          <w:p w14:paraId="607BA80D"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BAUCHI PIU Safeguards Officer</w:t>
            </w:r>
          </w:p>
        </w:tc>
        <w:tc>
          <w:tcPr>
            <w:tcW w:w="1693" w:type="dxa"/>
          </w:tcPr>
          <w:p w14:paraId="02EAF5AF"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500,000.00</w:t>
            </w:r>
          </w:p>
        </w:tc>
        <w:tc>
          <w:tcPr>
            <w:tcW w:w="1322" w:type="dxa"/>
          </w:tcPr>
          <w:p w14:paraId="0ADFF0D3"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1,086.94</w:t>
            </w:r>
          </w:p>
        </w:tc>
      </w:tr>
      <w:tr w:rsidR="007D1E1E" w:rsidRPr="006860D8" w14:paraId="54A1D8DA" w14:textId="77777777">
        <w:tc>
          <w:tcPr>
            <w:tcW w:w="567" w:type="dxa"/>
          </w:tcPr>
          <w:p w14:paraId="7F467307"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6</w:t>
            </w:r>
          </w:p>
        </w:tc>
        <w:tc>
          <w:tcPr>
            <w:tcW w:w="2418" w:type="dxa"/>
          </w:tcPr>
          <w:p w14:paraId="4CB7BDA4"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Consultations</w:t>
            </w:r>
          </w:p>
        </w:tc>
        <w:tc>
          <w:tcPr>
            <w:tcW w:w="2977" w:type="dxa"/>
          </w:tcPr>
          <w:p w14:paraId="3FF31E36"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BAUCHI PIU Safeguards Unit</w:t>
            </w:r>
          </w:p>
        </w:tc>
        <w:tc>
          <w:tcPr>
            <w:tcW w:w="1693" w:type="dxa"/>
          </w:tcPr>
          <w:p w14:paraId="6CDACB17"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500,000.00</w:t>
            </w:r>
          </w:p>
        </w:tc>
        <w:tc>
          <w:tcPr>
            <w:tcW w:w="1322" w:type="dxa"/>
          </w:tcPr>
          <w:p w14:paraId="20AE2A84"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1,086.94</w:t>
            </w:r>
          </w:p>
        </w:tc>
      </w:tr>
      <w:tr w:rsidR="007D1E1E" w:rsidRPr="006860D8" w14:paraId="6358A084" w14:textId="77777777">
        <w:tc>
          <w:tcPr>
            <w:tcW w:w="567" w:type="dxa"/>
          </w:tcPr>
          <w:p w14:paraId="6009074C"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7</w:t>
            </w:r>
          </w:p>
        </w:tc>
        <w:tc>
          <w:tcPr>
            <w:tcW w:w="2418" w:type="dxa"/>
          </w:tcPr>
          <w:p w14:paraId="5569E239"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Disclosure</w:t>
            </w:r>
          </w:p>
        </w:tc>
        <w:tc>
          <w:tcPr>
            <w:tcW w:w="2977" w:type="dxa"/>
          </w:tcPr>
          <w:p w14:paraId="5A1888F6"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BAUCHI PIU/State/BASMEnv. /FMEnv/AfDB</w:t>
            </w:r>
          </w:p>
        </w:tc>
        <w:tc>
          <w:tcPr>
            <w:tcW w:w="1693" w:type="dxa"/>
          </w:tcPr>
          <w:p w14:paraId="7A4B208D"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1,000,000.00</w:t>
            </w:r>
          </w:p>
        </w:tc>
        <w:tc>
          <w:tcPr>
            <w:tcW w:w="1322" w:type="dxa"/>
          </w:tcPr>
          <w:p w14:paraId="2F2CC399"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2,173.92</w:t>
            </w:r>
          </w:p>
        </w:tc>
      </w:tr>
      <w:tr w:rsidR="007D1E1E" w:rsidRPr="006860D8" w14:paraId="4082A734" w14:textId="77777777">
        <w:trPr>
          <w:trHeight w:val="67"/>
        </w:trPr>
        <w:tc>
          <w:tcPr>
            <w:tcW w:w="5962" w:type="dxa"/>
            <w:gridSpan w:val="3"/>
          </w:tcPr>
          <w:p w14:paraId="5A12E349" w14:textId="77777777" w:rsidR="007D1E1E" w:rsidRPr="006860D8" w:rsidRDefault="00000000">
            <w:pPr>
              <w:keepNext/>
              <w:keepLines/>
              <w:spacing w:line="276" w:lineRule="auto"/>
              <w:jc w:val="both"/>
              <w:outlineLvl w:val="3"/>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Sub-Total</w:t>
            </w:r>
          </w:p>
        </w:tc>
        <w:tc>
          <w:tcPr>
            <w:tcW w:w="1693" w:type="dxa"/>
          </w:tcPr>
          <w:p w14:paraId="21A6409D"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hAnsi="Century Gothic" w:cstheme="minorHAnsi"/>
                <w:bCs/>
                <w:sz w:val="24"/>
                <w:szCs w:val="24"/>
              </w:rPr>
              <w:t>24,900,000.00</w:t>
            </w:r>
          </w:p>
        </w:tc>
        <w:tc>
          <w:tcPr>
            <w:tcW w:w="1322" w:type="dxa"/>
          </w:tcPr>
          <w:p w14:paraId="02097964"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hAnsi="Century Gothic" w:cstheme="minorHAnsi"/>
                <w:bCs/>
                <w:sz w:val="24"/>
                <w:szCs w:val="24"/>
              </w:rPr>
              <w:t>54,130.43</w:t>
            </w:r>
          </w:p>
        </w:tc>
      </w:tr>
      <w:tr w:rsidR="007D1E1E" w:rsidRPr="006860D8" w14:paraId="5AA65AF8" w14:textId="77777777">
        <w:trPr>
          <w:trHeight w:val="67"/>
        </w:trPr>
        <w:tc>
          <w:tcPr>
            <w:tcW w:w="567" w:type="dxa"/>
          </w:tcPr>
          <w:p w14:paraId="6F55405E"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8</w:t>
            </w:r>
          </w:p>
        </w:tc>
        <w:tc>
          <w:tcPr>
            <w:tcW w:w="5395" w:type="dxa"/>
            <w:gridSpan w:val="2"/>
          </w:tcPr>
          <w:p w14:paraId="34935C1F" w14:textId="77777777" w:rsidR="007D1E1E" w:rsidRPr="006860D8" w:rsidRDefault="00000000">
            <w:pPr>
              <w:spacing w:line="276" w:lineRule="auto"/>
              <w:jc w:val="both"/>
              <w:rPr>
                <w:rFonts w:ascii="Century Gothic" w:eastAsia="DengXian" w:hAnsi="Century Gothic" w:cstheme="minorHAnsi"/>
                <w:bCs/>
                <w:sz w:val="24"/>
                <w:szCs w:val="24"/>
              </w:rPr>
            </w:pPr>
            <w:r w:rsidRPr="006860D8">
              <w:rPr>
                <w:rFonts w:ascii="Century Gothic" w:eastAsia="DengXian" w:hAnsi="Century Gothic" w:cstheme="minorHAnsi"/>
                <w:bCs/>
                <w:sz w:val="24"/>
                <w:szCs w:val="24"/>
              </w:rPr>
              <w:t>Contingency (10% of Sub-total)</w:t>
            </w:r>
          </w:p>
        </w:tc>
        <w:tc>
          <w:tcPr>
            <w:tcW w:w="1693" w:type="dxa"/>
          </w:tcPr>
          <w:p w14:paraId="1441E269"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hAnsi="Century Gothic" w:cstheme="minorHAnsi"/>
                <w:bCs/>
                <w:sz w:val="24"/>
                <w:szCs w:val="24"/>
              </w:rPr>
              <w:t>2,490,000.00</w:t>
            </w:r>
          </w:p>
        </w:tc>
        <w:tc>
          <w:tcPr>
            <w:tcW w:w="1322" w:type="dxa"/>
          </w:tcPr>
          <w:p w14:paraId="3E97A51F" w14:textId="77777777" w:rsidR="007D1E1E" w:rsidRPr="006860D8" w:rsidRDefault="00000000">
            <w:pPr>
              <w:spacing w:after="0" w:line="276" w:lineRule="auto"/>
              <w:jc w:val="both"/>
              <w:rPr>
                <w:rFonts w:ascii="Century Gothic" w:eastAsia="Times New Roman" w:hAnsi="Century Gothic" w:cstheme="minorHAnsi"/>
                <w:sz w:val="24"/>
                <w:szCs w:val="24"/>
              </w:rPr>
            </w:pPr>
            <w:r w:rsidRPr="006860D8">
              <w:rPr>
                <w:rFonts w:ascii="Century Gothic" w:hAnsi="Century Gothic" w:cstheme="minorHAnsi"/>
                <w:bCs/>
                <w:sz w:val="24"/>
                <w:szCs w:val="24"/>
              </w:rPr>
              <w:t>5,413.04</w:t>
            </w:r>
          </w:p>
        </w:tc>
      </w:tr>
      <w:tr w:rsidR="007D1E1E" w:rsidRPr="006860D8" w14:paraId="4C630BDE" w14:textId="77777777">
        <w:trPr>
          <w:trHeight w:val="260"/>
        </w:trPr>
        <w:tc>
          <w:tcPr>
            <w:tcW w:w="5962" w:type="dxa"/>
            <w:gridSpan w:val="3"/>
          </w:tcPr>
          <w:p w14:paraId="3AFCCB96" w14:textId="77777777" w:rsidR="007D1E1E" w:rsidRPr="006860D8" w:rsidRDefault="00000000">
            <w:pPr>
              <w:spacing w:line="276" w:lineRule="auto"/>
              <w:jc w:val="both"/>
              <w:rPr>
                <w:rFonts w:ascii="Century Gothic" w:eastAsia="DengXian" w:hAnsi="Century Gothic" w:cstheme="minorHAnsi"/>
                <w:b/>
                <w:sz w:val="24"/>
                <w:szCs w:val="24"/>
              </w:rPr>
            </w:pPr>
            <w:r w:rsidRPr="006860D8">
              <w:rPr>
                <w:rFonts w:ascii="Century Gothic" w:eastAsia="DengXian" w:hAnsi="Century Gothic" w:cstheme="minorHAnsi"/>
                <w:b/>
                <w:sz w:val="24"/>
                <w:szCs w:val="24"/>
              </w:rPr>
              <w:t>Grand Total</w:t>
            </w:r>
          </w:p>
        </w:tc>
        <w:tc>
          <w:tcPr>
            <w:tcW w:w="1693" w:type="dxa"/>
          </w:tcPr>
          <w:p w14:paraId="0F1B1E20" w14:textId="77777777" w:rsidR="007D1E1E" w:rsidRPr="006860D8" w:rsidRDefault="00000000">
            <w:pPr>
              <w:spacing w:after="0" w:line="276" w:lineRule="auto"/>
              <w:jc w:val="both"/>
              <w:rPr>
                <w:rFonts w:ascii="Century Gothic" w:eastAsia="Times New Roman" w:hAnsi="Century Gothic" w:cstheme="minorHAnsi"/>
                <w:b/>
                <w:sz w:val="24"/>
                <w:szCs w:val="24"/>
              </w:rPr>
            </w:pPr>
            <w:r w:rsidRPr="006860D8">
              <w:rPr>
                <w:rFonts w:ascii="Century Gothic" w:hAnsi="Century Gothic" w:cstheme="minorHAnsi"/>
                <w:b/>
                <w:sz w:val="24"/>
                <w:szCs w:val="24"/>
              </w:rPr>
              <w:t>27,390,000.00</w:t>
            </w:r>
          </w:p>
        </w:tc>
        <w:tc>
          <w:tcPr>
            <w:tcW w:w="1322" w:type="dxa"/>
          </w:tcPr>
          <w:p w14:paraId="1E5F62EE" w14:textId="77777777" w:rsidR="007D1E1E" w:rsidRPr="006860D8" w:rsidRDefault="00000000">
            <w:pPr>
              <w:spacing w:after="0" w:line="276" w:lineRule="auto"/>
              <w:jc w:val="both"/>
              <w:rPr>
                <w:rFonts w:ascii="Century Gothic" w:eastAsia="Times New Roman" w:hAnsi="Century Gothic" w:cstheme="minorHAnsi"/>
                <w:b/>
                <w:sz w:val="24"/>
                <w:szCs w:val="24"/>
              </w:rPr>
            </w:pPr>
            <w:r w:rsidRPr="006860D8">
              <w:rPr>
                <w:rFonts w:ascii="Century Gothic" w:hAnsi="Century Gothic" w:cstheme="minorHAnsi"/>
                <w:b/>
                <w:sz w:val="24"/>
                <w:szCs w:val="24"/>
              </w:rPr>
              <w:t>59,543.47</w:t>
            </w:r>
          </w:p>
        </w:tc>
      </w:tr>
    </w:tbl>
    <w:p w14:paraId="0ECB2176"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Conversion: 1 USD = 459.990 NGN</w:t>
      </w:r>
    </w:p>
    <w:p w14:paraId="21CF6F3B" w14:textId="77777777" w:rsidR="007D1E1E" w:rsidRPr="008C5793" w:rsidRDefault="00000000" w:rsidP="008C5793">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The cost of mitigation by the Contractor will be included in the contract as part of the implementation cost by the Contractor. The Bauchi PIU will coordinate the implementation of this ESMP in conjunction with the relevant State MDAs.</w:t>
      </w:r>
    </w:p>
    <w:p w14:paraId="2DEAE93A" w14:textId="77777777" w:rsidR="007D1E1E" w:rsidRPr="006860D8" w:rsidRDefault="00000000">
      <w:pPr>
        <w:pStyle w:val="Heading1"/>
        <w:spacing w:line="276" w:lineRule="auto"/>
        <w:rPr>
          <w:rFonts w:cstheme="minorHAnsi"/>
          <w:szCs w:val="24"/>
        </w:rPr>
      </w:pPr>
      <w:bookmarkStart w:id="398" w:name="_Toc138003182"/>
      <w:r w:rsidRPr="006860D8">
        <w:rPr>
          <w:rFonts w:cstheme="minorHAnsi"/>
          <w:szCs w:val="24"/>
        </w:rPr>
        <w:lastRenderedPageBreak/>
        <w:t>CHAPTER EIGHT: STAKEHOLDER CONSULTATION</w:t>
      </w:r>
      <w:bookmarkEnd w:id="398"/>
    </w:p>
    <w:p w14:paraId="280211CA" w14:textId="77777777" w:rsidR="007D1E1E" w:rsidRPr="006860D8" w:rsidRDefault="007D1E1E">
      <w:pPr>
        <w:rPr>
          <w:rFonts w:ascii="Century Gothic" w:hAnsi="Century Gothic"/>
          <w:sz w:val="24"/>
          <w:szCs w:val="24"/>
        </w:rPr>
      </w:pPr>
    </w:p>
    <w:p w14:paraId="7271434D" w14:textId="77777777" w:rsidR="007D1E1E" w:rsidRPr="006860D8" w:rsidRDefault="00000000">
      <w:pPr>
        <w:pStyle w:val="Heading2"/>
        <w:spacing w:line="276" w:lineRule="auto"/>
        <w:rPr>
          <w:rFonts w:cstheme="minorHAnsi"/>
          <w:b/>
          <w:szCs w:val="24"/>
        </w:rPr>
      </w:pPr>
      <w:bookmarkStart w:id="399" w:name="_Toc138003183"/>
      <w:r w:rsidRPr="006860D8">
        <w:rPr>
          <w:rFonts w:cstheme="minorHAnsi"/>
          <w:b/>
          <w:szCs w:val="24"/>
        </w:rPr>
        <w:t>8.1 Introduction</w:t>
      </w:r>
      <w:bookmarkEnd w:id="399"/>
    </w:p>
    <w:p w14:paraId="7E2FE7C4"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0EDB41B8"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 To provide an opportunity for people likely to be affected by the project to get clear, accurate, and comprehensive information about the proposed project and it’s anticipated environmental and social impacts; </w:t>
      </w:r>
    </w:p>
    <w:p w14:paraId="0C74D889"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(ii) To provide an opportunity for people to give their views and raise their concerns; </w:t>
      </w:r>
    </w:p>
    <w:p w14:paraId="79A3A515"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(iii) To provide people to be affected with the opportunity of suggesting ways of avoiding, reducing, or mitigating negative impacts; </w:t>
      </w:r>
    </w:p>
    <w:p w14:paraId="16010201"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(iv) To enable the project proponents to incorporate the needs, preferences, and values of the project as seen by the stakeholders; </w:t>
      </w:r>
    </w:p>
    <w:p w14:paraId="3FB69F14"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(v) To provide opportunities to avoid and resolve disputes and reconcile conflicting interests; and, </w:t>
      </w:r>
    </w:p>
    <w:p w14:paraId="5C019D61" w14:textId="77777777" w:rsidR="007D1E1E" w:rsidRPr="006860D8" w:rsidRDefault="00000000">
      <w:pPr>
        <w:spacing w:line="276" w:lineRule="auto"/>
        <w:jc w:val="both"/>
        <w:rPr>
          <w:rFonts w:ascii="Century Gothic" w:eastAsia="SimSun" w:hAnsi="Century Gothic" w:cstheme="minorHAnsi"/>
          <w:sz w:val="24"/>
          <w:szCs w:val="24"/>
        </w:rPr>
      </w:pPr>
      <w:r w:rsidRPr="006860D8">
        <w:rPr>
          <w:rFonts w:ascii="Century Gothic" w:eastAsia="SimSun" w:hAnsi="Century Gothic" w:cstheme="minorHAnsi"/>
          <w:sz w:val="24"/>
          <w:szCs w:val="24"/>
        </w:rPr>
        <w:t xml:space="preserve">(vi) To enhance transparency and accountability in decision-making. </w:t>
      </w:r>
    </w:p>
    <w:p w14:paraId="44FF6748" w14:textId="77777777" w:rsidR="007D1E1E" w:rsidRPr="006860D8" w:rsidRDefault="00000000">
      <w:pPr>
        <w:spacing w:line="276" w:lineRule="auto"/>
        <w:jc w:val="both"/>
        <w:rPr>
          <w:rFonts w:ascii="Century Gothic" w:hAnsi="Century Gothic" w:cstheme="minorHAnsi"/>
          <w:b/>
          <w:bCs/>
          <w:sz w:val="24"/>
          <w:szCs w:val="24"/>
        </w:rPr>
      </w:pPr>
      <w:r w:rsidRPr="006860D8">
        <w:rPr>
          <w:rFonts w:ascii="Century Gothic" w:hAnsi="Century Gothic" w:cstheme="minorHAnsi"/>
          <w:b/>
          <w:bCs/>
          <w:sz w:val="24"/>
          <w:szCs w:val="24"/>
        </w:rPr>
        <w:t>Process and the methodology of Stakeholder consultation</w:t>
      </w:r>
    </w:p>
    <w:p w14:paraId="152A1538" w14:textId="388EC585" w:rsidR="007D1E1E" w:rsidRPr="006860D8" w:rsidRDefault="00000000">
      <w:pPr>
        <w:tabs>
          <w:tab w:val="left" w:pos="3300"/>
        </w:tabs>
        <w:spacing w:line="276" w:lineRule="auto"/>
        <w:rPr>
          <w:rFonts w:ascii="Century Gothic" w:eastAsia="SimSun" w:hAnsi="Century Gothic" w:cstheme="minorHAnsi"/>
          <w:sz w:val="24"/>
          <w:szCs w:val="24"/>
        </w:rPr>
      </w:pPr>
      <w:r w:rsidRPr="006860D8">
        <w:rPr>
          <w:rFonts w:ascii="Century Gothic" w:eastAsia="SimSun" w:hAnsi="Century Gothic" w:cstheme="minorHAnsi"/>
          <w:sz w:val="24"/>
          <w:szCs w:val="24"/>
        </w:rPr>
        <w:t>During the project preparation mission, several consultations were held. Consultations were carried out with the technical officers from different ministries, civil society institutions and community members of Mashema, Dagauda and Yelwan Duguri communities in Itas Gadau, Dambam and Alkaleri Local Government Areas respectively.  Details of the methods, Techniques and tools used for the stakeholder engagement is provided in Table 4</w:t>
      </w:r>
      <w:r w:rsidR="008C6DFB">
        <w:rPr>
          <w:rFonts w:ascii="Century Gothic" w:eastAsia="SimSun" w:hAnsi="Century Gothic" w:cstheme="minorHAnsi"/>
          <w:sz w:val="24"/>
          <w:szCs w:val="24"/>
        </w:rPr>
        <w:t>5.</w:t>
      </w:r>
    </w:p>
    <w:p w14:paraId="0A7CB394" w14:textId="746B2AD2" w:rsidR="007D1E1E" w:rsidRPr="006860D8" w:rsidRDefault="00000000">
      <w:pPr>
        <w:pStyle w:val="Caption"/>
        <w:spacing w:line="276" w:lineRule="auto"/>
        <w:rPr>
          <w:rFonts w:ascii="Century Gothic" w:hAnsi="Century Gothic" w:cstheme="minorHAnsi"/>
          <w:sz w:val="24"/>
          <w:szCs w:val="24"/>
        </w:rPr>
      </w:pPr>
      <w:bookmarkStart w:id="400" w:name="_Toc137998668"/>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10</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Methods, Tools and Techniques for Stakeholder Engagement in Town Hall project</w:t>
      </w:r>
      <w:bookmarkEnd w:id="400"/>
    </w:p>
    <w:tbl>
      <w:tblPr>
        <w:tblStyle w:val="TableGrid"/>
        <w:tblW w:w="9010" w:type="dxa"/>
        <w:tblInd w:w="-183" w:type="dxa"/>
        <w:tblLayout w:type="fixed"/>
        <w:tblLook w:val="04A0" w:firstRow="1" w:lastRow="0" w:firstColumn="1" w:lastColumn="0" w:noHBand="0" w:noVBand="1"/>
      </w:tblPr>
      <w:tblGrid>
        <w:gridCol w:w="1799"/>
        <w:gridCol w:w="2261"/>
        <w:gridCol w:w="2580"/>
        <w:gridCol w:w="2370"/>
      </w:tblGrid>
      <w:tr w:rsidR="007D1E1E" w:rsidRPr="006860D8" w14:paraId="3D9C45BB" w14:textId="77777777">
        <w:trPr>
          <w:trHeight w:val="367"/>
        </w:trPr>
        <w:tc>
          <w:tcPr>
            <w:tcW w:w="1799" w:type="dxa"/>
            <w:tcBorders>
              <w:top w:val="single" w:sz="4" w:space="0" w:color="auto"/>
              <w:left w:val="single" w:sz="4" w:space="0" w:color="auto"/>
              <w:bottom w:val="single" w:sz="4" w:space="0" w:color="auto"/>
              <w:right w:val="single" w:sz="4" w:space="0" w:color="auto"/>
            </w:tcBorders>
          </w:tcPr>
          <w:p w14:paraId="6D01EB03" w14:textId="77777777" w:rsidR="007D1E1E" w:rsidRPr="006860D8" w:rsidRDefault="00000000">
            <w:pPr>
              <w:spacing w:beforeAutospacing="1" w:after="0" w:line="276" w:lineRule="auto"/>
              <w:rPr>
                <w:rFonts w:ascii="Century Gothic" w:hAnsi="Century Gothic" w:cstheme="minorHAnsi"/>
                <w:b/>
                <w:sz w:val="24"/>
                <w:szCs w:val="24"/>
              </w:rPr>
            </w:pPr>
            <w:r w:rsidRPr="006860D8">
              <w:rPr>
                <w:rFonts w:ascii="Century Gothic" w:eastAsia="MS Mincho" w:hAnsi="Century Gothic" w:cstheme="minorHAnsi"/>
                <w:b/>
                <w:bCs/>
                <w:sz w:val="24"/>
                <w:szCs w:val="24"/>
                <w:lang w:eastAsia="zh-CN" w:bidi="ar"/>
              </w:rPr>
              <w:t>Method / Tool</w:t>
            </w:r>
          </w:p>
        </w:tc>
        <w:tc>
          <w:tcPr>
            <w:tcW w:w="2261" w:type="dxa"/>
            <w:tcBorders>
              <w:top w:val="single" w:sz="4" w:space="0" w:color="auto"/>
              <w:left w:val="single" w:sz="4" w:space="0" w:color="auto"/>
              <w:bottom w:val="single" w:sz="4" w:space="0" w:color="auto"/>
              <w:right w:val="single" w:sz="4" w:space="0" w:color="auto"/>
            </w:tcBorders>
          </w:tcPr>
          <w:p w14:paraId="7DA1BF68" w14:textId="77777777" w:rsidR="007D1E1E" w:rsidRPr="006860D8" w:rsidRDefault="00000000">
            <w:pPr>
              <w:spacing w:beforeAutospacing="1" w:after="0" w:line="276" w:lineRule="auto"/>
              <w:rPr>
                <w:rFonts w:ascii="Century Gothic" w:hAnsi="Century Gothic" w:cstheme="minorHAnsi"/>
                <w:b/>
                <w:sz w:val="24"/>
                <w:szCs w:val="24"/>
              </w:rPr>
            </w:pPr>
            <w:r w:rsidRPr="006860D8">
              <w:rPr>
                <w:rFonts w:ascii="Century Gothic" w:eastAsia="MS Mincho" w:hAnsi="Century Gothic" w:cstheme="minorHAnsi"/>
                <w:b/>
                <w:bCs/>
                <w:sz w:val="24"/>
                <w:szCs w:val="24"/>
                <w:lang w:eastAsia="zh-CN" w:bidi="ar"/>
              </w:rPr>
              <w:t>Description and Use</w:t>
            </w:r>
          </w:p>
        </w:tc>
        <w:tc>
          <w:tcPr>
            <w:tcW w:w="2580" w:type="dxa"/>
            <w:tcBorders>
              <w:top w:val="single" w:sz="4" w:space="0" w:color="auto"/>
              <w:left w:val="single" w:sz="4" w:space="0" w:color="auto"/>
              <w:bottom w:val="single" w:sz="4" w:space="0" w:color="auto"/>
              <w:right w:val="single" w:sz="4" w:space="0" w:color="auto"/>
            </w:tcBorders>
          </w:tcPr>
          <w:p w14:paraId="4138F995" w14:textId="77777777" w:rsidR="007D1E1E" w:rsidRPr="006860D8" w:rsidRDefault="00000000">
            <w:pPr>
              <w:spacing w:beforeAutospacing="1" w:after="0" w:line="276" w:lineRule="auto"/>
              <w:jc w:val="both"/>
              <w:rPr>
                <w:rFonts w:ascii="Century Gothic" w:hAnsi="Century Gothic" w:cstheme="minorHAnsi"/>
                <w:b/>
                <w:sz w:val="24"/>
                <w:szCs w:val="24"/>
              </w:rPr>
            </w:pPr>
            <w:r w:rsidRPr="006860D8">
              <w:rPr>
                <w:rFonts w:ascii="Century Gothic" w:eastAsia="MS Mincho" w:hAnsi="Century Gothic" w:cstheme="minorHAnsi"/>
                <w:b/>
                <w:sz w:val="24"/>
                <w:szCs w:val="24"/>
                <w:lang w:eastAsia="zh-CN" w:bidi="ar"/>
              </w:rPr>
              <w:t>Content</w:t>
            </w:r>
          </w:p>
        </w:tc>
        <w:tc>
          <w:tcPr>
            <w:tcW w:w="2370" w:type="dxa"/>
            <w:tcBorders>
              <w:top w:val="single" w:sz="4" w:space="0" w:color="auto"/>
              <w:left w:val="single" w:sz="4" w:space="0" w:color="auto"/>
              <w:bottom w:val="single" w:sz="4" w:space="0" w:color="auto"/>
              <w:right w:val="single" w:sz="4" w:space="0" w:color="auto"/>
            </w:tcBorders>
          </w:tcPr>
          <w:p w14:paraId="41CBAC42" w14:textId="77777777" w:rsidR="007D1E1E" w:rsidRPr="006860D8" w:rsidRDefault="00000000">
            <w:pPr>
              <w:spacing w:beforeAutospacing="1" w:after="0" w:line="276" w:lineRule="auto"/>
              <w:rPr>
                <w:rFonts w:ascii="Century Gothic" w:hAnsi="Century Gothic" w:cstheme="minorHAnsi"/>
                <w:b/>
                <w:sz w:val="24"/>
                <w:szCs w:val="24"/>
              </w:rPr>
            </w:pPr>
            <w:r w:rsidRPr="006860D8">
              <w:rPr>
                <w:rFonts w:ascii="Century Gothic" w:eastAsia="MS Mincho" w:hAnsi="Century Gothic" w:cstheme="minorHAnsi"/>
                <w:b/>
                <w:bCs/>
                <w:sz w:val="24"/>
                <w:szCs w:val="24"/>
                <w:lang w:eastAsia="zh-CN" w:bidi="ar"/>
              </w:rPr>
              <w:t>Target Groups</w:t>
            </w:r>
          </w:p>
        </w:tc>
      </w:tr>
      <w:tr w:rsidR="007D1E1E" w:rsidRPr="006860D8" w14:paraId="2CF9A751" w14:textId="77777777">
        <w:trPr>
          <w:trHeight w:val="367"/>
        </w:trPr>
        <w:tc>
          <w:tcPr>
            <w:tcW w:w="1799" w:type="dxa"/>
            <w:tcBorders>
              <w:top w:val="single" w:sz="4" w:space="0" w:color="auto"/>
              <w:left w:val="single" w:sz="4" w:space="0" w:color="auto"/>
              <w:bottom w:val="single" w:sz="4" w:space="0" w:color="auto"/>
              <w:right w:val="single" w:sz="4" w:space="0" w:color="auto"/>
            </w:tcBorders>
          </w:tcPr>
          <w:p w14:paraId="2F2BE409" w14:textId="77777777" w:rsidR="007D1E1E" w:rsidRPr="006860D8" w:rsidRDefault="00000000">
            <w:pPr>
              <w:spacing w:beforeAutospacing="1" w:after="0" w:line="276" w:lineRule="auto"/>
              <w:rPr>
                <w:rFonts w:ascii="Century Gothic" w:hAnsi="Century Gothic" w:cstheme="minorHAnsi"/>
                <w:bCs/>
                <w:sz w:val="24"/>
                <w:szCs w:val="24"/>
              </w:rPr>
            </w:pPr>
            <w:r w:rsidRPr="006860D8">
              <w:rPr>
                <w:rFonts w:ascii="Century Gothic" w:eastAsia="MS Mincho" w:hAnsi="Century Gothic" w:cstheme="minorHAnsi"/>
                <w:bCs/>
                <w:sz w:val="24"/>
                <w:szCs w:val="24"/>
                <w:lang w:eastAsia="zh-CN" w:bidi="ar"/>
              </w:rPr>
              <w:t xml:space="preserve">Surveys, Interviews and </w:t>
            </w:r>
            <w:r w:rsidRPr="006860D8">
              <w:rPr>
                <w:rFonts w:ascii="Century Gothic" w:eastAsia="MS Mincho" w:hAnsi="Century Gothic" w:cstheme="minorHAnsi"/>
                <w:bCs/>
                <w:sz w:val="24"/>
                <w:szCs w:val="24"/>
                <w:lang w:eastAsia="zh-CN" w:bidi="ar"/>
              </w:rPr>
              <w:lastRenderedPageBreak/>
              <w:t>Questionnaires</w:t>
            </w:r>
          </w:p>
        </w:tc>
        <w:tc>
          <w:tcPr>
            <w:tcW w:w="2261" w:type="dxa"/>
            <w:tcBorders>
              <w:top w:val="single" w:sz="4" w:space="0" w:color="auto"/>
              <w:left w:val="single" w:sz="4" w:space="0" w:color="auto"/>
              <w:bottom w:val="single" w:sz="4" w:space="0" w:color="auto"/>
              <w:right w:val="single" w:sz="4" w:space="0" w:color="auto"/>
            </w:tcBorders>
          </w:tcPr>
          <w:p w14:paraId="41D80396" w14:textId="77777777" w:rsidR="007D1E1E" w:rsidRPr="006860D8" w:rsidRDefault="00000000">
            <w:pPr>
              <w:spacing w:beforeAutospacing="1" w:after="0" w:line="276" w:lineRule="auto"/>
              <w:rPr>
                <w:rFonts w:ascii="Century Gothic" w:hAnsi="Century Gothic" w:cstheme="minorHAnsi"/>
                <w:sz w:val="24"/>
                <w:szCs w:val="24"/>
              </w:rPr>
            </w:pPr>
            <w:r w:rsidRPr="006860D8">
              <w:rPr>
                <w:rFonts w:ascii="Century Gothic" w:eastAsia="MS Mincho" w:hAnsi="Century Gothic" w:cstheme="minorHAnsi"/>
                <w:sz w:val="24"/>
                <w:szCs w:val="24"/>
                <w:lang w:eastAsia="zh-CN" w:bidi="ar"/>
              </w:rPr>
              <w:lastRenderedPageBreak/>
              <w:t xml:space="preserve">The use of public opinion surveys, interviews and questionnaires to </w:t>
            </w:r>
            <w:r w:rsidRPr="006860D8">
              <w:rPr>
                <w:rFonts w:ascii="Century Gothic" w:eastAsia="MS Mincho" w:hAnsi="Century Gothic" w:cstheme="minorHAnsi"/>
                <w:sz w:val="24"/>
                <w:szCs w:val="24"/>
                <w:lang w:eastAsia="zh-CN" w:bidi="ar"/>
              </w:rPr>
              <w:lastRenderedPageBreak/>
              <w:t xml:space="preserve">obtain stakeholder views. </w:t>
            </w:r>
          </w:p>
          <w:p w14:paraId="170E74ED" w14:textId="77777777" w:rsidR="007D1E1E" w:rsidRPr="006860D8" w:rsidRDefault="007D1E1E">
            <w:pPr>
              <w:spacing w:beforeAutospacing="1" w:after="0" w:line="276" w:lineRule="auto"/>
              <w:rPr>
                <w:rFonts w:ascii="Century Gothic" w:hAnsi="Century Gothic" w:cstheme="minorHAnsi"/>
                <w:sz w:val="24"/>
                <w:szCs w:val="24"/>
              </w:rPr>
            </w:pPr>
          </w:p>
        </w:tc>
        <w:tc>
          <w:tcPr>
            <w:tcW w:w="2580" w:type="dxa"/>
            <w:tcBorders>
              <w:top w:val="single" w:sz="4" w:space="0" w:color="auto"/>
              <w:left w:val="single" w:sz="4" w:space="0" w:color="auto"/>
              <w:bottom w:val="single" w:sz="4" w:space="0" w:color="auto"/>
              <w:right w:val="single" w:sz="4" w:space="0" w:color="auto"/>
            </w:tcBorders>
          </w:tcPr>
          <w:p w14:paraId="20A85D00" w14:textId="77777777" w:rsidR="007D1E1E" w:rsidRPr="006860D8" w:rsidRDefault="00000000">
            <w:pPr>
              <w:pStyle w:val="NoSpacing"/>
              <w:rPr>
                <w:rFonts w:ascii="Century Gothic" w:hAnsi="Century Gothic"/>
                <w:sz w:val="24"/>
                <w:szCs w:val="24"/>
                <w:lang w:eastAsia="zh-CN" w:bidi="ar"/>
              </w:rPr>
            </w:pPr>
            <w:r w:rsidRPr="006860D8">
              <w:rPr>
                <w:rFonts w:ascii="Century Gothic" w:hAnsi="Century Gothic"/>
                <w:sz w:val="24"/>
                <w:szCs w:val="24"/>
                <w:lang w:eastAsia="zh-CN" w:bidi="ar"/>
              </w:rPr>
              <w:lastRenderedPageBreak/>
              <w:t xml:space="preserve">Description of the proposed Project and related solutions/impact </w:t>
            </w:r>
            <w:r w:rsidRPr="006860D8">
              <w:rPr>
                <w:rFonts w:ascii="Century Gothic" w:hAnsi="Century Gothic"/>
                <w:sz w:val="24"/>
                <w:szCs w:val="24"/>
                <w:lang w:eastAsia="zh-CN" w:bidi="ar"/>
              </w:rPr>
              <w:lastRenderedPageBreak/>
              <w:t>management measures.</w:t>
            </w:r>
          </w:p>
          <w:p w14:paraId="7604859D" w14:textId="77777777" w:rsidR="007D1E1E" w:rsidRPr="006860D8" w:rsidRDefault="007D1E1E">
            <w:pPr>
              <w:pStyle w:val="NoSpacing"/>
              <w:rPr>
                <w:rFonts w:ascii="Century Gothic" w:hAnsi="Century Gothic"/>
                <w:sz w:val="24"/>
                <w:szCs w:val="24"/>
                <w:lang w:eastAsia="zh-CN" w:bidi="ar"/>
              </w:rPr>
            </w:pPr>
          </w:p>
          <w:p w14:paraId="2686D637"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Questions targeting stakeholder perception of the Project, associated impacts and benefits, concerns and suggestions.</w:t>
            </w:r>
          </w:p>
        </w:tc>
        <w:tc>
          <w:tcPr>
            <w:tcW w:w="2370" w:type="dxa"/>
            <w:tcBorders>
              <w:top w:val="single" w:sz="4" w:space="0" w:color="auto"/>
              <w:left w:val="single" w:sz="4" w:space="0" w:color="auto"/>
              <w:bottom w:val="single" w:sz="4" w:space="0" w:color="auto"/>
              <w:right w:val="single" w:sz="4" w:space="0" w:color="auto"/>
            </w:tcBorders>
          </w:tcPr>
          <w:p w14:paraId="1DD4D154" w14:textId="77777777" w:rsidR="007D1E1E" w:rsidRPr="006860D8" w:rsidRDefault="00000000">
            <w:pPr>
              <w:pStyle w:val="msolistparagraph0"/>
              <w:numPr>
                <w:ilvl w:val="0"/>
                <w:numId w:val="36"/>
              </w:numPr>
              <w:spacing w:line="276" w:lineRule="auto"/>
              <w:ind w:left="360"/>
              <w:contextualSpacing w:val="0"/>
              <w:rPr>
                <w:rFonts w:ascii="Century Gothic" w:hAnsi="Century Gothic" w:cstheme="minorHAnsi" w:hint="default"/>
                <w:sz w:val="24"/>
                <w:szCs w:val="24"/>
              </w:rPr>
            </w:pPr>
            <w:r w:rsidRPr="006860D8">
              <w:rPr>
                <w:rFonts w:ascii="Century Gothic" w:hAnsi="Century Gothic" w:cstheme="minorHAnsi" w:hint="default"/>
                <w:sz w:val="24"/>
                <w:szCs w:val="24"/>
              </w:rPr>
              <w:lastRenderedPageBreak/>
              <w:t>Households directly benefited by the project</w:t>
            </w:r>
          </w:p>
          <w:p w14:paraId="086F32B9" w14:textId="77777777" w:rsidR="007D1E1E" w:rsidRPr="006860D8" w:rsidRDefault="007D1E1E">
            <w:pPr>
              <w:spacing w:beforeAutospacing="1" w:after="0" w:line="276" w:lineRule="auto"/>
              <w:rPr>
                <w:rFonts w:ascii="Century Gothic" w:hAnsi="Century Gothic" w:cstheme="minorHAnsi"/>
                <w:bCs/>
                <w:sz w:val="24"/>
                <w:szCs w:val="24"/>
              </w:rPr>
            </w:pPr>
          </w:p>
        </w:tc>
      </w:tr>
      <w:tr w:rsidR="007D1E1E" w:rsidRPr="006860D8" w14:paraId="7F4B8F33" w14:textId="77777777">
        <w:tc>
          <w:tcPr>
            <w:tcW w:w="1799" w:type="dxa"/>
            <w:tcBorders>
              <w:top w:val="single" w:sz="4" w:space="0" w:color="auto"/>
              <w:left w:val="single" w:sz="4" w:space="0" w:color="auto"/>
              <w:bottom w:val="single" w:sz="4" w:space="0" w:color="auto"/>
              <w:right w:val="single" w:sz="4" w:space="0" w:color="auto"/>
            </w:tcBorders>
          </w:tcPr>
          <w:p w14:paraId="0094AC8A"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lastRenderedPageBreak/>
              <w:t xml:space="preserve">Household visits </w:t>
            </w:r>
          </w:p>
        </w:tc>
        <w:tc>
          <w:tcPr>
            <w:tcW w:w="2261" w:type="dxa"/>
            <w:tcBorders>
              <w:top w:val="single" w:sz="4" w:space="0" w:color="auto"/>
              <w:left w:val="single" w:sz="4" w:space="0" w:color="auto"/>
              <w:bottom w:val="single" w:sz="4" w:space="0" w:color="auto"/>
              <w:right w:val="single" w:sz="4" w:space="0" w:color="auto"/>
            </w:tcBorders>
          </w:tcPr>
          <w:p w14:paraId="62ABE300"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Household-level visits conducted particularly to solicit feedback from vulnerable community members that includes the disabled, elderly and the minority ethnic communities who may be unable to attend the formal hearing events.</w:t>
            </w:r>
          </w:p>
          <w:p w14:paraId="77307208"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 xml:space="preserve"> </w:t>
            </w:r>
          </w:p>
        </w:tc>
        <w:tc>
          <w:tcPr>
            <w:tcW w:w="2580" w:type="dxa"/>
            <w:tcBorders>
              <w:top w:val="single" w:sz="4" w:space="0" w:color="auto"/>
              <w:left w:val="single" w:sz="4" w:space="0" w:color="auto"/>
              <w:bottom w:val="single" w:sz="4" w:space="0" w:color="auto"/>
              <w:right w:val="single" w:sz="4" w:space="0" w:color="auto"/>
            </w:tcBorders>
          </w:tcPr>
          <w:p w14:paraId="18938BF4"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 xml:space="preserve">Description of the Project and related solutions/impact management measures. </w:t>
            </w:r>
          </w:p>
          <w:p w14:paraId="6F6CCA9B"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Any questions, queries or concerns, especially for stakeholders that may have a difficulty expressing their views and issues during formal community-wide meetings.</w:t>
            </w:r>
          </w:p>
        </w:tc>
        <w:tc>
          <w:tcPr>
            <w:tcW w:w="2370" w:type="dxa"/>
            <w:tcBorders>
              <w:top w:val="single" w:sz="4" w:space="0" w:color="auto"/>
              <w:left w:val="single" w:sz="4" w:space="0" w:color="auto"/>
              <w:bottom w:val="single" w:sz="4" w:space="0" w:color="auto"/>
              <w:right w:val="single" w:sz="4" w:space="0" w:color="auto"/>
            </w:tcBorders>
          </w:tcPr>
          <w:p w14:paraId="3BA59AA3"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Households directly benefited by the project</w:t>
            </w:r>
          </w:p>
          <w:p w14:paraId="5B2A42A5" w14:textId="77777777" w:rsidR="007D1E1E" w:rsidRPr="006860D8" w:rsidRDefault="007D1E1E">
            <w:pPr>
              <w:pStyle w:val="NoSpacing"/>
              <w:rPr>
                <w:rFonts w:ascii="Century Gothic" w:hAnsi="Century Gothic"/>
                <w:sz w:val="24"/>
                <w:szCs w:val="24"/>
              </w:rPr>
            </w:pPr>
          </w:p>
        </w:tc>
      </w:tr>
      <w:tr w:rsidR="007D1E1E" w:rsidRPr="006860D8" w14:paraId="1B0D8C18" w14:textId="77777777">
        <w:tc>
          <w:tcPr>
            <w:tcW w:w="1799" w:type="dxa"/>
            <w:tcBorders>
              <w:top w:val="single" w:sz="4" w:space="0" w:color="auto"/>
              <w:left w:val="single" w:sz="4" w:space="0" w:color="auto"/>
              <w:bottom w:val="single" w:sz="4" w:space="0" w:color="auto"/>
              <w:right w:val="single" w:sz="4" w:space="0" w:color="auto"/>
            </w:tcBorders>
          </w:tcPr>
          <w:p w14:paraId="10C1A0E0" w14:textId="77777777" w:rsidR="007D1E1E" w:rsidRPr="006860D8" w:rsidRDefault="00000000">
            <w:pPr>
              <w:spacing w:after="0" w:line="276" w:lineRule="auto"/>
              <w:rPr>
                <w:rFonts w:ascii="Century Gothic" w:hAnsi="Century Gothic" w:cstheme="minorHAnsi"/>
                <w:bCs/>
                <w:sz w:val="24"/>
                <w:szCs w:val="24"/>
              </w:rPr>
            </w:pPr>
            <w:r w:rsidRPr="006860D8">
              <w:rPr>
                <w:rFonts w:ascii="Century Gothic" w:eastAsia="MS Mincho" w:hAnsi="Century Gothic" w:cstheme="minorHAnsi"/>
                <w:bCs/>
                <w:sz w:val="24"/>
                <w:szCs w:val="24"/>
                <w:lang w:eastAsia="zh-CN" w:bidi="ar"/>
              </w:rPr>
              <w:t>Focus Group Discussions and Round Table Workshops</w:t>
            </w:r>
          </w:p>
          <w:p w14:paraId="6F4562E6" w14:textId="77777777" w:rsidR="007D1E1E" w:rsidRPr="006860D8" w:rsidRDefault="007D1E1E">
            <w:pPr>
              <w:spacing w:after="0" w:line="276" w:lineRule="auto"/>
              <w:rPr>
                <w:rFonts w:ascii="Century Gothic" w:hAnsi="Century Gothic" w:cstheme="minorHAnsi"/>
                <w:bCs/>
                <w:sz w:val="24"/>
                <w:szCs w:val="24"/>
              </w:rPr>
            </w:pPr>
          </w:p>
        </w:tc>
        <w:tc>
          <w:tcPr>
            <w:tcW w:w="2261" w:type="dxa"/>
            <w:tcBorders>
              <w:top w:val="single" w:sz="4" w:space="0" w:color="auto"/>
              <w:left w:val="single" w:sz="4" w:space="0" w:color="auto"/>
              <w:bottom w:val="single" w:sz="4" w:space="0" w:color="auto"/>
              <w:right w:val="single" w:sz="4" w:space="0" w:color="auto"/>
            </w:tcBorders>
          </w:tcPr>
          <w:p w14:paraId="53F0143B" w14:textId="77777777" w:rsidR="007D1E1E" w:rsidRPr="006860D8" w:rsidRDefault="00000000">
            <w:pPr>
              <w:spacing w:after="0" w:line="276" w:lineRule="auto"/>
              <w:rPr>
                <w:rFonts w:ascii="Century Gothic" w:hAnsi="Century Gothic" w:cstheme="minorHAnsi"/>
                <w:bCs/>
                <w:sz w:val="24"/>
                <w:szCs w:val="24"/>
              </w:rPr>
            </w:pPr>
            <w:r w:rsidRPr="006860D8">
              <w:rPr>
                <w:rFonts w:ascii="Century Gothic" w:eastAsia="MS Mincho" w:hAnsi="Century Gothic" w:cstheme="minorHAnsi"/>
                <w:bCs/>
                <w:sz w:val="24"/>
                <w:szCs w:val="24"/>
                <w:lang w:eastAsia="zh-CN" w:bidi="ar"/>
              </w:rPr>
              <w:t>Used to facilitate discussion on Project’s specific issues that merit collective examination with various groups of stakeholders.</w:t>
            </w:r>
          </w:p>
          <w:p w14:paraId="3C44ECE2" w14:textId="77777777" w:rsidR="007D1E1E" w:rsidRPr="006860D8" w:rsidRDefault="007D1E1E">
            <w:pPr>
              <w:spacing w:after="0" w:line="276" w:lineRule="auto"/>
              <w:rPr>
                <w:rFonts w:ascii="Century Gothic" w:hAnsi="Century Gothic" w:cstheme="minorHAnsi"/>
                <w:bCs/>
                <w:sz w:val="24"/>
                <w:szCs w:val="24"/>
              </w:rPr>
            </w:pPr>
          </w:p>
        </w:tc>
        <w:tc>
          <w:tcPr>
            <w:tcW w:w="2580" w:type="dxa"/>
            <w:tcBorders>
              <w:top w:val="single" w:sz="4" w:space="0" w:color="auto"/>
              <w:left w:val="single" w:sz="4" w:space="0" w:color="auto"/>
              <w:bottom w:val="single" w:sz="4" w:space="0" w:color="auto"/>
              <w:right w:val="single" w:sz="4" w:space="0" w:color="auto"/>
            </w:tcBorders>
          </w:tcPr>
          <w:p w14:paraId="3B405E96" w14:textId="77777777" w:rsidR="007D1E1E" w:rsidRPr="006860D8" w:rsidRDefault="00000000">
            <w:pPr>
              <w:spacing w:after="0" w:line="276" w:lineRule="auto"/>
              <w:rPr>
                <w:rFonts w:ascii="Century Gothic" w:hAnsi="Century Gothic" w:cstheme="minorHAnsi"/>
                <w:bCs/>
                <w:sz w:val="24"/>
                <w:szCs w:val="24"/>
              </w:rPr>
            </w:pPr>
            <w:r w:rsidRPr="006860D8">
              <w:rPr>
                <w:rFonts w:ascii="Century Gothic" w:eastAsia="MS Mincho" w:hAnsi="Century Gothic" w:cstheme="minorHAnsi"/>
                <w:bCs/>
                <w:sz w:val="24"/>
                <w:szCs w:val="24"/>
                <w:lang w:eastAsia="zh-CN" w:bidi="ar"/>
              </w:rPr>
              <w:t>Project specific activities and plans, design solutions and impact mitigation/ management measures that require detailed discussion with affected stakeholders.</w:t>
            </w:r>
          </w:p>
          <w:p w14:paraId="2F797B15" w14:textId="77777777" w:rsidR="007D1E1E" w:rsidRPr="006860D8" w:rsidRDefault="007D1E1E">
            <w:pPr>
              <w:spacing w:after="0" w:line="276" w:lineRule="auto"/>
              <w:rPr>
                <w:rFonts w:ascii="Century Gothic" w:hAnsi="Century Gothic" w:cstheme="minorHAnsi"/>
                <w:bCs/>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2739F41" w14:textId="77777777" w:rsidR="007D1E1E" w:rsidRPr="006860D8" w:rsidRDefault="00000000">
            <w:pPr>
              <w:pStyle w:val="NormalWeb"/>
              <w:numPr>
                <w:ilvl w:val="0"/>
                <w:numId w:val="37"/>
              </w:numPr>
              <w:spacing w:beforeAutospacing="0" w:after="160" w:afterAutospacing="0" w:line="276" w:lineRule="auto"/>
              <w:ind w:left="360"/>
              <w:rPr>
                <w:rFonts w:ascii="Century Gothic" w:hAnsi="Century Gothic" w:cstheme="minorHAnsi"/>
              </w:rPr>
            </w:pPr>
            <w:r w:rsidRPr="006860D8">
              <w:rPr>
                <w:rFonts w:ascii="Century Gothic" w:hAnsi="Century Gothic" w:cstheme="minorHAnsi"/>
              </w:rPr>
              <w:t>Households directly benefited by the project</w:t>
            </w:r>
          </w:p>
          <w:p w14:paraId="08B17D86" w14:textId="77777777" w:rsidR="007D1E1E" w:rsidRPr="006860D8" w:rsidRDefault="00000000">
            <w:pPr>
              <w:pStyle w:val="NormalWeb"/>
              <w:numPr>
                <w:ilvl w:val="0"/>
                <w:numId w:val="37"/>
              </w:numPr>
              <w:spacing w:beforeAutospacing="0" w:after="160" w:afterAutospacing="0" w:line="276" w:lineRule="auto"/>
              <w:ind w:left="360"/>
              <w:rPr>
                <w:rFonts w:ascii="Century Gothic" w:hAnsi="Century Gothic" w:cstheme="minorHAnsi"/>
              </w:rPr>
            </w:pPr>
            <w:r w:rsidRPr="006860D8">
              <w:rPr>
                <w:rFonts w:ascii="Century Gothic" w:hAnsi="Century Gothic" w:cstheme="minorHAnsi"/>
              </w:rPr>
              <w:t>Representatives (Village/Ward)</w:t>
            </w:r>
          </w:p>
          <w:p w14:paraId="1C29294A" w14:textId="77777777" w:rsidR="007D1E1E" w:rsidRPr="006860D8" w:rsidRDefault="00000000">
            <w:pPr>
              <w:pStyle w:val="NormalWeb"/>
              <w:numPr>
                <w:ilvl w:val="0"/>
                <w:numId w:val="37"/>
              </w:numPr>
              <w:spacing w:beforeAutospacing="0" w:after="160" w:afterAutospacing="0" w:line="276" w:lineRule="auto"/>
              <w:ind w:left="360"/>
              <w:rPr>
                <w:rFonts w:ascii="Century Gothic" w:hAnsi="Century Gothic" w:cstheme="minorHAnsi"/>
              </w:rPr>
            </w:pPr>
            <w:r w:rsidRPr="006860D8">
              <w:rPr>
                <w:rFonts w:ascii="Century Gothic" w:hAnsi="Century Gothic" w:cstheme="minorHAnsi"/>
              </w:rPr>
              <w:t>Local government representatives</w:t>
            </w:r>
          </w:p>
          <w:p w14:paraId="7221CAC8" w14:textId="77777777" w:rsidR="007D1E1E" w:rsidRPr="006860D8" w:rsidRDefault="00000000">
            <w:pPr>
              <w:pStyle w:val="NormalWeb"/>
              <w:numPr>
                <w:ilvl w:val="0"/>
                <w:numId w:val="37"/>
              </w:numPr>
              <w:spacing w:beforeAutospacing="0" w:afterAutospacing="0" w:line="276" w:lineRule="auto"/>
              <w:ind w:left="360"/>
              <w:rPr>
                <w:rFonts w:ascii="Century Gothic" w:hAnsi="Century Gothic" w:cstheme="minorHAnsi"/>
              </w:rPr>
            </w:pPr>
            <w:r w:rsidRPr="006860D8">
              <w:rPr>
                <w:rFonts w:ascii="Century Gothic" w:hAnsi="Century Gothic" w:cstheme="minorHAnsi"/>
              </w:rPr>
              <w:t>Local NGOs</w:t>
            </w:r>
          </w:p>
          <w:p w14:paraId="156D3EC3" w14:textId="77777777" w:rsidR="007D1E1E" w:rsidRPr="006860D8" w:rsidRDefault="00000000">
            <w:pPr>
              <w:pStyle w:val="NormalWeb"/>
              <w:numPr>
                <w:ilvl w:val="0"/>
                <w:numId w:val="37"/>
              </w:numPr>
              <w:spacing w:beforeAutospacing="0" w:afterAutospacing="0" w:line="276" w:lineRule="auto"/>
              <w:ind w:left="360"/>
              <w:rPr>
                <w:rFonts w:ascii="Century Gothic" w:hAnsi="Century Gothic" w:cstheme="minorHAnsi"/>
              </w:rPr>
            </w:pPr>
            <w:r w:rsidRPr="006860D8">
              <w:rPr>
                <w:rFonts w:ascii="Century Gothic" w:hAnsi="Century Gothic" w:cstheme="minorHAnsi"/>
              </w:rPr>
              <w:t>Press and Media</w:t>
            </w:r>
          </w:p>
        </w:tc>
      </w:tr>
    </w:tbl>
    <w:p w14:paraId="71C4329B" w14:textId="77777777" w:rsidR="007D1E1E" w:rsidRPr="006860D8" w:rsidRDefault="007D1E1E">
      <w:pPr>
        <w:spacing w:line="276" w:lineRule="auto"/>
        <w:rPr>
          <w:rFonts w:ascii="Century Gothic" w:eastAsia="SimSun" w:hAnsi="Century Gothic" w:cstheme="minorHAnsi"/>
          <w:sz w:val="24"/>
          <w:szCs w:val="24"/>
        </w:rPr>
      </w:pPr>
    </w:p>
    <w:p w14:paraId="0ED665DD" w14:textId="58D14FCA" w:rsidR="007D1E1E" w:rsidRPr="006860D8" w:rsidRDefault="00000000">
      <w:pPr>
        <w:spacing w:line="276" w:lineRule="auto"/>
        <w:rPr>
          <w:rFonts w:ascii="Century Gothic" w:eastAsia="Calibri" w:hAnsi="Century Gothic" w:cstheme="minorHAnsi"/>
          <w:sz w:val="24"/>
          <w:szCs w:val="24"/>
          <w:lang w:eastAsia="zh-CN" w:bidi="ar"/>
        </w:rPr>
      </w:pPr>
      <w:r w:rsidRPr="006860D8">
        <w:rPr>
          <w:rFonts w:ascii="Century Gothic" w:eastAsia="Calibri" w:hAnsi="Century Gothic" w:cstheme="minorHAnsi"/>
          <w:sz w:val="24"/>
          <w:szCs w:val="24"/>
          <w:lang w:eastAsia="zh-CN" w:bidi="ar"/>
        </w:rPr>
        <w:lastRenderedPageBreak/>
        <w:t>The consultations were facilitated by the Environmental/Social Safeguard officers of the IBSDEIP SPIU. Specific meeting dates and content of meetings held are presented in Table 4</w:t>
      </w:r>
      <w:r w:rsidR="0011109A">
        <w:rPr>
          <w:rFonts w:ascii="Century Gothic" w:eastAsia="Calibri" w:hAnsi="Century Gothic" w:cstheme="minorHAnsi"/>
          <w:sz w:val="24"/>
          <w:szCs w:val="24"/>
          <w:lang w:eastAsia="zh-CN" w:bidi="ar"/>
        </w:rPr>
        <w:t>6</w:t>
      </w:r>
      <w:r w:rsidRPr="006860D8">
        <w:rPr>
          <w:rFonts w:ascii="Century Gothic" w:eastAsia="Calibri" w:hAnsi="Century Gothic" w:cstheme="minorHAnsi"/>
          <w:sz w:val="24"/>
          <w:szCs w:val="24"/>
          <w:lang w:eastAsia="zh-CN" w:bidi="ar"/>
        </w:rPr>
        <w:t>.</w:t>
      </w:r>
    </w:p>
    <w:p w14:paraId="520E8502" w14:textId="6BBEE060" w:rsidR="007D1E1E" w:rsidRPr="006860D8" w:rsidRDefault="00000000">
      <w:pPr>
        <w:pStyle w:val="Caption"/>
        <w:spacing w:line="276" w:lineRule="auto"/>
        <w:rPr>
          <w:rFonts w:ascii="Century Gothic" w:eastAsia="Calibri" w:hAnsi="Century Gothic" w:cstheme="minorHAnsi"/>
          <w:sz w:val="24"/>
          <w:szCs w:val="24"/>
          <w:lang w:eastAsia="zh-CN" w:bidi="ar"/>
        </w:rPr>
      </w:pPr>
      <w:bookmarkStart w:id="401" w:name="_Toc137998669"/>
      <w:r w:rsidRPr="006860D8">
        <w:rPr>
          <w:rFonts w:ascii="Century Gothic" w:hAnsi="Century Gothic" w:cstheme="minorHAnsi"/>
          <w:sz w:val="24"/>
          <w:szCs w:val="24"/>
        </w:rPr>
        <w:t xml:space="preserve">Table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Table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11</w:t>
      </w:r>
      <w:r w:rsidRPr="006860D8">
        <w:rPr>
          <w:rFonts w:ascii="Century Gothic" w:hAnsi="Century Gothic" w:cstheme="minorHAnsi"/>
          <w:sz w:val="24"/>
          <w:szCs w:val="24"/>
        </w:rPr>
        <w:fldChar w:fldCharType="end"/>
      </w:r>
      <w:r w:rsidRPr="006860D8">
        <w:rPr>
          <w:rFonts w:ascii="Century Gothic" w:hAnsi="Century Gothic" w:cstheme="minorHAnsi"/>
          <w:sz w:val="24"/>
          <w:szCs w:val="24"/>
        </w:rPr>
        <w:t>: Record of Engagement carried out at the various Town Hall project sites</w:t>
      </w:r>
      <w:bookmarkEnd w:id="401"/>
    </w:p>
    <w:tbl>
      <w:tblPr>
        <w:tblStyle w:val="TableGrid"/>
        <w:tblW w:w="0" w:type="auto"/>
        <w:tblLook w:val="04A0" w:firstRow="1" w:lastRow="0" w:firstColumn="1" w:lastColumn="0" w:noHBand="0" w:noVBand="1"/>
      </w:tblPr>
      <w:tblGrid>
        <w:gridCol w:w="2337"/>
        <w:gridCol w:w="1528"/>
        <w:gridCol w:w="3420"/>
        <w:gridCol w:w="2065"/>
      </w:tblGrid>
      <w:tr w:rsidR="007D1E1E" w:rsidRPr="006860D8" w14:paraId="5C580EB9" w14:textId="77777777">
        <w:tc>
          <w:tcPr>
            <w:tcW w:w="2337" w:type="dxa"/>
            <w:tcBorders>
              <w:top w:val="single" w:sz="4" w:space="0" w:color="auto"/>
              <w:left w:val="single" w:sz="4" w:space="0" w:color="auto"/>
              <w:bottom w:val="single" w:sz="4" w:space="0" w:color="auto"/>
              <w:right w:val="single" w:sz="4" w:space="0" w:color="auto"/>
            </w:tcBorders>
          </w:tcPr>
          <w:p w14:paraId="121180A3" w14:textId="77777777" w:rsidR="007D1E1E" w:rsidRPr="006860D8" w:rsidRDefault="00000000">
            <w:pPr>
              <w:pStyle w:val="NoSpacing"/>
              <w:rPr>
                <w:rFonts w:ascii="Century Gothic" w:hAnsi="Century Gothic"/>
                <w:b/>
                <w:sz w:val="24"/>
                <w:szCs w:val="24"/>
              </w:rPr>
            </w:pPr>
            <w:r w:rsidRPr="006860D8">
              <w:rPr>
                <w:rFonts w:ascii="Century Gothic" w:hAnsi="Century Gothic"/>
                <w:b/>
                <w:sz w:val="24"/>
                <w:szCs w:val="24"/>
                <w:lang w:eastAsia="zh-CN" w:bidi="ar"/>
              </w:rPr>
              <w:t>Date of the meeting</w:t>
            </w:r>
          </w:p>
        </w:tc>
        <w:tc>
          <w:tcPr>
            <w:tcW w:w="1528" w:type="dxa"/>
            <w:tcBorders>
              <w:top w:val="single" w:sz="4" w:space="0" w:color="auto"/>
              <w:left w:val="single" w:sz="4" w:space="0" w:color="auto"/>
              <w:bottom w:val="single" w:sz="4" w:space="0" w:color="auto"/>
              <w:right w:val="single" w:sz="4" w:space="0" w:color="auto"/>
            </w:tcBorders>
          </w:tcPr>
          <w:p w14:paraId="448097B3" w14:textId="77777777" w:rsidR="007D1E1E" w:rsidRPr="006860D8" w:rsidRDefault="00000000">
            <w:pPr>
              <w:pStyle w:val="NoSpacing"/>
              <w:rPr>
                <w:rFonts w:ascii="Century Gothic" w:hAnsi="Century Gothic"/>
                <w:b/>
                <w:sz w:val="24"/>
                <w:szCs w:val="24"/>
              </w:rPr>
            </w:pPr>
            <w:r w:rsidRPr="006860D8">
              <w:rPr>
                <w:rFonts w:ascii="Century Gothic" w:hAnsi="Century Gothic"/>
                <w:b/>
                <w:sz w:val="24"/>
                <w:szCs w:val="24"/>
                <w:lang w:eastAsia="zh-CN" w:bidi="ar"/>
              </w:rPr>
              <w:t>Site</w:t>
            </w:r>
          </w:p>
        </w:tc>
        <w:tc>
          <w:tcPr>
            <w:tcW w:w="3420" w:type="dxa"/>
            <w:tcBorders>
              <w:top w:val="single" w:sz="4" w:space="0" w:color="auto"/>
              <w:left w:val="single" w:sz="4" w:space="0" w:color="auto"/>
              <w:bottom w:val="single" w:sz="4" w:space="0" w:color="auto"/>
              <w:right w:val="single" w:sz="4" w:space="0" w:color="auto"/>
            </w:tcBorders>
          </w:tcPr>
          <w:p w14:paraId="1448877F" w14:textId="77777777" w:rsidR="007D1E1E" w:rsidRPr="006860D8" w:rsidRDefault="00000000">
            <w:pPr>
              <w:pStyle w:val="NoSpacing"/>
              <w:rPr>
                <w:rFonts w:ascii="Century Gothic" w:hAnsi="Century Gothic"/>
                <w:b/>
                <w:sz w:val="24"/>
                <w:szCs w:val="24"/>
              </w:rPr>
            </w:pPr>
            <w:r w:rsidRPr="006860D8">
              <w:rPr>
                <w:rFonts w:ascii="Century Gothic" w:hAnsi="Century Gothic"/>
                <w:b/>
                <w:sz w:val="24"/>
                <w:szCs w:val="24"/>
                <w:lang w:eastAsia="zh-CN" w:bidi="ar"/>
              </w:rPr>
              <w:t>Content</w:t>
            </w:r>
          </w:p>
        </w:tc>
        <w:tc>
          <w:tcPr>
            <w:tcW w:w="2065" w:type="dxa"/>
            <w:tcBorders>
              <w:top w:val="single" w:sz="4" w:space="0" w:color="auto"/>
              <w:left w:val="single" w:sz="4" w:space="0" w:color="auto"/>
              <w:bottom w:val="single" w:sz="4" w:space="0" w:color="auto"/>
              <w:right w:val="single" w:sz="4" w:space="0" w:color="auto"/>
            </w:tcBorders>
          </w:tcPr>
          <w:p w14:paraId="3D82C1F8" w14:textId="77777777" w:rsidR="007D1E1E" w:rsidRPr="006860D8" w:rsidRDefault="00000000">
            <w:pPr>
              <w:pStyle w:val="NoSpacing"/>
              <w:rPr>
                <w:rFonts w:ascii="Century Gothic" w:hAnsi="Century Gothic"/>
                <w:b/>
                <w:sz w:val="24"/>
                <w:szCs w:val="24"/>
              </w:rPr>
            </w:pPr>
            <w:r w:rsidRPr="006860D8">
              <w:rPr>
                <w:rFonts w:ascii="Century Gothic" w:hAnsi="Century Gothic"/>
                <w:b/>
                <w:sz w:val="24"/>
                <w:szCs w:val="24"/>
                <w:lang w:eastAsia="zh-CN" w:bidi="ar"/>
              </w:rPr>
              <w:t>Attendees</w:t>
            </w:r>
          </w:p>
        </w:tc>
      </w:tr>
      <w:tr w:rsidR="007D1E1E" w:rsidRPr="006860D8" w14:paraId="27CDB92D" w14:textId="77777777">
        <w:tc>
          <w:tcPr>
            <w:tcW w:w="2337" w:type="dxa"/>
            <w:tcBorders>
              <w:top w:val="single" w:sz="4" w:space="0" w:color="auto"/>
              <w:left w:val="single" w:sz="4" w:space="0" w:color="auto"/>
              <w:bottom w:val="single" w:sz="4" w:space="0" w:color="auto"/>
              <w:right w:val="single" w:sz="4" w:space="0" w:color="auto"/>
            </w:tcBorders>
          </w:tcPr>
          <w:p w14:paraId="3939C1EC"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11</w:t>
            </w:r>
            <w:r w:rsidRPr="006860D8">
              <w:rPr>
                <w:rFonts w:ascii="Century Gothic" w:hAnsi="Century Gothic"/>
                <w:sz w:val="24"/>
                <w:szCs w:val="24"/>
                <w:vertAlign w:val="superscript"/>
                <w:lang w:eastAsia="zh-CN" w:bidi="ar"/>
              </w:rPr>
              <w:t>th</w:t>
            </w:r>
            <w:r w:rsidRPr="006860D8">
              <w:rPr>
                <w:rFonts w:ascii="Century Gothic" w:hAnsi="Century Gothic"/>
                <w:sz w:val="24"/>
                <w:szCs w:val="24"/>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77D15818"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Mashema Town Hall Site</w:t>
            </w:r>
          </w:p>
        </w:tc>
        <w:tc>
          <w:tcPr>
            <w:tcW w:w="3420" w:type="dxa"/>
            <w:vMerge w:val="restart"/>
            <w:tcBorders>
              <w:top w:val="single" w:sz="4" w:space="0" w:color="auto"/>
              <w:left w:val="single" w:sz="4" w:space="0" w:color="auto"/>
              <w:bottom w:val="single" w:sz="4" w:space="0" w:color="auto"/>
              <w:right w:val="single" w:sz="4" w:space="0" w:color="auto"/>
            </w:tcBorders>
          </w:tcPr>
          <w:p w14:paraId="352D76FF"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 xml:space="preserve">Briefing on the objectives of the Bauchi State IBSDEIP Town Hall project particularly it Benefits, nature, size and resources required. </w:t>
            </w:r>
          </w:p>
          <w:p w14:paraId="2C3AEC3B"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 xml:space="preserve">The need for conducting the ESMP as part of the requirements for execution of projects under the AfDB. </w:t>
            </w:r>
          </w:p>
          <w:p w14:paraId="6B8553DF"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rPr>
              <w:t>Obtaining feedback and opinions.</w:t>
            </w:r>
          </w:p>
          <w:p w14:paraId="74EF73F1" w14:textId="77777777" w:rsidR="007D1E1E" w:rsidRPr="006860D8" w:rsidRDefault="007D1E1E">
            <w:pPr>
              <w:pStyle w:val="NoSpacing"/>
              <w:rPr>
                <w:rFonts w:ascii="Century Gothic" w:hAnsi="Century Gothic"/>
                <w:sz w:val="24"/>
                <w:szCs w:val="24"/>
              </w:rPr>
            </w:pPr>
          </w:p>
        </w:tc>
        <w:tc>
          <w:tcPr>
            <w:tcW w:w="2065" w:type="dxa"/>
            <w:vMerge w:val="restart"/>
            <w:tcBorders>
              <w:top w:val="single" w:sz="4" w:space="0" w:color="auto"/>
              <w:left w:val="single" w:sz="4" w:space="0" w:color="auto"/>
              <w:bottom w:val="single" w:sz="4" w:space="0" w:color="auto"/>
              <w:right w:val="single" w:sz="4" w:space="0" w:color="auto"/>
            </w:tcBorders>
          </w:tcPr>
          <w:p w14:paraId="213FCDFA"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Community, youth and women leaders from the three communities See Annex I for list of participants</w:t>
            </w:r>
          </w:p>
        </w:tc>
      </w:tr>
      <w:tr w:rsidR="007D1E1E" w:rsidRPr="006860D8" w14:paraId="18F45A0D" w14:textId="77777777">
        <w:tc>
          <w:tcPr>
            <w:tcW w:w="2337" w:type="dxa"/>
            <w:tcBorders>
              <w:top w:val="single" w:sz="4" w:space="0" w:color="auto"/>
              <w:left w:val="single" w:sz="4" w:space="0" w:color="auto"/>
              <w:bottom w:val="single" w:sz="4" w:space="0" w:color="auto"/>
              <w:right w:val="single" w:sz="4" w:space="0" w:color="auto"/>
            </w:tcBorders>
          </w:tcPr>
          <w:p w14:paraId="1A45C685"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11</w:t>
            </w:r>
            <w:r w:rsidRPr="006860D8">
              <w:rPr>
                <w:rFonts w:ascii="Century Gothic" w:hAnsi="Century Gothic"/>
                <w:sz w:val="24"/>
                <w:szCs w:val="24"/>
                <w:vertAlign w:val="superscript"/>
                <w:lang w:eastAsia="zh-CN" w:bidi="ar"/>
              </w:rPr>
              <w:t>th</w:t>
            </w:r>
            <w:r w:rsidRPr="006860D8">
              <w:rPr>
                <w:rFonts w:ascii="Century Gothic" w:hAnsi="Century Gothic"/>
                <w:sz w:val="24"/>
                <w:szCs w:val="24"/>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01DDA7A0"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Dagauda Town Hall Site</w:t>
            </w:r>
          </w:p>
        </w:tc>
        <w:tc>
          <w:tcPr>
            <w:tcW w:w="3420" w:type="dxa"/>
            <w:vMerge/>
            <w:tcBorders>
              <w:top w:val="single" w:sz="4" w:space="0" w:color="auto"/>
              <w:left w:val="single" w:sz="4" w:space="0" w:color="auto"/>
              <w:bottom w:val="single" w:sz="4" w:space="0" w:color="auto"/>
              <w:right w:val="single" w:sz="4" w:space="0" w:color="auto"/>
            </w:tcBorders>
          </w:tcPr>
          <w:p w14:paraId="2F74474B" w14:textId="77777777" w:rsidR="007D1E1E" w:rsidRPr="006860D8" w:rsidRDefault="007D1E1E">
            <w:pPr>
              <w:pStyle w:val="NoSpacing"/>
              <w:rPr>
                <w:rFonts w:ascii="Century Gothic" w:hAnsi="Century Gothic"/>
                <w:sz w:val="24"/>
                <w:szCs w:val="24"/>
              </w:rPr>
            </w:pPr>
          </w:p>
        </w:tc>
        <w:tc>
          <w:tcPr>
            <w:tcW w:w="2065" w:type="dxa"/>
            <w:vMerge/>
            <w:tcBorders>
              <w:top w:val="single" w:sz="4" w:space="0" w:color="auto"/>
              <w:left w:val="single" w:sz="4" w:space="0" w:color="auto"/>
              <w:bottom w:val="single" w:sz="4" w:space="0" w:color="auto"/>
              <w:right w:val="single" w:sz="4" w:space="0" w:color="auto"/>
            </w:tcBorders>
          </w:tcPr>
          <w:p w14:paraId="1ADFDB7F" w14:textId="77777777" w:rsidR="007D1E1E" w:rsidRPr="006860D8" w:rsidRDefault="007D1E1E">
            <w:pPr>
              <w:pStyle w:val="NoSpacing"/>
              <w:rPr>
                <w:rFonts w:ascii="Century Gothic" w:hAnsi="Century Gothic"/>
                <w:sz w:val="24"/>
                <w:szCs w:val="24"/>
              </w:rPr>
            </w:pPr>
          </w:p>
        </w:tc>
      </w:tr>
      <w:tr w:rsidR="007D1E1E" w:rsidRPr="006860D8" w14:paraId="229694F9" w14:textId="77777777">
        <w:tc>
          <w:tcPr>
            <w:tcW w:w="2337" w:type="dxa"/>
            <w:tcBorders>
              <w:top w:val="single" w:sz="4" w:space="0" w:color="auto"/>
              <w:left w:val="single" w:sz="4" w:space="0" w:color="auto"/>
              <w:bottom w:val="single" w:sz="4" w:space="0" w:color="auto"/>
              <w:right w:val="single" w:sz="4" w:space="0" w:color="auto"/>
            </w:tcBorders>
          </w:tcPr>
          <w:p w14:paraId="712F6010"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12</w:t>
            </w:r>
            <w:r w:rsidRPr="006860D8">
              <w:rPr>
                <w:rFonts w:ascii="Century Gothic" w:hAnsi="Century Gothic"/>
                <w:sz w:val="24"/>
                <w:szCs w:val="24"/>
                <w:vertAlign w:val="superscript"/>
                <w:lang w:eastAsia="zh-CN" w:bidi="ar"/>
              </w:rPr>
              <w:t>th</w:t>
            </w:r>
            <w:r w:rsidRPr="006860D8">
              <w:rPr>
                <w:rFonts w:ascii="Century Gothic" w:hAnsi="Century Gothic"/>
                <w:sz w:val="24"/>
                <w:szCs w:val="24"/>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4185409F" w14:textId="77777777" w:rsidR="007D1E1E" w:rsidRPr="006860D8" w:rsidRDefault="00000000">
            <w:pPr>
              <w:pStyle w:val="NoSpacing"/>
              <w:rPr>
                <w:rFonts w:ascii="Century Gothic" w:hAnsi="Century Gothic"/>
                <w:sz w:val="24"/>
                <w:szCs w:val="24"/>
              </w:rPr>
            </w:pPr>
            <w:r w:rsidRPr="006860D8">
              <w:rPr>
                <w:rFonts w:ascii="Century Gothic" w:hAnsi="Century Gothic"/>
                <w:sz w:val="24"/>
                <w:szCs w:val="24"/>
                <w:lang w:eastAsia="zh-CN" w:bidi="ar"/>
              </w:rPr>
              <w:t>Yelwan Duguri Town Hall Site</w:t>
            </w:r>
          </w:p>
        </w:tc>
        <w:tc>
          <w:tcPr>
            <w:tcW w:w="3420" w:type="dxa"/>
            <w:vMerge/>
            <w:tcBorders>
              <w:top w:val="single" w:sz="4" w:space="0" w:color="auto"/>
              <w:left w:val="single" w:sz="4" w:space="0" w:color="auto"/>
              <w:bottom w:val="single" w:sz="4" w:space="0" w:color="auto"/>
              <w:right w:val="single" w:sz="4" w:space="0" w:color="auto"/>
            </w:tcBorders>
          </w:tcPr>
          <w:p w14:paraId="300CE283" w14:textId="77777777" w:rsidR="007D1E1E" w:rsidRPr="006860D8" w:rsidRDefault="007D1E1E">
            <w:pPr>
              <w:pStyle w:val="NoSpacing"/>
              <w:rPr>
                <w:rFonts w:ascii="Century Gothic" w:hAnsi="Century Gothic"/>
                <w:sz w:val="24"/>
                <w:szCs w:val="24"/>
              </w:rPr>
            </w:pPr>
          </w:p>
        </w:tc>
        <w:tc>
          <w:tcPr>
            <w:tcW w:w="2065" w:type="dxa"/>
            <w:vMerge/>
            <w:tcBorders>
              <w:top w:val="single" w:sz="4" w:space="0" w:color="auto"/>
              <w:left w:val="single" w:sz="4" w:space="0" w:color="auto"/>
              <w:bottom w:val="single" w:sz="4" w:space="0" w:color="auto"/>
              <w:right w:val="single" w:sz="4" w:space="0" w:color="auto"/>
            </w:tcBorders>
          </w:tcPr>
          <w:p w14:paraId="795A91C1" w14:textId="77777777" w:rsidR="007D1E1E" w:rsidRPr="006860D8" w:rsidRDefault="007D1E1E">
            <w:pPr>
              <w:pStyle w:val="NoSpacing"/>
              <w:rPr>
                <w:rFonts w:ascii="Century Gothic" w:hAnsi="Century Gothic"/>
                <w:sz w:val="24"/>
                <w:szCs w:val="24"/>
              </w:rPr>
            </w:pPr>
          </w:p>
        </w:tc>
      </w:tr>
    </w:tbl>
    <w:p w14:paraId="05DDD1AD" w14:textId="77777777" w:rsidR="007D1E1E" w:rsidRPr="006860D8" w:rsidRDefault="007D1E1E">
      <w:pPr>
        <w:spacing w:line="276" w:lineRule="auto"/>
        <w:rPr>
          <w:rFonts w:ascii="Century Gothic" w:hAnsi="Century Gothic" w:cstheme="minorHAnsi"/>
          <w:sz w:val="24"/>
          <w:szCs w:val="24"/>
        </w:rPr>
      </w:pPr>
    </w:p>
    <w:p w14:paraId="29C19CAF" w14:textId="77777777" w:rsidR="007D1E1E" w:rsidRPr="006860D8" w:rsidRDefault="00000000">
      <w:pPr>
        <w:spacing w:after="0" w:line="276" w:lineRule="auto"/>
        <w:rPr>
          <w:rFonts w:ascii="Century Gothic" w:eastAsia="SimSun" w:hAnsi="Century Gothic" w:cstheme="minorHAnsi"/>
          <w:b/>
          <w:bCs/>
          <w:sz w:val="24"/>
          <w:szCs w:val="24"/>
          <w:lang w:eastAsia="zh-CN" w:bidi="ar"/>
        </w:rPr>
      </w:pPr>
      <w:r w:rsidRPr="006860D8">
        <w:rPr>
          <w:rFonts w:ascii="Century Gothic" w:eastAsia="SimSun" w:hAnsi="Century Gothic" w:cstheme="minorHAnsi"/>
          <w:b/>
          <w:bCs/>
          <w:sz w:val="24"/>
          <w:szCs w:val="24"/>
          <w:lang w:eastAsia="zh-CN" w:bidi="ar"/>
        </w:rPr>
        <w:t>Outcome of the Stakeholder Engagement</w:t>
      </w:r>
    </w:p>
    <w:p w14:paraId="03A4C051"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SimSun" w:hAnsi="Century Gothic" w:cstheme="minorHAnsi"/>
          <w:sz w:val="24"/>
          <w:szCs w:val="24"/>
          <w:lang w:eastAsia="zh-CN" w:bidi="ar"/>
        </w:rPr>
        <w:t xml:space="preserve">All the project communities visited were happy with the construction/upgrade work which according to them will have positive impact on their health conditions. They applauded the project and promised to give their maximum support and cooperation. </w:t>
      </w:r>
    </w:p>
    <w:p w14:paraId="627295A0" w14:textId="1576A135" w:rsidR="007D1E1E" w:rsidRPr="008C5793" w:rsidRDefault="00000000" w:rsidP="008C5793">
      <w:pPr>
        <w:spacing w:line="276" w:lineRule="auto"/>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The major issues rose by the community members and how they were addressed at the various project sites are presented in Table 4</w:t>
      </w:r>
      <w:r w:rsidR="0011109A">
        <w:rPr>
          <w:rFonts w:ascii="Century Gothic" w:eastAsia="SimSun" w:hAnsi="Century Gothic" w:cstheme="minorHAnsi"/>
          <w:sz w:val="24"/>
          <w:szCs w:val="24"/>
          <w:lang w:eastAsia="zh-CN" w:bidi="ar"/>
        </w:rPr>
        <w:t>7</w:t>
      </w:r>
      <w:r w:rsidRPr="006860D8">
        <w:rPr>
          <w:rFonts w:ascii="Century Gothic" w:eastAsia="SimSun" w:hAnsi="Century Gothic" w:cstheme="minorHAnsi"/>
          <w:sz w:val="24"/>
          <w:szCs w:val="24"/>
          <w:lang w:eastAsia="zh-CN" w:bidi="ar"/>
        </w:rPr>
        <w:t>.</w:t>
      </w:r>
    </w:p>
    <w:p w14:paraId="60E30FC9" w14:textId="0B3158C8" w:rsidR="007D1E1E" w:rsidRPr="006860D8" w:rsidRDefault="00000000">
      <w:pPr>
        <w:pStyle w:val="Caption"/>
        <w:spacing w:line="276" w:lineRule="auto"/>
        <w:rPr>
          <w:rFonts w:ascii="Century Gothic" w:hAnsi="Century Gothic" w:cstheme="minorHAnsi"/>
          <w:sz w:val="24"/>
          <w:szCs w:val="24"/>
        </w:rPr>
      </w:pPr>
      <w:bookmarkStart w:id="402" w:name="_Toc137998670"/>
      <w:r w:rsidRPr="006860D8">
        <w:rPr>
          <w:rFonts w:ascii="Century Gothic" w:hAnsi="Century Gothic" w:cstheme="minorHAnsi"/>
          <w:sz w:val="24"/>
          <w:szCs w:val="24"/>
        </w:rPr>
        <w:t xml:space="preserve">Table </w:t>
      </w:r>
      <w:r w:rsidR="0011109A">
        <w:rPr>
          <w:rFonts w:ascii="Century Gothic" w:hAnsi="Century Gothic" w:cstheme="minorHAnsi"/>
          <w:sz w:val="24"/>
          <w:szCs w:val="24"/>
        </w:rPr>
        <w:t>47</w:t>
      </w:r>
      <w:r w:rsidRPr="006860D8">
        <w:rPr>
          <w:rFonts w:ascii="Century Gothic" w:hAnsi="Century Gothic" w:cstheme="minorHAnsi"/>
          <w:sz w:val="24"/>
          <w:szCs w:val="24"/>
        </w:rPr>
        <w:t>: Outcome of stakeholder consultations held for the projects</w:t>
      </w:r>
      <w:bookmarkEnd w:id="402"/>
    </w:p>
    <w:tbl>
      <w:tblPr>
        <w:tblStyle w:val="TableGrid"/>
        <w:tblW w:w="0" w:type="auto"/>
        <w:tblLook w:val="04A0" w:firstRow="1" w:lastRow="0" w:firstColumn="1" w:lastColumn="0" w:noHBand="0" w:noVBand="1"/>
      </w:tblPr>
      <w:tblGrid>
        <w:gridCol w:w="4479"/>
        <w:gridCol w:w="4043"/>
      </w:tblGrid>
      <w:tr w:rsidR="007D1E1E" w:rsidRPr="006860D8" w14:paraId="224A2505" w14:textId="77777777">
        <w:tc>
          <w:tcPr>
            <w:tcW w:w="4479" w:type="dxa"/>
            <w:tcBorders>
              <w:top w:val="single" w:sz="4" w:space="0" w:color="auto"/>
              <w:left w:val="single" w:sz="4" w:space="0" w:color="auto"/>
              <w:bottom w:val="single" w:sz="4" w:space="0" w:color="auto"/>
              <w:right w:val="single" w:sz="4" w:space="0" w:color="auto"/>
            </w:tcBorders>
          </w:tcPr>
          <w:p w14:paraId="01E18B1C" w14:textId="77777777" w:rsidR="007D1E1E" w:rsidRPr="006860D8" w:rsidRDefault="00000000">
            <w:pPr>
              <w:spacing w:after="0" w:line="276" w:lineRule="auto"/>
              <w:jc w:val="both"/>
              <w:rPr>
                <w:rFonts w:ascii="Century Gothic" w:eastAsia="SimSun" w:hAnsi="Century Gothic" w:cstheme="minorHAnsi"/>
                <w:b/>
                <w:sz w:val="24"/>
                <w:szCs w:val="24"/>
              </w:rPr>
            </w:pPr>
            <w:r w:rsidRPr="006860D8">
              <w:rPr>
                <w:rFonts w:ascii="Century Gothic" w:eastAsia="SimSun" w:hAnsi="Century Gothic" w:cstheme="minorHAnsi"/>
                <w:b/>
                <w:sz w:val="24"/>
                <w:szCs w:val="24"/>
                <w:lang w:eastAsia="zh-CN" w:bidi="ar"/>
              </w:rPr>
              <w:t>Issues raised during consultations</w:t>
            </w:r>
          </w:p>
        </w:tc>
        <w:tc>
          <w:tcPr>
            <w:tcW w:w="4043" w:type="dxa"/>
            <w:tcBorders>
              <w:top w:val="single" w:sz="4" w:space="0" w:color="auto"/>
              <w:left w:val="single" w:sz="4" w:space="0" w:color="auto"/>
              <w:bottom w:val="single" w:sz="4" w:space="0" w:color="auto"/>
              <w:right w:val="single" w:sz="4" w:space="0" w:color="auto"/>
            </w:tcBorders>
          </w:tcPr>
          <w:p w14:paraId="44A252AA" w14:textId="77777777" w:rsidR="007D1E1E" w:rsidRPr="006860D8" w:rsidRDefault="00000000">
            <w:pPr>
              <w:spacing w:after="0" w:line="276" w:lineRule="auto"/>
              <w:jc w:val="both"/>
              <w:rPr>
                <w:rFonts w:ascii="Century Gothic" w:eastAsia="SimSun" w:hAnsi="Century Gothic" w:cstheme="minorHAnsi"/>
                <w:b/>
                <w:sz w:val="24"/>
                <w:szCs w:val="24"/>
              </w:rPr>
            </w:pPr>
            <w:r w:rsidRPr="006860D8">
              <w:rPr>
                <w:rFonts w:ascii="Century Gothic" w:eastAsia="SimSun" w:hAnsi="Century Gothic" w:cstheme="minorHAnsi"/>
                <w:b/>
                <w:sz w:val="24"/>
                <w:szCs w:val="24"/>
                <w:lang w:eastAsia="zh-CN" w:bidi="ar"/>
              </w:rPr>
              <w:t>How they were addressed</w:t>
            </w:r>
          </w:p>
        </w:tc>
      </w:tr>
      <w:tr w:rsidR="007D1E1E" w:rsidRPr="006860D8" w14:paraId="7ECE5818" w14:textId="77777777">
        <w:trPr>
          <w:trHeight w:val="620"/>
        </w:trPr>
        <w:tc>
          <w:tcPr>
            <w:tcW w:w="4479" w:type="dxa"/>
            <w:tcBorders>
              <w:top w:val="single" w:sz="4" w:space="0" w:color="auto"/>
              <w:left w:val="single" w:sz="4" w:space="0" w:color="auto"/>
              <w:bottom w:val="single" w:sz="4" w:space="0" w:color="auto"/>
              <w:right w:val="single" w:sz="4" w:space="0" w:color="auto"/>
            </w:tcBorders>
          </w:tcPr>
          <w:p w14:paraId="117AF275"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Calibri" w:hAnsi="Century Gothic" w:cstheme="minorHAnsi"/>
                <w:sz w:val="24"/>
                <w:szCs w:val="24"/>
                <w:lang w:eastAsia="zh-CN" w:bidi="ar"/>
              </w:rPr>
              <w:t>The community members seek to know the actual purpose of constructing the town hall</w:t>
            </w:r>
            <w:r w:rsidRPr="006860D8">
              <w:rPr>
                <w:rFonts w:ascii="Century Gothic" w:eastAsia="Times New Roman" w:hAnsi="Century Gothic" w:cstheme="minorHAnsi"/>
                <w:color w:val="080808"/>
                <w:sz w:val="24"/>
                <w:szCs w:val="24"/>
                <w:lang w:eastAsia="zh-CN" w:bidi="ar"/>
              </w:rPr>
              <w:t>. Is the town hall meant to be primarily a place for government meetings and official events?</w:t>
            </w:r>
          </w:p>
        </w:tc>
        <w:tc>
          <w:tcPr>
            <w:tcW w:w="4043" w:type="dxa"/>
            <w:tcBorders>
              <w:top w:val="single" w:sz="4" w:space="0" w:color="auto"/>
              <w:left w:val="single" w:sz="4" w:space="0" w:color="auto"/>
              <w:bottom w:val="single" w:sz="4" w:space="0" w:color="auto"/>
              <w:right w:val="single" w:sz="4" w:space="0" w:color="auto"/>
            </w:tcBorders>
          </w:tcPr>
          <w:p w14:paraId="34B42A7A"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Calibri" w:hAnsi="Century Gothic" w:cstheme="minorHAnsi"/>
                <w:sz w:val="24"/>
                <w:szCs w:val="24"/>
                <w:lang w:eastAsia="zh-CN" w:bidi="ar"/>
              </w:rPr>
              <w:t xml:space="preserve">It was explained by the </w:t>
            </w:r>
            <w:r w:rsidRPr="006860D8">
              <w:rPr>
                <w:rFonts w:ascii="Century Gothic" w:eastAsia="Calibri" w:hAnsi="Century Gothic" w:cstheme="minorHAnsi"/>
                <w:bCs/>
                <w:sz w:val="24"/>
                <w:szCs w:val="24"/>
                <w:lang w:eastAsia="zh-CN" w:bidi="ar"/>
              </w:rPr>
              <w:t xml:space="preserve">State IBSDLEIP PIU staff that </w:t>
            </w:r>
            <w:r w:rsidRPr="006860D8">
              <w:rPr>
                <w:rFonts w:ascii="Century Gothic" w:eastAsia="SimSun" w:hAnsi="Century Gothic" w:cstheme="minorHAnsi"/>
                <w:sz w:val="24"/>
                <w:szCs w:val="24"/>
                <w:lang w:eastAsia="zh-CN" w:bidi="ar"/>
              </w:rPr>
              <w:t xml:space="preserve">the Town Hall building would serve as an avenue for the community members to meet and discuss various issues that affect them with a view to finding solutions to their problems especially on security issues. The implementation of the project </w:t>
            </w:r>
            <w:r w:rsidRPr="006860D8">
              <w:rPr>
                <w:rFonts w:ascii="Century Gothic" w:eastAsia="SimSun" w:hAnsi="Century Gothic" w:cstheme="minorHAnsi"/>
                <w:sz w:val="24"/>
                <w:szCs w:val="24"/>
                <w:lang w:eastAsia="zh-CN" w:bidi="ar"/>
              </w:rPr>
              <w:lastRenderedPageBreak/>
              <w:t>would ensure social cohesion and peace-building among the community members, improved local governance and social protection, among others</w:t>
            </w:r>
          </w:p>
        </w:tc>
      </w:tr>
      <w:tr w:rsidR="007D1E1E" w:rsidRPr="006860D8" w14:paraId="7544A7A0" w14:textId="77777777">
        <w:trPr>
          <w:trHeight w:val="2143"/>
        </w:trPr>
        <w:tc>
          <w:tcPr>
            <w:tcW w:w="4479" w:type="dxa"/>
            <w:tcBorders>
              <w:top w:val="single" w:sz="4" w:space="0" w:color="auto"/>
              <w:left w:val="single" w:sz="4" w:space="0" w:color="auto"/>
              <w:bottom w:val="single" w:sz="4" w:space="0" w:color="auto"/>
              <w:right w:val="single" w:sz="4" w:space="0" w:color="auto"/>
            </w:tcBorders>
          </w:tcPr>
          <w:p w14:paraId="4D167F6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lastRenderedPageBreak/>
              <w:t>An issue was also raised on where the Town Hall would be located and the reason for choosing site.</w:t>
            </w:r>
          </w:p>
        </w:tc>
        <w:tc>
          <w:tcPr>
            <w:tcW w:w="4043" w:type="dxa"/>
            <w:tcBorders>
              <w:top w:val="single" w:sz="4" w:space="0" w:color="auto"/>
              <w:left w:val="single" w:sz="4" w:space="0" w:color="auto"/>
              <w:bottom w:val="single" w:sz="4" w:space="0" w:color="auto"/>
              <w:right w:val="single" w:sz="4" w:space="0" w:color="auto"/>
            </w:tcBorders>
          </w:tcPr>
          <w:p w14:paraId="7321DDBE" w14:textId="77777777" w:rsidR="007D1E1E" w:rsidRPr="006860D8" w:rsidRDefault="00000000">
            <w:pPr>
              <w:shd w:val="clear" w:color="auto" w:fill="FFFFFF"/>
              <w:spacing w:after="384" w:line="276" w:lineRule="auto"/>
              <w:textAlignment w:val="baseline"/>
              <w:rPr>
                <w:rFonts w:ascii="Century Gothic" w:hAnsi="Century Gothic" w:cstheme="minorHAnsi"/>
                <w:sz w:val="24"/>
                <w:szCs w:val="24"/>
              </w:rPr>
            </w:pPr>
            <w:r w:rsidRPr="006860D8">
              <w:rPr>
                <w:rFonts w:ascii="Century Gothic" w:eastAsia="Calibri" w:hAnsi="Century Gothic" w:cstheme="minorHAnsi"/>
                <w:sz w:val="24"/>
                <w:szCs w:val="24"/>
                <w:shd w:val="clear" w:color="auto" w:fill="FFFFFF"/>
                <w:lang w:eastAsia="zh-CN" w:bidi="ar"/>
              </w:rPr>
              <w:t xml:space="preserve">The Town Hall would be centrally located in the heart of the community. This would ensure easy access and </w:t>
            </w:r>
            <w:r w:rsidRPr="006860D8">
              <w:rPr>
                <w:rFonts w:ascii="Century Gothic" w:eastAsia="Times New Roman" w:hAnsi="Century Gothic" w:cstheme="minorHAnsi"/>
                <w:color w:val="080808"/>
                <w:sz w:val="24"/>
                <w:szCs w:val="24"/>
                <w:shd w:val="clear" w:color="auto" w:fill="FFFFFF"/>
                <w:lang w:eastAsia="zh-CN" w:bidi="ar"/>
              </w:rPr>
              <w:t xml:space="preserve">result in higher attendance during public meetings. The site chosen also belongs to government to avoid issues of resettlement or compensation. </w:t>
            </w:r>
          </w:p>
        </w:tc>
      </w:tr>
      <w:tr w:rsidR="007D1E1E" w:rsidRPr="006860D8" w14:paraId="133FFEA0" w14:textId="77777777">
        <w:trPr>
          <w:trHeight w:val="890"/>
        </w:trPr>
        <w:tc>
          <w:tcPr>
            <w:tcW w:w="4479" w:type="dxa"/>
            <w:tcBorders>
              <w:top w:val="single" w:sz="4" w:space="0" w:color="auto"/>
              <w:left w:val="single" w:sz="4" w:space="0" w:color="auto"/>
              <w:bottom w:val="single" w:sz="4" w:space="0" w:color="auto"/>
              <w:right w:val="single" w:sz="4" w:space="0" w:color="auto"/>
            </w:tcBorders>
          </w:tcPr>
          <w:p w14:paraId="65DF8AA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SimSun" w:hAnsi="Century Gothic" w:cstheme="minorHAnsi"/>
                <w:sz w:val="24"/>
                <w:szCs w:val="24"/>
                <w:lang w:eastAsia="zh-CN" w:bidi="ar"/>
              </w:rPr>
              <w:t>Involvement of member of the communities as menial workers during construction stage of the project</w:t>
            </w:r>
          </w:p>
        </w:tc>
        <w:tc>
          <w:tcPr>
            <w:tcW w:w="4043" w:type="dxa"/>
            <w:tcBorders>
              <w:top w:val="single" w:sz="4" w:space="0" w:color="auto"/>
              <w:left w:val="single" w:sz="4" w:space="0" w:color="auto"/>
              <w:bottom w:val="single" w:sz="4" w:space="0" w:color="auto"/>
              <w:right w:val="single" w:sz="4" w:space="0" w:color="auto"/>
            </w:tcBorders>
          </w:tcPr>
          <w:p w14:paraId="4BD7074D"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SimSun" w:hAnsi="Century Gothic" w:cstheme="minorHAnsi"/>
                <w:sz w:val="24"/>
                <w:szCs w:val="24"/>
                <w:lang w:eastAsia="zh-CN" w:bidi="ar"/>
              </w:rPr>
              <w:t>Issues regarding labour hiring would be handled in conjunction with contractor &amp; village heads.</w:t>
            </w:r>
          </w:p>
        </w:tc>
      </w:tr>
      <w:tr w:rsidR="007D1E1E" w:rsidRPr="006860D8" w14:paraId="76558072" w14:textId="77777777">
        <w:tc>
          <w:tcPr>
            <w:tcW w:w="4479" w:type="dxa"/>
            <w:tcBorders>
              <w:top w:val="single" w:sz="4" w:space="0" w:color="auto"/>
              <w:left w:val="single" w:sz="4" w:space="0" w:color="auto"/>
              <w:bottom w:val="single" w:sz="4" w:space="0" w:color="auto"/>
              <w:right w:val="single" w:sz="4" w:space="0" w:color="auto"/>
            </w:tcBorders>
          </w:tcPr>
          <w:p w14:paraId="1917F7F3" w14:textId="77777777" w:rsidR="007D1E1E" w:rsidRPr="006860D8" w:rsidRDefault="00000000">
            <w:pPr>
              <w:spacing w:after="0" w:line="276" w:lineRule="auto"/>
              <w:rPr>
                <w:rFonts w:ascii="Century Gothic" w:eastAsia="SimSun" w:hAnsi="Century Gothic" w:cstheme="minorHAnsi"/>
                <w:sz w:val="24"/>
                <w:szCs w:val="24"/>
              </w:rPr>
            </w:pPr>
            <w:r w:rsidRPr="006860D8">
              <w:rPr>
                <w:rFonts w:ascii="Century Gothic" w:eastAsia="Calibri" w:hAnsi="Century Gothic" w:cstheme="minorHAnsi"/>
                <w:sz w:val="24"/>
                <w:szCs w:val="24"/>
                <w:lang w:eastAsia="zh-CN" w:bidi="ar"/>
              </w:rPr>
              <w:t xml:space="preserve">The need to plant more trees in the vicinity of the structures especially at Mashema and Dagauda being desert prone areas. </w:t>
            </w:r>
          </w:p>
        </w:tc>
        <w:tc>
          <w:tcPr>
            <w:tcW w:w="4043" w:type="dxa"/>
            <w:tcBorders>
              <w:top w:val="single" w:sz="4" w:space="0" w:color="auto"/>
              <w:left w:val="single" w:sz="4" w:space="0" w:color="auto"/>
              <w:bottom w:val="single" w:sz="4" w:space="0" w:color="auto"/>
              <w:right w:val="single" w:sz="4" w:space="0" w:color="auto"/>
            </w:tcBorders>
          </w:tcPr>
          <w:p w14:paraId="478FE51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eastAsia="Calibri" w:hAnsi="Century Gothic" w:cstheme="minorHAnsi"/>
                <w:sz w:val="24"/>
                <w:szCs w:val="24"/>
                <w:lang w:eastAsia="zh-CN" w:bidi="ar"/>
              </w:rPr>
              <w:t>The issue would be incorporated as part of the ESMP report.</w:t>
            </w:r>
          </w:p>
        </w:tc>
      </w:tr>
      <w:tr w:rsidR="007D1E1E" w:rsidRPr="006860D8" w14:paraId="434A7AE4" w14:textId="77777777">
        <w:trPr>
          <w:trHeight w:val="899"/>
        </w:trPr>
        <w:tc>
          <w:tcPr>
            <w:tcW w:w="4479" w:type="dxa"/>
            <w:tcBorders>
              <w:top w:val="single" w:sz="4" w:space="0" w:color="auto"/>
              <w:left w:val="single" w:sz="4" w:space="0" w:color="auto"/>
              <w:bottom w:val="single" w:sz="4" w:space="0" w:color="auto"/>
              <w:right w:val="single" w:sz="4" w:space="0" w:color="auto"/>
            </w:tcBorders>
          </w:tcPr>
          <w:p w14:paraId="492D795E" w14:textId="77777777" w:rsidR="007D1E1E" w:rsidRPr="006860D8" w:rsidRDefault="00000000">
            <w:pPr>
              <w:shd w:val="clear" w:color="auto" w:fill="FFFFFF"/>
              <w:spacing w:after="384" w:line="276" w:lineRule="auto"/>
              <w:textAlignment w:val="baseline"/>
              <w:rPr>
                <w:rFonts w:ascii="Century Gothic" w:eastAsia="Calibri" w:hAnsi="Century Gothic" w:cstheme="minorHAnsi"/>
                <w:sz w:val="24"/>
                <w:szCs w:val="24"/>
                <w:lang w:eastAsia="zh-CN" w:bidi="ar"/>
              </w:rPr>
            </w:pPr>
            <w:r w:rsidRPr="006860D8">
              <w:rPr>
                <w:rFonts w:ascii="Century Gothic" w:eastAsia="Times New Roman" w:hAnsi="Century Gothic" w:cstheme="minorHAnsi"/>
                <w:color w:val="080808"/>
                <w:sz w:val="24"/>
                <w:szCs w:val="24"/>
                <w:shd w:val="clear" w:color="auto" w:fill="FFFFFF"/>
                <w:lang w:eastAsia="zh-CN" w:bidi="ar"/>
              </w:rPr>
              <w:t xml:space="preserve">The need to consider persons with disability in the design of the project was raised by a participant. </w:t>
            </w:r>
          </w:p>
        </w:tc>
        <w:tc>
          <w:tcPr>
            <w:tcW w:w="4043" w:type="dxa"/>
            <w:tcBorders>
              <w:top w:val="single" w:sz="4" w:space="0" w:color="auto"/>
              <w:left w:val="single" w:sz="4" w:space="0" w:color="auto"/>
              <w:bottom w:val="single" w:sz="4" w:space="0" w:color="auto"/>
              <w:right w:val="single" w:sz="4" w:space="0" w:color="auto"/>
            </w:tcBorders>
          </w:tcPr>
          <w:p w14:paraId="7095F0F9" w14:textId="77777777" w:rsidR="007D1E1E" w:rsidRPr="006860D8" w:rsidRDefault="00000000">
            <w:pPr>
              <w:spacing w:after="0" w:line="276" w:lineRule="auto"/>
              <w:rPr>
                <w:rFonts w:ascii="Century Gothic" w:eastAsia="Calibri" w:hAnsi="Century Gothic" w:cstheme="minorHAnsi"/>
                <w:sz w:val="24"/>
                <w:szCs w:val="24"/>
                <w:lang w:eastAsia="zh-CN" w:bidi="ar"/>
              </w:rPr>
            </w:pPr>
            <w:r w:rsidRPr="006860D8">
              <w:rPr>
                <w:rFonts w:ascii="Century Gothic" w:eastAsia="Calibri" w:hAnsi="Century Gothic" w:cstheme="minorHAnsi"/>
                <w:sz w:val="24"/>
                <w:szCs w:val="24"/>
                <w:lang w:eastAsia="zh-CN" w:bidi="ar"/>
              </w:rPr>
              <w:t xml:space="preserve">The designed was made in such a way that </w:t>
            </w:r>
            <w:r w:rsidRPr="006860D8">
              <w:rPr>
                <w:rFonts w:ascii="Century Gothic" w:eastAsia="Times New Roman" w:hAnsi="Century Gothic" w:cstheme="minorHAnsi"/>
                <w:color w:val="080808"/>
                <w:sz w:val="24"/>
                <w:szCs w:val="24"/>
                <w:lang w:eastAsia="zh-CN" w:bidi="ar"/>
              </w:rPr>
              <w:t>prioritizes accessibility, with clear signage for individuals with mobility limitations.</w:t>
            </w:r>
          </w:p>
        </w:tc>
      </w:tr>
    </w:tbl>
    <w:p w14:paraId="1B594F2D" w14:textId="77777777" w:rsidR="007D1E1E" w:rsidRPr="006860D8" w:rsidRDefault="007D1E1E">
      <w:pPr>
        <w:spacing w:line="276" w:lineRule="auto"/>
        <w:jc w:val="both"/>
        <w:rPr>
          <w:rFonts w:ascii="Century Gothic" w:hAnsi="Century Gothic" w:cstheme="minorHAnsi"/>
          <w:sz w:val="24"/>
          <w:szCs w:val="24"/>
        </w:rPr>
      </w:pPr>
    </w:p>
    <w:p w14:paraId="4C3F3CBA" w14:textId="77777777" w:rsidR="007D1E1E" w:rsidRPr="006860D8" w:rsidRDefault="007D1E1E">
      <w:pPr>
        <w:spacing w:line="276" w:lineRule="auto"/>
        <w:jc w:val="both"/>
        <w:rPr>
          <w:rFonts w:ascii="Century Gothic" w:hAnsi="Century Gothic" w:cstheme="minorHAnsi"/>
          <w:sz w:val="24"/>
          <w:szCs w:val="24"/>
        </w:rPr>
      </w:pPr>
    </w:p>
    <w:p w14:paraId="31097B12" w14:textId="77777777" w:rsidR="007D1E1E" w:rsidRPr="006860D8" w:rsidRDefault="007D1E1E">
      <w:pPr>
        <w:spacing w:line="276" w:lineRule="auto"/>
        <w:jc w:val="both"/>
        <w:rPr>
          <w:rFonts w:ascii="Century Gothic" w:hAnsi="Century Gothic" w:cstheme="minorHAnsi"/>
          <w:sz w:val="24"/>
          <w:szCs w:val="24"/>
        </w:rPr>
      </w:pPr>
    </w:p>
    <w:p w14:paraId="53C330AA" w14:textId="77777777" w:rsidR="007D1E1E" w:rsidRPr="006860D8" w:rsidRDefault="007D1E1E">
      <w:pPr>
        <w:spacing w:line="276" w:lineRule="auto"/>
        <w:jc w:val="both"/>
        <w:rPr>
          <w:rFonts w:ascii="Century Gothic" w:hAnsi="Century Gothic" w:cstheme="minorHAnsi"/>
          <w:sz w:val="24"/>
          <w:szCs w:val="24"/>
        </w:rPr>
      </w:pPr>
    </w:p>
    <w:p w14:paraId="022EBC68" w14:textId="77777777" w:rsidR="007D1E1E" w:rsidRPr="006860D8" w:rsidRDefault="007D1E1E">
      <w:pPr>
        <w:spacing w:line="276" w:lineRule="auto"/>
        <w:jc w:val="both"/>
        <w:rPr>
          <w:rFonts w:ascii="Century Gothic" w:hAnsi="Century Gothic" w:cstheme="minorHAnsi"/>
          <w:sz w:val="24"/>
          <w:szCs w:val="24"/>
        </w:rPr>
      </w:pPr>
    </w:p>
    <w:p w14:paraId="55FEA2AB" w14:textId="77777777" w:rsidR="007D1E1E" w:rsidRPr="006860D8" w:rsidRDefault="007D1E1E">
      <w:pPr>
        <w:spacing w:line="276" w:lineRule="auto"/>
        <w:jc w:val="both"/>
        <w:rPr>
          <w:rFonts w:ascii="Century Gothic" w:hAnsi="Century Gothic" w:cstheme="minorHAnsi"/>
          <w:sz w:val="24"/>
          <w:szCs w:val="24"/>
        </w:rPr>
      </w:pPr>
    </w:p>
    <w:p w14:paraId="24B35F81" w14:textId="77777777" w:rsidR="007D1E1E" w:rsidRPr="006860D8" w:rsidRDefault="007D1E1E">
      <w:pPr>
        <w:spacing w:line="276" w:lineRule="auto"/>
        <w:jc w:val="both"/>
        <w:rPr>
          <w:rFonts w:ascii="Century Gothic" w:hAnsi="Century Gothic" w:cstheme="minorHAnsi"/>
          <w:sz w:val="24"/>
          <w:szCs w:val="24"/>
        </w:rPr>
      </w:pPr>
    </w:p>
    <w:p w14:paraId="10639921" w14:textId="77777777" w:rsidR="007D1E1E" w:rsidRPr="006860D8" w:rsidRDefault="007D1E1E">
      <w:pPr>
        <w:spacing w:line="276" w:lineRule="auto"/>
        <w:jc w:val="both"/>
        <w:rPr>
          <w:rFonts w:ascii="Century Gothic" w:hAnsi="Century Gothic" w:cstheme="minorHAnsi"/>
          <w:sz w:val="24"/>
          <w:szCs w:val="24"/>
        </w:rPr>
      </w:pPr>
    </w:p>
    <w:p w14:paraId="57F6427B" w14:textId="77777777" w:rsidR="007D1E1E" w:rsidRPr="006860D8" w:rsidRDefault="00000000">
      <w:pPr>
        <w:pStyle w:val="Heading1"/>
        <w:spacing w:line="276" w:lineRule="auto"/>
        <w:rPr>
          <w:rFonts w:cstheme="minorHAnsi"/>
          <w:bCs/>
          <w:szCs w:val="24"/>
          <w:lang w:bidi="ar"/>
        </w:rPr>
      </w:pPr>
      <w:bookmarkStart w:id="403" w:name="_Toc10976"/>
      <w:bookmarkStart w:id="404" w:name="_Toc138003184"/>
      <w:bookmarkStart w:id="405" w:name="_Toc119622699"/>
      <w:r w:rsidRPr="006860D8">
        <w:rPr>
          <w:rFonts w:cstheme="minorHAnsi"/>
          <w:szCs w:val="24"/>
        </w:rPr>
        <w:lastRenderedPageBreak/>
        <w:t>CHAPTER NINE: GRIEVANCE REDRESS MECHANISM</w:t>
      </w:r>
      <w:bookmarkEnd w:id="403"/>
      <w:bookmarkEnd w:id="404"/>
      <w:bookmarkEnd w:id="405"/>
    </w:p>
    <w:p w14:paraId="1D614B11" w14:textId="77777777" w:rsidR="007D1E1E" w:rsidRPr="006860D8" w:rsidRDefault="007D1E1E">
      <w:pPr>
        <w:rPr>
          <w:rFonts w:ascii="Century Gothic" w:hAnsi="Century Gothic"/>
          <w:sz w:val="24"/>
          <w:szCs w:val="24"/>
          <w:lang w:bidi="ar"/>
        </w:rPr>
      </w:pPr>
    </w:p>
    <w:p w14:paraId="3889919C" w14:textId="77777777" w:rsidR="007D1E1E" w:rsidRPr="006860D8" w:rsidRDefault="00000000">
      <w:pPr>
        <w:pStyle w:val="Heading2"/>
        <w:spacing w:line="276" w:lineRule="auto"/>
        <w:rPr>
          <w:rFonts w:cstheme="minorHAnsi"/>
          <w:szCs w:val="24"/>
        </w:rPr>
      </w:pPr>
      <w:bookmarkStart w:id="406" w:name="_Toc119622700"/>
      <w:bookmarkStart w:id="407" w:name="_Toc138003185"/>
      <w:bookmarkStart w:id="408" w:name="_Toc8437"/>
      <w:r w:rsidRPr="006860D8">
        <w:rPr>
          <w:rFonts w:cstheme="minorHAnsi"/>
          <w:szCs w:val="24"/>
        </w:rPr>
        <w:t>9.1 Introduction</w:t>
      </w:r>
      <w:bookmarkEnd w:id="406"/>
      <w:bookmarkEnd w:id="407"/>
      <w:bookmarkEnd w:id="408"/>
    </w:p>
    <w:p w14:paraId="10A3DDA0" w14:textId="77777777" w:rsidR="007D1E1E" w:rsidRPr="006860D8" w:rsidRDefault="00000000">
      <w:pPr>
        <w:spacing w:line="276" w:lineRule="auto"/>
        <w:jc w:val="both"/>
        <w:rPr>
          <w:rFonts w:ascii="Century Gothic" w:eastAsia="SimSun" w:hAnsi="Century Gothic" w:cstheme="minorHAnsi"/>
          <w:bCs/>
          <w:sz w:val="24"/>
          <w:szCs w:val="24"/>
          <w:lang w:eastAsia="zh-CN" w:bidi="ar"/>
        </w:rPr>
      </w:pPr>
      <w:r w:rsidRPr="006860D8">
        <w:rPr>
          <w:rFonts w:ascii="Century Gothic" w:eastAsia="SimSun" w:hAnsi="Century Gothic" w:cstheme="minorHAnsi"/>
          <w:sz w:val="24"/>
          <w:szCs w:val="24"/>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as a result of project activities. It describes the scope and procedural steps and defines the roles and responsibilities of the parties involved. The GRM will be revised based on experiences and feedback from stakeholders.</w:t>
      </w:r>
    </w:p>
    <w:p w14:paraId="7979EF54" w14:textId="77777777" w:rsidR="007D1E1E" w:rsidRPr="006860D8" w:rsidRDefault="00000000">
      <w:pPr>
        <w:pStyle w:val="Heading2"/>
        <w:spacing w:line="276" w:lineRule="auto"/>
        <w:rPr>
          <w:rFonts w:cstheme="minorHAnsi"/>
          <w:szCs w:val="24"/>
        </w:rPr>
      </w:pPr>
      <w:bookmarkStart w:id="409" w:name="_Toc15353"/>
      <w:bookmarkStart w:id="410" w:name="_Toc119622703"/>
      <w:bookmarkStart w:id="411" w:name="_Toc138003186"/>
      <w:r w:rsidRPr="006860D8">
        <w:rPr>
          <w:rFonts w:cstheme="minorHAnsi"/>
          <w:szCs w:val="24"/>
        </w:rPr>
        <w:t>9.2 Designated staff coordinating Grievance Redress</w:t>
      </w:r>
      <w:bookmarkEnd w:id="409"/>
      <w:bookmarkEnd w:id="410"/>
      <w:bookmarkEnd w:id="411"/>
      <w:r w:rsidRPr="006860D8">
        <w:rPr>
          <w:rFonts w:cstheme="minorHAnsi"/>
          <w:szCs w:val="24"/>
        </w:rPr>
        <w:t xml:space="preserve"> </w:t>
      </w:r>
    </w:p>
    <w:p w14:paraId="55DF702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The PIU Environmental and Social Safeguard specialist will be designated as the person in charge of Grievance Redress and has the following responsibilities in respect of the GRM;</w:t>
      </w:r>
    </w:p>
    <w:p w14:paraId="77DEBE77"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Coordinate formation of Grievance Redress Committees (GRCs) before the commencement of construction to resolve issues. </w:t>
      </w:r>
    </w:p>
    <w:p w14:paraId="373DD8D0"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Act as the Focal Point at PIU on Grievance Redress issues and facilitate the grievance mechanisms. </w:t>
      </w:r>
    </w:p>
    <w:p w14:paraId="5AB36785"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Create awareness of the Grievance Redress Mechanism (GRM) among all the stakeholders through public awareness campaigns. </w:t>
      </w:r>
    </w:p>
    <w:p w14:paraId="2F974FDB"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 Assist in Redress of all Grievances by coordinating with the concerned parties.</w:t>
      </w:r>
    </w:p>
    <w:p w14:paraId="5ADF45AC"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Maintain information of grievances and Redress. </w:t>
      </w:r>
    </w:p>
    <w:p w14:paraId="4280AB67"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Monitor the activities on Redress of Grievances. </w:t>
      </w:r>
    </w:p>
    <w:p w14:paraId="5D3C790A" w14:textId="77777777" w:rsidR="007D1E1E" w:rsidRPr="006860D8" w:rsidRDefault="00000000">
      <w:pPr>
        <w:numPr>
          <w:ilvl w:val="0"/>
          <w:numId w:val="12"/>
        </w:num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Prepare the progress for monthly/quarterly reports. </w:t>
      </w:r>
    </w:p>
    <w:p w14:paraId="73FC60AD" w14:textId="77777777" w:rsidR="007D1E1E" w:rsidRPr="006860D8" w:rsidRDefault="00000000">
      <w:pPr>
        <w:numPr>
          <w:ilvl w:val="0"/>
          <w:numId w:val="12"/>
        </w:num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Provide resources to cover the operational costs of the GRM.</w:t>
      </w:r>
    </w:p>
    <w:p w14:paraId="3415CA34" w14:textId="77777777" w:rsidR="007D1E1E" w:rsidRPr="006860D8" w:rsidRDefault="00000000">
      <w:pPr>
        <w:pStyle w:val="Heading2"/>
        <w:spacing w:line="276" w:lineRule="auto"/>
        <w:rPr>
          <w:rFonts w:cstheme="minorHAnsi"/>
          <w:szCs w:val="24"/>
        </w:rPr>
      </w:pPr>
      <w:bookmarkStart w:id="412" w:name="_Toc9694"/>
      <w:bookmarkStart w:id="413" w:name="_Toc138003187"/>
      <w:bookmarkStart w:id="414" w:name="_Toc119622704"/>
      <w:r w:rsidRPr="006860D8">
        <w:rPr>
          <w:rFonts w:cstheme="minorHAnsi"/>
          <w:szCs w:val="24"/>
        </w:rPr>
        <w:t>9.3 Mode of receipt and recording of Complaints</w:t>
      </w:r>
      <w:bookmarkEnd w:id="412"/>
      <w:bookmarkEnd w:id="413"/>
      <w:bookmarkEnd w:id="414"/>
      <w:r w:rsidRPr="006860D8">
        <w:rPr>
          <w:rFonts w:cstheme="minorHAnsi"/>
          <w:szCs w:val="24"/>
        </w:rPr>
        <w:t xml:space="preserve"> </w:t>
      </w:r>
    </w:p>
    <w:p w14:paraId="42FB0262"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complaints can be made in writing, verbally, over the phone, by fax, emails or any other media. As soon as the officer receives a </w:t>
      </w:r>
      <w:r w:rsidR="0025270D" w:rsidRPr="006860D8">
        <w:rPr>
          <w:rFonts w:ascii="Century Gothic" w:eastAsia="SimSun" w:hAnsi="Century Gothic" w:cstheme="minorHAnsi"/>
          <w:sz w:val="24"/>
          <w:szCs w:val="24"/>
          <w:lang w:eastAsia="zh-CN" w:bidi="ar"/>
        </w:rPr>
        <w:t>complaint,</w:t>
      </w:r>
      <w:r w:rsidRPr="006860D8">
        <w:rPr>
          <w:rFonts w:ascii="Century Gothic" w:eastAsia="SimSun" w:hAnsi="Century Gothic" w:cstheme="minorHAnsi"/>
          <w:sz w:val="24"/>
          <w:szCs w:val="24"/>
          <w:lang w:eastAsia="zh-CN" w:bidi="ar"/>
        </w:rPr>
        <w:t xml:space="preserve"> he /she would issue an acknowledgement of the complaint, including the details of the person bringing the grievance. The officer receiving the complaints should try to obtain relevant basic information regarding the grievance and the complainant and will immediately inform the safeguard specialist the receipt of the complaint. </w:t>
      </w:r>
      <w:r w:rsidRPr="006860D8">
        <w:rPr>
          <w:rFonts w:ascii="Century Gothic" w:hAnsi="Century Gothic" w:cstheme="minorHAnsi"/>
          <w:sz w:val="24"/>
          <w:szCs w:val="24"/>
        </w:rPr>
        <w:t xml:space="preserve"> </w:t>
      </w:r>
    </w:p>
    <w:p w14:paraId="32974D1C" w14:textId="77777777" w:rsidR="007D1E1E" w:rsidRPr="006860D8" w:rsidRDefault="00000000">
      <w:pPr>
        <w:spacing w:line="276" w:lineRule="auto"/>
        <w:jc w:val="both"/>
        <w:rPr>
          <w:rFonts w:ascii="Century Gothic" w:hAnsi="Century Gothic" w:cstheme="minorHAnsi"/>
          <w:bCs/>
          <w:sz w:val="24"/>
          <w:szCs w:val="24"/>
          <w:lang w:val="en-AU"/>
        </w:rPr>
      </w:pPr>
      <w:r w:rsidRPr="006860D8">
        <w:rPr>
          <w:rFonts w:ascii="Century Gothic" w:eastAsia="SimSun" w:hAnsi="Century Gothic" w:cstheme="minorHAnsi"/>
          <w:sz w:val="24"/>
          <w:szCs w:val="24"/>
          <w:lang w:eastAsia="zh-CN" w:bidi="ar"/>
        </w:rPr>
        <w:t>The PIU will maintain a Complaint/Grievance and Redress register or log book and the responsibility of keeping records collected from relevant bodies will be the responsibility of the PIU safeguard specialist.</w:t>
      </w:r>
    </w:p>
    <w:p w14:paraId="7175E709" w14:textId="77777777" w:rsidR="007D1E1E" w:rsidRPr="006860D8" w:rsidRDefault="00000000">
      <w:pPr>
        <w:pStyle w:val="Heading2"/>
        <w:spacing w:line="276" w:lineRule="auto"/>
        <w:rPr>
          <w:rFonts w:cstheme="minorHAnsi"/>
          <w:szCs w:val="24"/>
        </w:rPr>
      </w:pPr>
      <w:bookmarkStart w:id="415" w:name="_Toc119622705"/>
      <w:bookmarkStart w:id="416" w:name="_Toc138003188"/>
      <w:bookmarkStart w:id="417" w:name="_Toc12295"/>
      <w:r w:rsidRPr="006860D8">
        <w:rPr>
          <w:rFonts w:cstheme="minorHAnsi"/>
          <w:szCs w:val="24"/>
        </w:rPr>
        <w:lastRenderedPageBreak/>
        <w:t>9.4 Structure of Grievance Redress</w:t>
      </w:r>
      <w:bookmarkEnd w:id="415"/>
      <w:bookmarkEnd w:id="416"/>
      <w:bookmarkEnd w:id="417"/>
    </w:p>
    <w:p w14:paraId="532D497E" w14:textId="77777777" w:rsidR="007D1E1E" w:rsidRPr="006860D8" w:rsidRDefault="00000000">
      <w:pPr>
        <w:spacing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 xml:space="preserve">The </w:t>
      </w:r>
      <w:r w:rsidRPr="006860D8">
        <w:rPr>
          <w:rFonts w:ascii="Century Gothic" w:hAnsi="Century Gothic" w:cstheme="minorHAnsi"/>
          <w:sz w:val="24"/>
          <w:szCs w:val="24"/>
        </w:rPr>
        <w:t>Bauchi State IBSDLEIP PIU</w:t>
      </w:r>
      <w:r w:rsidRPr="006860D8">
        <w:rPr>
          <w:rFonts w:ascii="Century Gothic" w:hAnsi="Century Gothic" w:cstheme="minorHAnsi"/>
          <w:sz w:val="24"/>
          <w:szCs w:val="24"/>
          <w:lang w:val="en-AU"/>
        </w:rPr>
        <w:t xml:space="preserve"> shall receive and act upon complaints from stakeholders or </w:t>
      </w:r>
      <w:r w:rsidRPr="006860D8">
        <w:rPr>
          <w:rFonts w:ascii="Century Gothic" w:hAnsi="Century Gothic" w:cstheme="minorHAnsi"/>
          <w:sz w:val="24"/>
          <w:szCs w:val="24"/>
        </w:rPr>
        <w:t>Project Affected Persons (</w:t>
      </w:r>
      <w:r w:rsidRPr="006860D8">
        <w:rPr>
          <w:rFonts w:ascii="Century Gothic" w:hAnsi="Century Gothic" w:cstheme="minorHAnsi"/>
          <w:sz w:val="24"/>
          <w:szCs w:val="24"/>
          <w:lang w:val="en-AU"/>
        </w:rPr>
        <w:t>PAPs</w:t>
      </w:r>
      <w:r w:rsidRPr="006860D8">
        <w:rPr>
          <w:rFonts w:ascii="Century Gothic" w:hAnsi="Century Gothic" w:cstheme="minorHAnsi"/>
          <w:sz w:val="24"/>
          <w:szCs w:val="24"/>
        </w:rPr>
        <w:t>)</w:t>
      </w:r>
      <w:r w:rsidRPr="006860D8">
        <w:rPr>
          <w:rFonts w:ascii="Century Gothic" w:hAnsi="Century Gothic" w:cstheme="minorHAnsi"/>
          <w:sz w:val="24"/>
          <w:szCs w:val="24"/>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0B693F1E" w14:textId="77777777" w:rsidR="007D1E1E" w:rsidRPr="006860D8" w:rsidRDefault="00000000">
      <w:pPr>
        <w:spacing w:line="276" w:lineRule="auto"/>
        <w:jc w:val="both"/>
        <w:rPr>
          <w:rFonts w:ascii="Century Gothic" w:hAnsi="Century Gothic" w:cstheme="minorHAnsi"/>
          <w:sz w:val="24"/>
          <w:szCs w:val="24"/>
          <w:lang w:val="en-AU"/>
        </w:rPr>
      </w:pPr>
      <w:r w:rsidRPr="006860D8">
        <w:rPr>
          <w:rFonts w:ascii="Century Gothic" w:hAnsi="Century Gothic" w:cstheme="minorHAnsi"/>
          <w:sz w:val="24"/>
          <w:szCs w:val="24"/>
        </w:rPr>
        <w:t xml:space="preserve">In the context of GRM </w:t>
      </w:r>
      <w:r w:rsidRPr="006860D8">
        <w:rPr>
          <w:rFonts w:ascii="Century Gothic" w:hAnsi="Century Gothic" w:cstheme="minorHAnsi"/>
          <w:sz w:val="24"/>
          <w:szCs w:val="24"/>
          <w:lang w:val="en-AU"/>
        </w:rPr>
        <w:t>complaint is a notification (in written, verbal or electronic form) regarding project activities and/or conduct of staff, consultants, partners and/or sub- contractors, directly or indirectly supporting the project or associated with its implementation, which the complainant believes is wrong, either under the law or on the grounds of unacceptable behaviour. The complainant(s) need not be personally aggrieved or impacted, and may be acting merely in accordance with a sense of civic duty in bringing an occurrence to the attention of project authorities.</w:t>
      </w:r>
    </w:p>
    <w:p w14:paraId="5FA71B4B" w14:textId="77777777" w:rsidR="007D1E1E" w:rsidRPr="006860D8" w:rsidRDefault="00000000">
      <w:pPr>
        <w:spacing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 xml:space="preserve">In defining the levels of grievance redress, priority was given to aligning with the existing mechanism and strengthening same as required, taking </w:t>
      </w:r>
      <w:r w:rsidRPr="006860D8">
        <w:rPr>
          <w:rFonts w:ascii="Century Gothic" w:hAnsi="Century Gothic" w:cstheme="minorHAnsi"/>
          <w:sz w:val="24"/>
          <w:szCs w:val="24"/>
        </w:rPr>
        <w:t>into consideration</w:t>
      </w:r>
      <w:r w:rsidRPr="006860D8">
        <w:rPr>
          <w:rFonts w:ascii="Century Gothic" w:hAnsi="Century Gothic" w:cstheme="minorHAnsi"/>
          <w:sz w:val="24"/>
          <w:szCs w:val="24"/>
          <w:lang w:val="en-AU"/>
        </w:rPr>
        <w:t xml:space="preserve"> the GRM developed for </w:t>
      </w:r>
      <w:r w:rsidRPr="006860D8">
        <w:rPr>
          <w:rFonts w:ascii="Century Gothic" w:hAnsi="Century Gothic" w:cstheme="minorHAnsi"/>
          <w:sz w:val="24"/>
          <w:szCs w:val="24"/>
        </w:rPr>
        <w:t>ISBDLEIP</w:t>
      </w:r>
      <w:r w:rsidRPr="006860D8">
        <w:rPr>
          <w:rFonts w:ascii="Century Gothic" w:hAnsi="Century Gothic" w:cstheme="minorHAnsi"/>
          <w:sz w:val="24"/>
          <w:szCs w:val="24"/>
          <w:lang w:val="en-AU"/>
        </w:rPr>
        <w:t xml:space="preserve"> as a whole, which was designed based on consultation and stakeholder inclusion during the preparation of the ESMP. Defining the GRM process took</w:t>
      </w:r>
      <w:r w:rsidRPr="006860D8">
        <w:rPr>
          <w:rFonts w:ascii="Century Gothic" w:hAnsi="Century Gothic" w:cstheme="minorHAnsi"/>
          <w:iCs/>
          <w:sz w:val="24"/>
          <w:szCs w:val="24"/>
          <w:lang w:val="en-AU"/>
        </w:rPr>
        <w:t xml:space="preserve"> into account the specific issues, cultural context, local customs, industry standards and project conditions. </w:t>
      </w:r>
      <w:r w:rsidRPr="006860D8">
        <w:rPr>
          <w:rFonts w:ascii="Century Gothic" w:hAnsi="Century Gothic" w:cstheme="minorHAnsi"/>
          <w:sz w:val="24"/>
          <w:szCs w:val="24"/>
          <w:lang w:val="en-AU"/>
        </w:rPr>
        <w:t>The functioning of the GRM system, how to register complaints (written, by phone, or in person), where to go and hours of service, all were clearly explained in local language (Hausa) during public consultations on the project.</w:t>
      </w:r>
    </w:p>
    <w:p w14:paraId="28CEEB55" w14:textId="77777777" w:rsidR="007D1E1E" w:rsidRPr="006860D8" w:rsidRDefault="00000000">
      <w:pPr>
        <w:pStyle w:val="Heading3"/>
        <w:spacing w:line="276" w:lineRule="auto"/>
        <w:jc w:val="both"/>
        <w:rPr>
          <w:rFonts w:cstheme="minorHAnsi"/>
          <w:iCs/>
          <w:color w:val="auto"/>
          <w:sz w:val="24"/>
          <w:lang w:val="en-AU"/>
        </w:rPr>
      </w:pPr>
      <w:bookmarkStart w:id="418" w:name="_Toc7129"/>
      <w:bookmarkStart w:id="419" w:name="_Toc9332"/>
      <w:bookmarkStart w:id="420" w:name="_Toc138003189"/>
      <w:bookmarkStart w:id="421" w:name="_Toc119622706"/>
      <w:r w:rsidRPr="006860D8">
        <w:rPr>
          <w:rFonts w:cstheme="minorHAnsi"/>
          <w:iCs/>
          <w:color w:val="auto"/>
          <w:sz w:val="24"/>
          <w:lang w:val="en-AU"/>
        </w:rPr>
        <w:t>Expectation When Grievances Arise</w:t>
      </w:r>
      <w:bookmarkEnd w:id="418"/>
      <w:bookmarkEnd w:id="419"/>
      <w:bookmarkEnd w:id="420"/>
      <w:bookmarkEnd w:id="421"/>
    </w:p>
    <w:p w14:paraId="2526E29D" w14:textId="77777777" w:rsidR="007D1E1E" w:rsidRPr="006860D8" w:rsidRDefault="00000000">
      <w:pPr>
        <w:spacing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 xml:space="preserve">When local people present a grievance, they expect to be heard and taken seriously. Therefore, the </w:t>
      </w:r>
      <w:r w:rsidRPr="006860D8">
        <w:rPr>
          <w:rFonts w:ascii="Century Gothic" w:hAnsi="Century Gothic" w:cstheme="minorHAnsi"/>
          <w:sz w:val="24"/>
          <w:szCs w:val="24"/>
        </w:rPr>
        <w:t>State Project Implementation Unit (</w:t>
      </w:r>
      <w:r w:rsidRPr="006860D8">
        <w:rPr>
          <w:rFonts w:ascii="Century Gothic" w:hAnsi="Century Gothic" w:cstheme="minorHAnsi"/>
          <w:sz w:val="24"/>
          <w:szCs w:val="24"/>
          <w:lang w:val="en-AU"/>
        </w:rPr>
        <w:t>SPIU</w:t>
      </w:r>
      <w:r w:rsidRPr="006860D8">
        <w:rPr>
          <w:rFonts w:ascii="Century Gothic" w:hAnsi="Century Gothic" w:cstheme="minorHAnsi"/>
          <w:sz w:val="24"/>
          <w:szCs w:val="24"/>
        </w:rPr>
        <w:t>)</w:t>
      </w:r>
      <w:r w:rsidRPr="006860D8">
        <w:rPr>
          <w:rFonts w:ascii="Century Gothic" w:hAnsi="Century Gothic" w:cstheme="minorHAnsi"/>
          <w:sz w:val="24"/>
          <w:szCs w:val="24"/>
          <w:lang w:val="en-AU"/>
        </w:rPr>
        <w:t xml:space="preserve"> and others such as the engineers involved in one aspect of the sub-project or other must convince people that they can voice grievances and work to resolve them without retaliation. It should be understood that all or any of the followings is or are expected from the project management/channel of grievance resolution by the local people: </w:t>
      </w:r>
    </w:p>
    <w:p w14:paraId="5FD0667E" w14:textId="77777777" w:rsidR="007D1E1E" w:rsidRPr="006860D8" w:rsidRDefault="00000000">
      <w:pPr>
        <w:pStyle w:val="ListParagraph"/>
        <w:numPr>
          <w:ilvl w:val="0"/>
          <w:numId w:val="38"/>
        </w:numPr>
        <w:spacing w:after="240"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 xml:space="preserve">acknowledgement of their problem; </w:t>
      </w:r>
    </w:p>
    <w:p w14:paraId="58F8D839" w14:textId="77777777" w:rsidR="007D1E1E" w:rsidRPr="006860D8" w:rsidRDefault="00000000">
      <w:pPr>
        <w:pStyle w:val="ListParagraph"/>
        <w:numPr>
          <w:ilvl w:val="0"/>
          <w:numId w:val="38"/>
        </w:numPr>
        <w:spacing w:after="240"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 xml:space="preserve">an honest response to questions/issues brought forward; </w:t>
      </w:r>
    </w:p>
    <w:p w14:paraId="5D8BE47D" w14:textId="77777777" w:rsidR="007D1E1E" w:rsidRPr="006860D8" w:rsidRDefault="00000000">
      <w:pPr>
        <w:pStyle w:val="ListParagraph"/>
        <w:numPr>
          <w:ilvl w:val="0"/>
          <w:numId w:val="38"/>
        </w:numPr>
        <w:spacing w:after="240"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an apology, adequate compensation (where necessary); and</w:t>
      </w:r>
    </w:p>
    <w:p w14:paraId="5AC96AD2" w14:textId="77777777" w:rsidR="007D1E1E" w:rsidRPr="006860D8" w:rsidRDefault="00000000">
      <w:pPr>
        <w:pStyle w:val="ListParagraph"/>
        <w:numPr>
          <w:ilvl w:val="0"/>
          <w:numId w:val="38"/>
        </w:numPr>
        <w:spacing w:after="240" w:line="276" w:lineRule="auto"/>
        <w:jc w:val="both"/>
        <w:rPr>
          <w:rFonts w:ascii="Century Gothic" w:hAnsi="Century Gothic" w:cstheme="minorHAnsi"/>
          <w:sz w:val="24"/>
          <w:szCs w:val="24"/>
          <w:lang w:val="en-AU"/>
        </w:rPr>
      </w:pPr>
      <w:r w:rsidRPr="006860D8">
        <w:rPr>
          <w:rFonts w:ascii="Century Gothic" w:hAnsi="Century Gothic" w:cstheme="minorHAnsi"/>
          <w:sz w:val="24"/>
          <w:szCs w:val="24"/>
          <w:lang w:val="en-AU"/>
        </w:rPr>
        <w:t>Modification of the conduct that caused the grievance and some other fair remedies.</w:t>
      </w:r>
    </w:p>
    <w:p w14:paraId="7C13EB34" w14:textId="77777777" w:rsidR="007D1E1E" w:rsidRPr="006860D8" w:rsidRDefault="00000000">
      <w:pPr>
        <w:pStyle w:val="Heading3"/>
        <w:spacing w:line="276" w:lineRule="auto"/>
        <w:jc w:val="both"/>
        <w:rPr>
          <w:rFonts w:cstheme="minorHAnsi"/>
          <w:color w:val="auto"/>
          <w:sz w:val="24"/>
          <w:lang w:bidi="en-US"/>
        </w:rPr>
      </w:pPr>
      <w:bookmarkStart w:id="422" w:name="_Toc3874"/>
      <w:bookmarkStart w:id="423" w:name="_Toc119622707"/>
      <w:bookmarkStart w:id="424" w:name="_Toc138003190"/>
      <w:bookmarkStart w:id="425" w:name="_Toc3852"/>
      <w:r w:rsidRPr="006860D8">
        <w:rPr>
          <w:rFonts w:cstheme="minorHAnsi"/>
          <w:color w:val="auto"/>
          <w:sz w:val="24"/>
          <w:lang w:bidi="en-US"/>
        </w:rPr>
        <w:t>Management of Reported Grievances</w:t>
      </w:r>
      <w:bookmarkEnd w:id="422"/>
      <w:bookmarkEnd w:id="423"/>
      <w:bookmarkEnd w:id="424"/>
      <w:bookmarkEnd w:id="425"/>
    </w:p>
    <w:p w14:paraId="23331FD4"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procedure for managing grievances should be as follows: </w:t>
      </w:r>
    </w:p>
    <w:p w14:paraId="7B58DE41"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 xml:space="preserve">The affected person files his/her grievance relating to any issue associated with the resettlement process or compensation, in writing or otherwise, to the project Resettlement and Compensation committee (phone numbers will be provided by the SPIU). When received in writing, the grievance note should be signed and dated by the aggrieved person. When received through telephone call, the receiver should document all details. </w:t>
      </w:r>
    </w:p>
    <w:p w14:paraId="1B536671"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A selected member of the Grievance Redress Committee will act as the Project Liaison Officer who will be the direct liaison with PAPs in collaboration with an independent agency/person ensure to objectivity in the grievance process. </w:t>
      </w:r>
    </w:p>
    <w:p w14:paraId="698DB638"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Where the affected person is unable to write, the local Project Liaison Officer will write the note on the aggrieved person’s behalf. </w:t>
      </w:r>
    </w:p>
    <w:p w14:paraId="7C9472E2"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Any informal grievances will also be documented </w:t>
      </w:r>
    </w:p>
    <w:p w14:paraId="6608418F" w14:textId="77777777" w:rsidR="007D1E1E" w:rsidRPr="006860D8" w:rsidRDefault="00000000">
      <w:pPr>
        <w:pStyle w:val="Heading3"/>
        <w:spacing w:line="276" w:lineRule="auto"/>
        <w:jc w:val="both"/>
        <w:rPr>
          <w:rFonts w:cstheme="minorHAnsi"/>
          <w:iCs/>
          <w:color w:val="auto"/>
          <w:sz w:val="24"/>
          <w:lang w:bidi="en-US"/>
        </w:rPr>
      </w:pPr>
      <w:bookmarkStart w:id="426" w:name="_Toc12671"/>
      <w:bookmarkStart w:id="427" w:name="_Toc119622708"/>
      <w:bookmarkStart w:id="428" w:name="_Toc13605"/>
      <w:bookmarkStart w:id="429" w:name="_Toc138003191"/>
      <w:r w:rsidRPr="006860D8">
        <w:rPr>
          <w:rFonts w:cstheme="minorHAnsi"/>
          <w:iCs/>
          <w:color w:val="auto"/>
          <w:sz w:val="24"/>
          <w:lang w:bidi="en-US"/>
        </w:rPr>
        <w:t>Monitoring Complaints</w:t>
      </w:r>
      <w:bookmarkEnd w:id="426"/>
      <w:bookmarkEnd w:id="427"/>
      <w:bookmarkEnd w:id="428"/>
      <w:bookmarkEnd w:id="429"/>
    </w:p>
    <w:p w14:paraId="65C7F5B8"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The Project Liaison Officer will be responsible for: </w:t>
      </w:r>
    </w:p>
    <w:p w14:paraId="432A8DD4"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Providing the Grievance Redress Committee with a weekly report detailing the number and status of complaints; </w:t>
      </w:r>
    </w:p>
    <w:p w14:paraId="528FCCC4"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Any outstanding issues to be addressed; </w:t>
      </w:r>
    </w:p>
    <w:p w14:paraId="71AF515E" w14:textId="77777777" w:rsidR="007D1E1E" w:rsidRPr="006860D8" w:rsidRDefault="00000000">
      <w:pPr>
        <w:pStyle w:val="ListParagraph"/>
        <w:numPr>
          <w:ilvl w:val="0"/>
          <w:numId w:val="39"/>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Monthly reports, including analysis of the type of complaints, levels of complaints, actions to reduce complaints and initiator of such action. </w:t>
      </w:r>
    </w:p>
    <w:p w14:paraId="6DD17F01" w14:textId="77777777" w:rsidR="007D1E1E" w:rsidRPr="006860D8" w:rsidRDefault="00000000">
      <w:pPr>
        <w:pStyle w:val="Heading2"/>
        <w:spacing w:line="276" w:lineRule="auto"/>
        <w:rPr>
          <w:rFonts w:cstheme="minorHAnsi"/>
          <w:szCs w:val="24"/>
        </w:rPr>
      </w:pPr>
      <w:bookmarkStart w:id="430" w:name="_Toc8884"/>
      <w:bookmarkStart w:id="431" w:name="_Toc5929"/>
      <w:bookmarkStart w:id="432" w:name="_Toc119622709"/>
      <w:bookmarkStart w:id="433" w:name="_Toc138003192"/>
      <w:r w:rsidRPr="006860D8">
        <w:rPr>
          <w:rFonts w:cstheme="minorHAnsi"/>
          <w:szCs w:val="24"/>
        </w:rPr>
        <w:t>9.5 Grievance Redress Mechanism Process</w:t>
      </w:r>
      <w:bookmarkEnd w:id="430"/>
      <w:bookmarkEnd w:id="431"/>
      <w:bookmarkEnd w:id="432"/>
      <w:bookmarkEnd w:id="433"/>
      <w:r w:rsidRPr="006860D8">
        <w:rPr>
          <w:rFonts w:cstheme="minorHAnsi"/>
          <w:szCs w:val="24"/>
        </w:rPr>
        <w:t xml:space="preserve"> </w:t>
      </w:r>
    </w:p>
    <w:p w14:paraId="19022CF2"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The PIU will manage the grievance activities at the respective stakeholder’s level to address the Grievances and would act as the focal point in this regard. </w:t>
      </w:r>
    </w:p>
    <w:p w14:paraId="038302D4"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A three tier Redress structure is proposed to address all complaints in the sub-projects under IBDSLEIP </w:t>
      </w:r>
    </w:p>
    <w:p w14:paraId="54103A5C" w14:textId="77777777" w:rsidR="007D1E1E" w:rsidRPr="006860D8" w:rsidRDefault="00000000">
      <w:pPr>
        <w:numPr>
          <w:ilvl w:val="0"/>
          <w:numId w:val="40"/>
        </w:numPr>
        <w:spacing w:line="276" w:lineRule="auto"/>
        <w:jc w:val="both"/>
        <w:rPr>
          <w:rFonts w:ascii="Century Gothic" w:eastAsia="Arial-BoldItalicMT" w:hAnsi="Century Gothic" w:cstheme="minorHAnsi"/>
          <w:bCs/>
          <w:i/>
          <w:iCs/>
          <w:sz w:val="24"/>
          <w:szCs w:val="24"/>
          <w:lang w:eastAsia="zh-CN" w:bidi="ar"/>
        </w:rPr>
      </w:pPr>
      <w:r w:rsidRPr="006860D8">
        <w:rPr>
          <w:rFonts w:ascii="Century Gothic" w:eastAsia="Arial-BoldItalicMT" w:hAnsi="Century Gothic" w:cstheme="minorHAnsi"/>
          <w:bCs/>
          <w:i/>
          <w:iCs/>
          <w:sz w:val="24"/>
          <w:szCs w:val="24"/>
          <w:lang w:eastAsia="zh-CN" w:bidi="ar"/>
        </w:rPr>
        <w:t xml:space="preserve">First tier of Redress </w:t>
      </w:r>
    </w:p>
    <w:p w14:paraId="0D9BAFDF"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Complaints regarding project implementation and activities arising from the project area shall be channeled to the Village head, who shall convene the GRC committee at that level to review and address the complaint.  The underlying merit is that the community has proven a notable channel for conflict resolution in the project area. The Village head shall head this committee while membership of the committee will consist of:</w:t>
      </w:r>
    </w:p>
    <w:p w14:paraId="28B6A653" w14:textId="77777777" w:rsidR="007D1E1E" w:rsidRPr="006860D8" w:rsidRDefault="00000000">
      <w:pPr>
        <w:pStyle w:val="ListParagraph"/>
        <w:numPr>
          <w:ilvl w:val="0"/>
          <w:numId w:val="41"/>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The Village head -Chairman</w:t>
      </w:r>
    </w:p>
    <w:p w14:paraId="02178D5B" w14:textId="77777777" w:rsidR="007D1E1E" w:rsidRPr="006860D8" w:rsidRDefault="00000000">
      <w:pPr>
        <w:pStyle w:val="ListParagraph"/>
        <w:numPr>
          <w:ilvl w:val="0"/>
          <w:numId w:val="41"/>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A representative of Council of Elders</w:t>
      </w:r>
    </w:p>
    <w:p w14:paraId="5C968F4F" w14:textId="77777777" w:rsidR="007D1E1E" w:rsidRPr="006860D8" w:rsidRDefault="00000000">
      <w:pPr>
        <w:pStyle w:val="ListParagraph"/>
        <w:numPr>
          <w:ilvl w:val="0"/>
          <w:numId w:val="41"/>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A representative of the Community Development Association</w:t>
      </w:r>
    </w:p>
    <w:p w14:paraId="1704ACD6" w14:textId="77777777" w:rsidR="007D1E1E" w:rsidRPr="006860D8" w:rsidRDefault="00000000">
      <w:pPr>
        <w:pStyle w:val="ListParagraph"/>
        <w:numPr>
          <w:ilvl w:val="0"/>
          <w:numId w:val="41"/>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A representative of Youth Organization</w:t>
      </w:r>
    </w:p>
    <w:p w14:paraId="29673DC6" w14:textId="77777777" w:rsidR="007D1E1E" w:rsidRPr="006860D8" w:rsidRDefault="00000000">
      <w:pPr>
        <w:pStyle w:val="ListParagraph"/>
        <w:numPr>
          <w:ilvl w:val="0"/>
          <w:numId w:val="41"/>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Representative of the Women Group</w:t>
      </w:r>
    </w:p>
    <w:p w14:paraId="78B998F6" w14:textId="77777777" w:rsidR="007D1E1E" w:rsidRPr="006860D8" w:rsidRDefault="00000000">
      <w:pPr>
        <w:pStyle w:val="ListParagraph"/>
        <w:numPr>
          <w:ilvl w:val="0"/>
          <w:numId w:val="41"/>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Environmental/Social Safeguards Officer of the SPCU-Secretary</w:t>
      </w:r>
    </w:p>
    <w:p w14:paraId="032E12E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This committee will be expected to report to the SPCU. In addition, all complaint communication tools as prescribed in the GRM will be made known and accessible to the PAPs. These complaints are received (in written, verbal or electronic form) at Community Level. Complaint boxes are to be placed at one or more of the following points of receiving complaints at the community level: </w:t>
      </w:r>
    </w:p>
    <w:p w14:paraId="1996D872" w14:textId="77777777" w:rsidR="007D1E1E" w:rsidRPr="006860D8" w:rsidRDefault="00000000">
      <w:pPr>
        <w:pStyle w:val="ListParagraph"/>
        <w:numPr>
          <w:ilvl w:val="0"/>
          <w:numId w:val="42"/>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Respective LGAs;  </w:t>
      </w:r>
    </w:p>
    <w:p w14:paraId="4AFA4251" w14:textId="77777777" w:rsidR="007D1E1E" w:rsidRPr="006860D8" w:rsidRDefault="00000000">
      <w:pPr>
        <w:pStyle w:val="ListParagraph"/>
        <w:numPr>
          <w:ilvl w:val="0"/>
          <w:numId w:val="42"/>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Community Town hall</w:t>
      </w:r>
    </w:p>
    <w:p w14:paraId="7DCEF10B" w14:textId="77777777" w:rsidR="007D1E1E" w:rsidRPr="006860D8" w:rsidRDefault="00000000">
      <w:pPr>
        <w:pStyle w:val="ListParagraph"/>
        <w:numPr>
          <w:ilvl w:val="0"/>
          <w:numId w:val="42"/>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Designated spots along the road</w:t>
      </w:r>
    </w:p>
    <w:p w14:paraId="0702281D" w14:textId="77777777" w:rsidR="007D1E1E" w:rsidRPr="006860D8" w:rsidRDefault="00000000">
      <w:pPr>
        <w:pStyle w:val="ListParagraph"/>
        <w:numPr>
          <w:ilvl w:val="0"/>
          <w:numId w:val="42"/>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Traditional Ruler’s Palace  </w:t>
      </w:r>
    </w:p>
    <w:p w14:paraId="78C99069" w14:textId="77777777" w:rsidR="007D1E1E" w:rsidRPr="006860D8" w:rsidRDefault="00000000">
      <w:pPr>
        <w:pStyle w:val="ListParagraph"/>
        <w:numPr>
          <w:ilvl w:val="0"/>
          <w:numId w:val="42"/>
        </w:numPr>
        <w:spacing w:after="240" w:line="276" w:lineRule="auto"/>
        <w:jc w:val="both"/>
        <w:rPr>
          <w:rFonts w:ascii="Century Gothic" w:eastAsia="Arial-BoldItalicMT" w:hAnsi="Century Gothic" w:cstheme="minorHAnsi"/>
          <w:bCs/>
          <w:i/>
          <w:iCs/>
          <w:sz w:val="24"/>
          <w:szCs w:val="24"/>
          <w:lang w:eastAsia="zh-CN" w:bidi="ar"/>
        </w:rPr>
      </w:pPr>
      <w:r w:rsidRPr="006860D8">
        <w:rPr>
          <w:rFonts w:ascii="Century Gothic" w:hAnsi="Century Gothic" w:cstheme="minorHAnsi"/>
          <w:sz w:val="24"/>
          <w:szCs w:val="24"/>
        </w:rPr>
        <w:t>Safeguards Officers at SPCU</w:t>
      </w:r>
    </w:p>
    <w:p w14:paraId="67B60EF8"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complaints are received at various points as described above. The resolution at the first tier will be normally be done within 14 working days and notified to the concerned through a disclosure form. Should the Grievance be not solved within this period, this would be referred to the next level of Grievance Redress. However, if the PIU feels that adequate solutions are worked out but it would require a few more days for actions to be taken, he/she can decide on retaining the issue at the first level by informing the complainant accordingly. However, if the complainant requests for an immediate transfer of the issue to the next level, it would be accepted and the issue would be taken to the next tier, especially if the issue is not addressed within 21 days. </w:t>
      </w:r>
    </w:p>
    <w:p w14:paraId="4E691FA0"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Arial-BoldItalicMT" w:hAnsi="Century Gothic" w:cstheme="minorHAnsi"/>
          <w:bCs/>
          <w:sz w:val="24"/>
          <w:szCs w:val="24"/>
          <w:lang w:eastAsia="zh-CN" w:bidi="ar"/>
        </w:rPr>
        <w:t xml:space="preserve">b) Second tier of Redress </w:t>
      </w:r>
    </w:p>
    <w:p w14:paraId="31EF2DAB"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Grievance Redress Committee (GRC) would be the one which would address the grievance in the next level in case the problem is not solved at the first tier. </w:t>
      </w:r>
      <w:r w:rsidRPr="006860D8">
        <w:rPr>
          <w:rFonts w:ascii="Century Gothic" w:hAnsi="Century Gothic" w:cstheme="minorHAnsi"/>
          <w:sz w:val="24"/>
          <w:szCs w:val="24"/>
        </w:rPr>
        <w:t>The Project Coordinator (PC) shall head this committee while membership of the committee shall be as follows:</w:t>
      </w:r>
    </w:p>
    <w:p w14:paraId="3FB7CC38" w14:textId="77777777" w:rsidR="007D1E1E" w:rsidRPr="006860D8" w:rsidRDefault="00000000">
      <w:pPr>
        <w:pStyle w:val="ListParagraph"/>
        <w:numPr>
          <w:ilvl w:val="0"/>
          <w:numId w:val="43"/>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Project Coordinator- Chairman</w:t>
      </w:r>
    </w:p>
    <w:p w14:paraId="092244AF" w14:textId="77777777" w:rsidR="007D1E1E" w:rsidRPr="006860D8" w:rsidRDefault="00000000">
      <w:pPr>
        <w:pStyle w:val="ListParagraph"/>
        <w:numPr>
          <w:ilvl w:val="0"/>
          <w:numId w:val="43"/>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Internal Auditor</w:t>
      </w:r>
    </w:p>
    <w:p w14:paraId="02B193DE" w14:textId="77777777" w:rsidR="007D1E1E" w:rsidRPr="006860D8" w:rsidRDefault="00000000">
      <w:pPr>
        <w:pStyle w:val="ListParagraph"/>
        <w:numPr>
          <w:ilvl w:val="0"/>
          <w:numId w:val="43"/>
        </w:numPr>
        <w:spacing w:after="240"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Monitoring and Evaluation officer </w:t>
      </w:r>
    </w:p>
    <w:p w14:paraId="71825827" w14:textId="77777777" w:rsidR="007D1E1E" w:rsidRPr="006860D8" w:rsidRDefault="00000000">
      <w:pPr>
        <w:pStyle w:val="ListParagraph"/>
        <w:numPr>
          <w:ilvl w:val="0"/>
          <w:numId w:val="43"/>
        </w:numPr>
        <w:spacing w:after="240" w:line="276" w:lineRule="auto"/>
        <w:jc w:val="both"/>
        <w:rPr>
          <w:rFonts w:ascii="Century Gothic" w:eastAsia="SimSun" w:hAnsi="Century Gothic" w:cstheme="minorHAnsi"/>
          <w:sz w:val="24"/>
          <w:szCs w:val="24"/>
          <w:lang w:eastAsia="zh-CN" w:bidi="ar"/>
        </w:rPr>
      </w:pPr>
      <w:r w:rsidRPr="006860D8">
        <w:rPr>
          <w:rFonts w:ascii="Century Gothic" w:hAnsi="Century Gothic" w:cstheme="minorHAnsi"/>
          <w:sz w:val="24"/>
          <w:szCs w:val="24"/>
        </w:rPr>
        <w:t xml:space="preserve">Communications Officer. </w:t>
      </w:r>
    </w:p>
    <w:p w14:paraId="307CCC54" w14:textId="77777777" w:rsidR="007D1E1E" w:rsidRPr="006860D8" w:rsidRDefault="00000000">
      <w:pPr>
        <w:pStyle w:val="ListParagraph"/>
        <w:numPr>
          <w:ilvl w:val="0"/>
          <w:numId w:val="43"/>
        </w:numPr>
        <w:spacing w:after="240" w:line="276" w:lineRule="auto"/>
        <w:jc w:val="both"/>
        <w:rPr>
          <w:rFonts w:ascii="Century Gothic" w:eastAsia="SimSun" w:hAnsi="Century Gothic" w:cstheme="minorHAnsi"/>
          <w:sz w:val="24"/>
          <w:szCs w:val="24"/>
          <w:lang w:eastAsia="zh-CN" w:bidi="ar"/>
        </w:rPr>
      </w:pPr>
      <w:r w:rsidRPr="006860D8">
        <w:rPr>
          <w:rFonts w:ascii="Century Gothic" w:hAnsi="Century Gothic" w:cstheme="minorHAnsi"/>
          <w:sz w:val="24"/>
          <w:szCs w:val="24"/>
        </w:rPr>
        <w:t>One representative of the non-state sector from within the State Project Monitoring Committees</w:t>
      </w:r>
    </w:p>
    <w:p w14:paraId="3EB77C2C" w14:textId="77777777" w:rsidR="007D1E1E" w:rsidRPr="006860D8" w:rsidRDefault="00000000">
      <w:pPr>
        <w:pStyle w:val="ListParagraph"/>
        <w:numPr>
          <w:ilvl w:val="0"/>
          <w:numId w:val="43"/>
        </w:numPr>
        <w:spacing w:line="276" w:lineRule="auto"/>
        <w:rPr>
          <w:rFonts w:ascii="Century Gothic" w:eastAsia="SimSun" w:hAnsi="Century Gothic" w:cstheme="minorHAnsi"/>
          <w:i/>
          <w:sz w:val="24"/>
          <w:szCs w:val="24"/>
          <w:lang w:eastAsia="zh-CN" w:bidi="ar"/>
        </w:rPr>
      </w:pPr>
      <w:r w:rsidRPr="006860D8">
        <w:rPr>
          <w:rFonts w:ascii="Century Gothic" w:eastAsia="SimSun" w:hAnsi="Century Gothic" w:cstheme="minorHAnsi"/>
          <w:sz w:val="24"/>
          <w:szCs w:val="24"/>
          <w:lang w:eastAsia="zh-CN" w:bidi="ar"/>
        </w:rPr>
        <w:t xml:space="preserve">Environmental and Social Safeguard Officer- </w:t>
      </w:r>
      <w:r w:rsidRPr="006860D8">
        <w:rPr>
          <w:rFonts w:ascii="Century Gothic" w:eastAsia="SimSun" w:hAnsi="Century Gothic" w:cstheme="minorHAnsi"/>
          <w:i/>
          <w:sz w:val="24"/>
          <w:szCs w:val="24"/>
          <w:lang w:eastAsia="zh-CN" w:bidi="ar"/>
        </w:rPr>
        <w:t>Secretary</w:t>
      </w:r>
    </w:p>
    <w:p w14:paraId="20236CAB"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lastRenderedPageBreak/>
        <w:t xml:space="preserve">The safeguard specialist will coordinate the convening of the meetings of the GRC. He / She is also responsible for briefing the GRC on the grievances and deliberations of the first level of Redress, outcomes and on the views of both the parties (project proponent and complainant). </w:t>
      </w:r>
    </w:p>
    <w:p w14:paraId="0A0C96F2"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GRC will hold the necessary meetings with the affected party / complainant and attempt to find a solution acceptable at all levels. The GRC would record the minutes of the meeting and filed by the PIU. The decisions of the GRC will be communicated to the complainant formally and if he/she accepts the resolutions, the complainant’s acceptance is obtained in writing and signing off is done between the complainant and the GRC. </w:t>
      </w:r>
    </w:p>
    <w:p w14:paraId="20076595"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If the complainant does not accept the solution offered by the GRC, then the complaint is passed on to the next level / or the complainant can reach the next level for redress. The Chairman of the GRC would be required to forward the issue to the Third Tier to facilitate in exploring a solution to the grievance. In any case, the grievance should be forwarded to the next level if no solution is reached within 14 days of the case reaching the second level. However, in cases nearing offering an amicable solution, it can be retained to an extent of 21 days.</w:t>
      </w:r>
    </w:p>
    <w:p w14:paraId="56D0CA49"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Arial-BoldItalicMT" w:hAnsi="Century Gothic" w:cstheme="minorHAnsi"/>
          <w:bCs/>
          <w:sz w:val="24"/>
          <w:szCs w:val="24"/>
          <w:lang w:eastAsia="zh-CN" w:bidi="ar"/>
        </w:rPr>
        <w:t xml:space="preserve">c) Third tier of Redress </w:t>
      </w:r>
    </w:p>
    <w:p w14:paraId="22ED4576"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If the affected party / complainant does not agree with the resolution at the 2nd level, or there is a time delay of more than a month in solving the issue, the complainant can opt to consider taking it to the third level. </w:t>
      </w:r>
    </w:p>
    <w:p w14:paraId="038E8BC6"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Where an agreement has not been reached, the</w:t>
      </w:r>
      <w:r w:rsidRPr="006860D8">
        <w:rPr>
          <w:rFonts w:ascii="Century Gothic" w:hAnsi="Century Gothic" w:cstheme="minorHAnsi"/>
          <w:sz w:val="24"/>
          <w:szCs w:val="24"/>
        </w:rPr>
        <w:t xml:space="preserve"> complainant can opt to consider taking it to overall Technical Committee GRC (TC-GRC) constituted as the Third Level of Redressal to look into the problems not solved in the Second Level. Membership of the GRC at this level includes Traditional/Community Leaders and the Commissioner of Local Government of the project Community to enable the TC-GRC understand the deliberations of the two previous GRC. Additionally, he Social Safeguard Officer of the SPCU will collect all the details of the Grievance including the deliberations of First and Second level efforts and present it to the TC-GRC.</w:t>
      </w:r>
    </w:p>
    <w:p w14:paraId="0E94DE7C"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The decisions of the 3rd tier structure would be final from the project side and will be communicated to the complainant formally and if he/she accepts the resolutions, the complainant’s acceptance is obtained and signed off by the complainant and the 3rd tier structure, including the project GRC. </w:t>
      </w:r>
    </w:p>
    <w:p w14:paraId="0027ED54"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Complainant may decide to take a legal or any other recourse if he /she is not satisfied with the resolutions of the deliberations of the three tiers of GRM. It </w:t>
      </w:r>
      <w:r w:rsidRPr="006860D8">
        <w:rPr>
          <w:rFonts w:ascii="Century Gothic" w:eastAsia="SimSun" w:hAnsi="Century Gothic" w:cstheme="minorHAnsi"/>
          <w:sz w:val="24"/>
          <w:szCs w:val="24"/>
          <w:lang w:eastAsia="zh-CN" w:bidi="ar"/>
        </w:rPr>
        <w:lastRenderedPageBreak/>
        <w:t xml:space="preserve">should be encouraged that the 3 levels of handling the grievances should be exhausted extensively before one goes to courts as last resort. </w:t>
      </w:r>
    </w:p>
    <w:p w14:paraId="16C85E6C" w14:textId="77777777" w:rsidR="007D1E1E" w:rsidRPr="006860D8" w:rsidRDefault="00000000">
      <w:pPr>
        <w:spacing w:line="276" w:lineRule="auto"/>
        <w:jc w:val="both"/>
        <w:rPr>
          <w:rFonts w:ascii="Century Gothic" w:hAnsi="Century Gothic" w:cstheme="minorHAnsi"/>
          <w:b/>
          <w:bCs/>
          <w:i/>
          <w:iCs/>
          <w:sz w:val="24"/>
          <w:szCs w:val="24"/>
          <w:highlight w:val="yellow"/>
        </w:rPr>
      </w:pPr>
      <w:r w:rsidRPr="006860D8">
        <w:rPr>
          <w:rFonts w:ascii="Century Gothic" w:eastAsia="SimSun" w:hAnsi="Century Gothic" w:cstheme="minorHAnsi"/>
          <w:noProof/>
          <w:sz w:val="24"/>
          <w:szCs w:val="24"/>
        </w:rPr>
        <w:drawing>
          <wp:inline distT="0" distB="0" distL="114300" distR="114300" wp14:anchorId="3470B83C" wp14:editId="6358AA2A">
            <wp:extent cx="4928235" cy="2665095"/>
            <wp:effectExtent l="0" t="0" r="5715" b="1905"/>
            <wp:docPr id="1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56"/>
                    <pic:cNvPicPr>
                      <a:picLocks noChangeAspect="1"/>
                    </pic:cNvPicPr>
                  </pic:nvPicPr>
                  <pic:blipFill>
                    <a:blip r:embed="rId113"/>
                    <a:stretch>
                      <a:fillRect/>
                    </a:stretch>
                  </pic:blipFill>
                  <pic:spPr>
                    <a:xfrm>
                      <a:off x="0" y="0"/>
                      <a:ext cx="4928235" cy="2665095"/>
                    </a:xfrm>
                    <a:prstGeom prst="rect">
                      <a:avLst/>
                    </a:prstGeom>
                    <a:noFill/>
                    <a:ln w="9525">
                      <a:noFill/>
                    </a:ln>
                  </pic:spPr>
                </pic:pic>
              </a:graphicData>
            </a:graphic>
          </wp:inline>
        </w:drawing>
      </w:r>
      <w:bookmarkStart w:id="434" w:name="_Toc119618091"/>
      <w:bookmarkStart w:id="435" w:name="_Toc118827335"/>
    </w:p>
    <w:p w14:paraId="1FDB23D7" w14:textId="5A26C836" w:rsidR="007D1E1E" w:rsidRPr="006860D8" w:rsidRDefault="00000000">
      <w:pPr>
        <w:pStyle w:val="Caption"/>
        <w:spacing w:line="276" w:lineRule="auto"/>
        <w:rPr>
          <w:rFonts w:ascii="Century Gothic" w:eastAsia="Arial-BoldMT" w:hAnsi="Century Gothic" w:cstheme="minorHAnsi"/>
          <w:b/>
          <w:bCs/>
          <w:i/>
          <w:iCs/>
          <w:sz w:val="24"/>
          <w:szCs w:val="24"/>
          <w:lang w:eastAsia="zh-CN" w:bidi="ar"/>
        </w:rPr>
      </w:pPr>
      <w:bookmarkStart w:id="436" w:name="_Toc137998688"/>
      <w:bookmarkEnd w:id="434"/>
      <w:bookmarkEnd w:id="435"/>
      <w:r w:rsidRPr="006860D8">
        <w:rPr>
          <w:rFonts w:ascii="Century Gothic" w:hAnsi="Century Gothic" w:cstheme="minorHAnsi"/>
          <w:sz w:val="24"/>
          <w:szCs w:val="24"/>
        </w:rPr>
        <w:t xml:space="preserve">Figure </w:t>
      </w:r>
      <w:r w:rsidRPr="006860D8">
        <w:rPr>
          <w:rFonts w:ascii="Century Gothic" w:hAnsi="Century Gothic" w:cstheme="minorHAnsi"/>
          <w:sz w:val="24"/>
          <w:szCs w:val="24"/>
        </w:rPr>
        <w:fldChar w:fldCharType="begin"/>
      </w:r>
      <w:r w:rsidRPr="006860D8">
        <w:rPr>
          <w:rFonts w:ascii="Century Gothic" w:hAnsi="Century Gothic" w:cstheme="minorHAnsi"/>
          <w:sz w:val="24"/>
          <w:szCs w:val="24"/>
        </w:rPr>
        <w:instrText xml:space="preserve"> SEQ Figure \* ARABIC </w:instrText>
      </w:r>
      <w:r w:rsidRPr="006860D8">
        <w:rPr>
          <w:rFonts w:ascii="Century Gothic" w:hAnsi="Century Gothic" w:cstheme="minorHAnsi"/>
          <w:sz w:val="24"/>
          <w:szCs w:val="24"/>
        </w:rPr>
        <w:fldChar w:fldCharType="separate"/>
      </w:r>
      <w:r w:rsidR="0071476D">
        <w:rPr>
          <w:rFonts w:ascii="Century Gothic" w:hAnsi="Century Gothic" w:cstheme="minorHAnsi"/>
          <w:noProof/>
          <w:sz w:val="24"/>
          <w:szCs w:val="24"/>
        </w:rPr>
        <w:t>18</w:t>
      </w:r>
      <w:r w:rsidRPr="006860D8">
        <w:rPr>
          <w:rFonts w:ascii="Century Gothic" w:hAnsi="Century Gothic" w:cstheme="minorHAnsi"/>
          <w:sz w:val="24"/>
          <w:szCs w:val="24"/>
        </w:rPr>
        <w:fldChar w:fldCharType="end"/>
      </w:r>
      <w:r w:rsidRPr="006860D8">
        <w:rPr>
          <w:rFonts w:ascii="Century Gothic" w:eastAsia="SimSun" w:hAnsi="Century Gothic" w:cstheme="minorHAnsi"/>
          <w:sz w:val="24"/>
          <w:szCs w:val="24"/>
          <w:lang w:eastAsia="zh-CN" w:bidi="ar"/>
        </w:rPr>
        <w:t xml:space="preserve"> shows a proposed Grievance Redress Mechanism flow process for the IBSDLEIP</w:t>
      </w:r>
      <w:r w:rsidRPr="006860D8">
        <w:rPr>
          <w:rFonts w:ascii="Century Gothic" w:eastAsia="SimSun" w:hAnsi="Century Gothic" w:cstheme="minorHAnsi"/>
          <w:b/>
          <w:bCs/>
          <w:i/>
          <w:iCs/>
          <w:sz w:val="24"/>
          <w:szCs w:val="24"/>
          <w:lang w:eastAsia="zh-CN" w:bidi="ar"/>
        </w:rPr>
        <w:t>.</w:t>
      </w:r>
      <w:bookmarkEnd w:id="436"/>
    </w:p>
    <w:p w14:paraId="34FA9F57" w14:textId="77777777" w:rsidR="007D1E1E" w:rsidRPr="006860D8" w:rsidRDefault="00000000">
      <w:pPr>
        <w:pStyle w:val="Heading2"/>
        <w:spacing w:line="276" w:lineRule="auto"/>
        <w:rPr>
          <w:rFonts w:cstheme="minorHAnsi"/>
          <w:szCs w:val="24"/>
        </w:rPr>
      </w:pPr>
      <w:bookmarkStart w:id="437" w:name="_Toc8808"/>
      <w:bookmarkStart w:id="438" w:name="_Toc138003193"/>
      <w:bookmarkStart w:id="439" w:name="_Toc119622710"/>
      <w:r w:rsidRPr="006860D8">
        <w:rPr>
          <w:rFonts w:cstheme="minorHAnsi"/>
          <w:szCs w:val="24"/>
        </w:rPr>
        <w:t>9.6 GRM Jurisdiction</w:t>
      </w:r>
      <w:bookmarkEnd w:id="437"/>
      <w:bookmarkEnd w:id="438"/>
      <w:bookmarkEnd w:id="439"/>
      <w:r w:rsidRPr="006860D8">
        <w:rPr>
          <w:rFonts w:cstheme="minorHAnsi"/>
          <w:szCs w:val="24"/>
        </w:rPr>
        <w:t xml:space="preserve"> </w:t>
      </w:r>
    </w:p>
    <w:p w14:paraId="0DBFAD6B" w14:textId="77777777" w:rsidR="007D1E1E"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 xml:space="preserve">The proposed GRM is project specific and scaled to the risks and impacts of the Project. It is meant to solve the project’s concerns by the stakeholders or any complainant. The proposed GRM is however not intended to bypass any Governments’ own existing redress process; rather is intended to address affected people’s concerns and complaints promptly, making it readily accessible to all segments of the affected people. Any established Government Redress mechanisms takes priority over the proposed GRM. </w:t>
      </w:r>
    </w:p>
    <w:p w14:paraId="437744B1" w14:textId="77777777" w:rsidR="00697929" w:rsidRPr="00697929" w:rsidRDefault="00697929" w:rsidP="00697929">
      <w:pPr>
        <w:pStyle w:val="Heading2"/>
        <w:jc w:val="both"/>
        <w:rPr>
          <w:rFonts w:cs="Tahoma"/>
          <w:szCs w:val="24"/>
        </w:rPr>
      </w:pPr>
      <w:bookmarkStart w:id="440" w:name="_Toc202765831"/>
      <w:r w:rsidRPr="00697929">
        <w:rPr>
          <w:rFonts w:cs="Tahoma"/>
          <w:szCs w:val="24"/>
          <w:lang w:val="en-US"/>
        </w:rPr>
        <w:t xml:space="preserve">9.7 AfDB </w:t>
      </w:r>
      <w:r w:rsidRPr="00697929">
        <w:rPr>
          <w:rFonts w:cs="Tahoma"/>
          <w:szCs w:val="24"/>
        </w:rPr>
        <w:t>Independent Recourse Mechanism</w:t>
      </w:r>
      <w:bookmarkEnd w:id="440"/>
      <w:r w:rsidRPr="00697929">
        <w:rPr>
          <w:rFonts w:cs="Tahoma"/>
          <w:szCs w:val="24"/>
        </w:rPr>
        <w:t xml:space="preserve"> </w:t>
      </w:r>
    </w:p>
    <w:p w14:paraId="51930CA5" w14:textId="77777777" w:rsidR="00697929" w:rsidRPr="00697929" w:rsidRDefault="00697929" w:rsidP="00697929">
      <w:pPr>
        <w:pStyle w:val="BodyText"/>
        <w:spacing w:line="276" w:lineRule="auto"/>
        <w:ind w:right="163"/>
        <w:jc w:val="both"/>
        <w:rPr>
          <w:rFonts w:ascii="Century Gothic" w:hAnsi="Century Gothic" w:cs="Tahoma"/>
        </w:rPr>
      </w:pPr>
      <w:r w:rsidRPr="00697929">
        <w:rPr>
          <w:rFonts w:ascii="Century Gothic" w:hAnsi="Century Gothic" w:cs="Tahoma"/>
        </w:rPr>
        <w:t>The</w:t>
      </w:r>
      <w:r w:rsidRPr="00697929">
        <w:rPr>
          <w:rFonts w:ascii="Century Gothic" w:hAnsi="Century Gothic" w:cs="Tahoma"/>
          <w:spacing w:val="-12"/>
        </w:rPr>
        <w:t xml:space="preserve"> </w:t>
      </w:r>
      <w:r w:rsidRPr="00697929">
        <w:rPr>
          <w:rFonts w:ascii="Century Gothic" w:hAnsi="Century Gothic" w:cs="Tahoma"/>
        </w:rPr>
        <w:t>Independent</w:t>
      </w:r>
      <w:r w:rsidRPr="00697929">
        <w:rPr>
          <w:rFonts w:ascii="Century Gothic" w:hAnsi="Century Gothic" w:cs="Tahoma"/>
          <w:spacing w:val="-11"/>
        </w:rPr>
        <w:t xml:space="preserve"> </w:t>
      </w:r>
      <w:r w:rsidRPr="00697929">
        <w:rPr>
          <w:rFonts w:ascii="Century Gothic" w:hAnsi="Century Gothic" w:cs="Tahoma"/>
        </w:rPr>
        <w:t>Recourse</w:t>
      </w:r>
      <w:r w:rsidRPr="00697929">
        <w:rPr>
          <w:rFonts w:ascii="Century Gothic" w:hAnsi="Century Gothic" w:cs="Tahoma"/>
          <w:spacing w:val="-12"/>
        </w:rPr>
        <w:t xml:space="preserve"> </w:t>
      </w:r>
      <w:r w:rsidRPr="00697929">
        <w:rPr>
          <w:rFonts w:ascii="Century Gothic" w:hAnsi="Century Gothic" w:cs="Tahoma"/>
        </w:rPr>
        <w:t>Mechanism</w:t>
      </w:r>
      <w:r w:rsidRPr="00697929">
        <w:rPr>
          <w:rFonts w:ascii="Century Gothic" w:hAnsi="Century Gothic" w:cs="Tahoma"/>
          <w:spacing w:val="-11"/>
        </w:rPr>
        <w:t xml:space="preserve"> </w:t>
      </w:r>
      <w:r w:rsidRPr="00697929">
        <w:rPr>
          <w:rFonts w:ascii="Century Gothic" w:hAnsi="Century Gothic" w:cs="Tahoma"/>
        </w:rPr>
        <w:t>(IRM)</w:t>
      </w:r>
      <w:r w:rsidRPr="00697929">
        <w:rPr>
          <w:rFonts w:ascii="Century Gothic" w:hAnsi="Century Gothic" w:cs="Tahoma"/>
          <w:spacing w:val="-13"/>
        </w:rPr>
        <w:t xml:space="preserve"> </w:t>
      </w:r>
      <w:r w:rsidRPr="00697929">
        <w:rPr>
          <w:rFonts w:ascii="Century Gothic" w:hAnsi="Century Gothic" w:cs="Tahoma"/>
        </w:rPr>
        <w:t>is</w:t>
      </w:r>
      <w:r w:rsidRPr="00697929">
        <w:rPr>
          <w:rFonts w:ascii="Century Gothic" w:hAnsi="Century Gothic" w:cs="Tahoma"/>
          <w:spacing w:val="-12"/>
        </w:rPr>
        <w:t xml:space="preserve"> </w:t>
      </w:r>
      <w:r w:rsidRPr="00697929">
        <w:rPr>
          <w:rFonts w:ascii="Century Gothic" w:hAnsi="Century Gothic" w:cs="Tahoma"/>
        </w:rPr>
        <w:t>the</w:t>
      </w:r>
      <w:r w:rsidRPr="00697929">
        <w:rPr>
          <w:rFonts w:ascii="Century Gothic" w:hAnsi="Century Gothic" w:cs="Tahoma"/>
          <w:spacing w:val="-11"/>
        </w:rPr>
        <w:t xml:space="preserve"> </w:t>
      </w:r>
      <w:r w:rsidRPr="00697929">
        <w:rPr>
          <w:rFonts w:ascii="Century Gothic" w:hAnsi="Century Gothic" w:cs="Tahoma"/>
        </w:rPr>
        <w:t>independent</w:t>
      </w:r>
      <w:r w:rsidRPr="00697929">
        <w:rPr>
          <w:rFonts w:ascii="Century Gothic" w:hAnsi="Century Gothic" w:cs="Tahoma"/>
          <w:spacing w:val="-11"/>
        </w:rPr>
        <w:t xml:space="preserve"> </w:t>
      </w:r>
      <w:r w:rsidRPr="00697929">
        <w:rPr>
          <w:rFonts w:ascii="Century Gothic" w:hAnsi="Century Gothic" w:cs="Tahoma"/>
        </w:rPr>
        <w:t>complaints</w:t>
      </w:r>
      <w:r w:rsidRPr="00697929">
        <w:rPr>
          <w:rFonts w:ascii="Century Gothic" w:hAnsi="Century Gothic" w:cs="Tahoma"/>
          <w:spacing w:val="-11"/>
        </w:rPr>
        <w:t xml:space="preserve"> </w:t>
      </w:r>
      <w:r w:rsidRPr="00697929">
        <w:rPr>
          <w:rFonts w:ascii="Century Gothic" w:hAnsi="Century Gothic" w:cs="Tahoma"/>
        </w:rPr>
        <w:t>mechanism</w:t>
      </w:r>
      <w:r w:rsidRPr="00697929">
        <w:rPr>
          <w:rFonts w:ascii="Century Gothic" w:hAnsi="Century Gothic" w:cs="Tahoma"/>
          <w:spacing w:val="-11"/>
        </w:rPr>
        <w:t xml:space="preserve"> </w:t>
      </w:r>
      <w:r w:rsidRPr="00697929">
        <w:rPr>
          <w:rFonts w:ascii="Century Gothic" w:hAnsi="Century Gothic" w:cs="Tahoma"/>
        </w:rPr>
        <w:t>of</w:t>
      </w:r>
      <w:r w:rsidRPr="00697929">
        <w:rPr>
          <w:rFonts w:ascii="Century Gothic" w:hAnsi="Century Gothic" w:cs="Tahoma"/>
          <w:spacing w:val="-12"/>
        </w:rPr>
        <w:t xml:space="preserve"> </w:t>
      </w:r>
      <w:r w:rsidRPr="00697929">
        <w:rPr>
          <w:rFonts w:ascii="Century Gothic" w:hAnsi="Century Gothic" w:cs="Tahoma"/>
        </w:rPr>
        <w:t>the African Development Bank Group (AfDB). The IRM addresses complaints from individuals, workers and communities who believe they have been or might be adversely affected by an AfDB-financed project.</w:t>
      </w:r>
    </w:p>
    <w:p w14:paraId="115907B0" w14:textId="77777777" w:rsidR="00697929" w:rsidRPr="00697929" w:rsidRDefault="00697929" w:rsidP="00697929">
      <w:pPr>
        <w:pStyle w:val="BodyText"/>
        <w:spacing w:before="1" w:line="276" w:lineRule="auto"/>
        <w:ind w:right="161"/>
        <w:jc w:val="both"/>
        <w:rPr>
          <w:rFonts w:ascii="Century Gothic" w:hAnsi="Century Gothic" w:cs="Tahoma"/>
        </w:rPr>
      </w:pPr>
      <w:r w:rsidRPr="00697929">
        <w:rPr>
          <w:rFonts w:ascii="Century Gothic" w:hAnsi="Century Gothic" w:cs="Tahoma"/>
        </w:rPr>
        <w:t>The IRM seeks to provide fair, independent, and effective recourse for project-affected individuals, and communities, and serve as a platform where project-affected people can hold the Bank to account for its actions and seek remedy and redress for related harms.</w:t>
      </w:r>
    </w:p>
    <w:p w14:paraId="1F889413" w14:textId="77777777" w:rsidR="00697929" w:rsidRPr="00697929" w:rsidRDefault="00697929" w:rsidP="00697929">
      <w:pPr>
        <w:pStyle w:val="BodyText"/>
        <w:spacing w:line="276" w:lineRule="auto"/>
        <w:ind w:left="165" w:right="163"/>
        <w:jc w:val="both"/>
        <w:rPr>
          <w:rFonts w:ascii="Century Gothic" w:hAnsi="Century Gothic" w:cs="Tahoma"/>
        </w:rPr>
      </w:pPr>
      <w:r w:rsidRPr="00697929">
        <w:rPr>
          <w:rFonts w:ascii="Century Gothic" w:hAnsi="Century Gothic" w:cs="Tahoma"/>
        </w:rPr>
        <w:t>It also aims to ensure that the Bank learns important lessons and engages in a continuous improvement process by utilizing the complaint-handling process to identify areas where the Bank</w:t>
      </w:r>
      <w:r w:rsidRPr="00697929">
        <w:rPr>
          <w:rFonts w:ascii="Century Gothic" w:hAnsi="Century Gothic" w:cs="Tahoma"/>
          <w:spacing w:val="-2"/>
        </w:rPr>
        <w:t xml:space="preserve"> </w:t>
      </w:r>
      <w:r w:rsidRPr="00697929">
        <w:rPr>
          <w:rFonts w:ascii="Century Gothic" w:hAnsi="Century Gothic" w:cs="Tahoma"/>
        </w:rPr>
        <w:t>may</w:t>
      </w:r>
      <w:r w:rsidRPr="00697929">
        <w:rPr>
          <w:rFonts w:ascii="Century Gothic" w:hAnsi="Century Gothic" w:cs="Tahoma"/>
          <w:spacing w:val="-1"/>
        </w:rPr>
        <w:t xml:space="preserve"> </w:t>
      </w:r>
      <w:r w:rsidRPr="00697929">
        <w:rPr>
          <w:rFonts w:ascii="Century Gothic" w:hAnsi="Century Gothic" w:cs="Tahoma"/>
        </w:rPr>
        <w:t>be</w:t>
      </w:r>
      <w:r w:rsidRPr="00697929">
        <w:rPr>
          <w:rFonts w:ascii="Century Gothic" w:hAnsi="Century Gothic" w:cs="Tahoma"/>
          <w:spacing w:val="-1"/>
        </w:rPr>
        <w:t xml:space="preserve"> </w:t>
      </w:r>
      <w:r w:rsidRPr="00697929">
        <w:rPr>
          <w:rFonts w:ascii="Century Gothic" w:hAnsi="Century Gothic" w:cs="Tahoma"/>
        </w:rPr>
        <w:t>able</w:t>
      </w:r>
      <w:r w:rsidRPr="00697929">
        <w:rPr>
          <w:rFonts w:ascii="Century Gothic" w:hAnsi="Century Gothic" w:cs="Tahoma"/>
          <w:spacing w:val="-2"/>
        </w:rPr>
        <w:t xml:space="preserve"> </w:t>
      </w:r>
      <w:r w:rsidRPr="00697929">
        <w:rPr>
          <w:rFonts w:ascii="Century Gothic" w:hAnsi="Century Gothic" w:cs="Tahoma"/>
        </w:rPr>
        <w:t>to</w:t>
      </w:r>
      <w:r w:rsidRPr="00697929">
        <w:rPr>
          <w:rFonts w:ascii="Century Gothic" w:hAnsi="Century Gothic" w:cs="Tahoma"/>
          <w:spacing w:val="-1"/>
        </w:rPr>
        <w:t xml:space="preserve"> </w:t>
      </w:r>
      <w:r w:rsidRPr="00697929">
        <w:rPr>
          <w:rFonts w:ascii="Century Gothic" w:hAnsi="Century Gothic" w:cs="Tahoma"/>
        </w:rPr>
        <w:t>strengthen</w:t>
      </w:r>
      <w:r w:rsidRPr="00697929">
        <w:rPr>
          <w:rFonts w:ascii="Century Gothic" w:hAnsi="Century Gothic" w:cs="Tahoma"/>
          <w:spacing w:val="-1"/>
        </w:rPr>
        <w:t xml:space="preserve"> </w:t>
      </w:r>
      <w:r w:rsidRPr="00697929">
        <w:rPr>
          <w:rFonts w:ascii="Century Gothic" w:hAnsi="Century Gothic" w:cs="Tahoma"/>
        </w:rPr>
        <w:t>its</w:t>
      </w:r>
      <w:r w:rsidRPr="00697929">
        <w:rPr>
          <w:rFonts w:ascii="Century Gothic" w:hAnsi="Century Gothic" w:cs="Tahoma"/>
          <w:spacing w:val="-2"/>
        </w:rPr>
        <w:t xml:space="preserve"> </w:t>
      </w:r>
      <w:r w:rsidRPr="00697929">
        <w:rPr>
          <w:rFonts w:ascii="Century Gothic" w:hAnsi="Century Gothic" w:cs="Tahoma"/>
        </w:rPr>
        <w:t>policies,</w:t>
      </w:r>
      <w:r w:rsidRPr="00697929">
        <w:rPr>
          <w:rFonts w:ascii="Century Gothic" w:hAnsi="Century Gothic" w:cs="Tahoma"/>
          <w:spacing w:val="-2"/>
        </w:rPr>
        <w:t xml:space="preserve"> </w:t>
      </w:r>
      <w:r w:rsidRPr="00697929">
        <w:rPr>
          <w:rFonts w:ascii="Century Gothic" w:hAnsi="Century Gothic" w:cs="Tahoma"/>
        </w:rPr>
        <w:lastRenderedPageBreak/>
        <w:t>procedures,</w:t>
      </w:r>
      <w:r w:rsidRPr="00697929">
        <w:rPr>
          <w:rFonts w:ascii="Century Gothic" w:hAnsi="Century Gothic" w:cs="Tahoma"/>
          <w:spacing w:val="-2"/>
        </w:rPr>
        <w:t xml:space="preserve"> </w:t>
      </w:r>
      <w:r w:rsidRPr="00697929">
        <w:rPr>
          <w:rFonts w:ascii="Century Gothic" w:hAnsi="Century Gothic" w:cs="Tahoma"/>
        </w:rPr>
        <w:t>and</w:t>
      </w:r>
      <w:r w:rsidRPr="00697929">
        <w:rPr>
          <w:rFonts w:ascii="Century Gothic" w:hAnsi="Century Gothic" w:cs="Tahoma"/>
          <w:spacing w:val="-3"/>
        </w:rPr>
        <w:t xml:space="preserve"> </w:t>
      </w:r>
      <w:r w:rsidRPr="00697929">
        <w:rPr>
          <w:rFonts w:ascii="Century Gothic" w:hAnsi="Century Gothic" w:cs="Tahoma"/>
        </w:rPr>
        <w:t>or</w:t>
      </w:r>
      <w:r w:rsidRPr="00697929">
        <w:rPr>
          <w:rFonts w:ascii="Century Gothic" w:hAnsi="Century Gothic" w:cs="Tahoma"/>
          <w:spacing w:val="-1"/>
        </w:rPr>
        <w:t xml:space="preserve"> </w:t>
      </w:r>
      <w:r w:rsidRPr="00697929">
        <w:rPr>
          <w:rFonts w:ascii="Century Gothic" w:hAnsi="Century Gothic" w:cs="Tahoma"/>
        </w:rPr>
        <w:t>practices in</w:t>
      </w:r>
      <w:r w:rsidRPr="00697929">
        <w:rPr>
          <w:rFonts w:ascii="Century Gothic" w:hAnsi="Century Gothic" w:cs="Tahoma"/>
          <w:spacing w:val="-1"/>
        </w:rPr>
        <w:t xml:space="preserve"> </w:t>
      </w:r>
      <w:r w:rsidRPr="00697929">
        <w:rPr>
          <w:rFonts w:ascii="Century Gothic" w:hAnsi="Century Gothic" w:cs="Tahoma"/>
        </w:rPr>
        <w:t>the</w:t>
      </w:r>
      <w:r w:rsidRPr="00697929">
        <w:rPr>
          <w:rFonts w:ascii="Century Gothic" w:hAnsi="Century Gothic" w:cs="Tahoma"/>
          <w:spacing w:val="-2"/>
        </w:rPr>
        <w:t xml:space="preserve"> </w:t>
      </w:r>
      <w:r w:rsidRPr="00697929">
        <w:rPr>
          <w:rFonts w:ascii="Century Gothic" w:hAnsi="Century Gothic" w:cs="Tahoma"/>
        </w:rPr>
        <w:t>future</w:t>
      </w:r>
      <w:r w:rsidRPr="00697929">
        <w:rPr>
          <w:rFonts w:ascii="Century Gothic" w:hAnsi="Century Gothic" w:cs="Tahoma"/>
          <w:spacing w:val="-2"/>
        </w:rPr>
        <w:t xml:space="preserve"> </w:t>
      </w:r>
      <w:r w:rsidRPr="00697929">
        <w:rPr>
          <w:rFonts w:ascii="Century Gothic" w:hAnsi="Century Gothic" w:cs="Tahoma"/>
        </w:rPr>
        <w:t>to</w:t>
      </w:r>
      <w:r w:rsidRPr="00697929">
        <w:rPr>
          <w:rFonts w:ascii="Century Gothic" w:hAnsi="Century Gothic" w:cs="Tahoma"/>
          <w:spacing w:val="-1"/>
        </w:rPr>
        <w:t xml:space="preserve"> </w:t>
      </w:r>
      <w:r w:rsidRPr="00697929">
        <w:rPr>
          <w:rFonts w:ascii="Century Gothic" w:hAnsi="Century Gothic" w:cs="Tahoma"/>
        </w:rPr>
        <w:t xml:space="preserve">avoid negative impacts, improve sustainable development outcomes, and ensure that "no one is left </w:t>
      </w:r>
      <w:r w:rsidRPr="00697929">
        <w:rPr>
          <w:rFonts w:ascii="Century Gothic" w:hAnsi="Century Gothic" w:cs="Tahoma"/>
          <w:spacing w:val="-2"/>
        </w:rPr>
        <w:t>behind".</w:t>
      </w:r>
    </w:p>
    <w:p w14:paraId="55A56C07" w14:textId="77777777" w:rsidR="00697929" w:rsidRPr="00697929" w:rsidRDefault="00697929" w:rsidP="00697929">
      <w:pPr>
        <w:pStyle w:val="BodyText"/>
        <w:spacing w:line="276" w:lineRule="auto"/>
        <w:ind w:left="165" w:right="161"/>
        <w:jc w:val="both"/>
        <w:rPr>
          <w:rFonts w:ascii="Century Gothic" w:hAnsi="Century Gothic" w:cs="Tahoma"/>
        </w:rPr>
      </w:pPr>
      <w:r w:rsidRPr="00697929">
        <w:rPr>
          <w:rFonts w:ascii="Century Gothic" w:hAnsi="Century Gothic" w:cs="Tahoma"/>
        </w:rPr>
        <w:t>IRM’s goal is to enhance the accountability and sustainability of AfDB-financed projects to contribute to the social and economic progress of Africa. It aims to provide a safe and trusted space for people to bring forward their concerns about AfDB projects without fear of retribution</w:t>
      </w:r>
      <w:r w:rsidRPr="00697929">
        <w:rPr>
          <w:rFonts w:ascii="Century Gothic" w:hAnsi="Century Gothic" w:cs="Tahoma"/>
          <w:spacing w:val="-5"/>
        </w:rPr>
        <w:t xml:space="preserve"> </w:t>
      </w:r>
      <w:r w:rsidRPr="00697929">
        <w:rPr>
          <w:rFonts w:ascii="Century Gothic" w:hAnsi="Century Gothic" w:cs="Tahoma"/>
        </w:rPr>
        <w:t>or</w:t>
      </w:r>
      <w:r w:rsidRPr="00697929">
        <w:rPr>
          <w:rFonts w:ascii="Century Gothic" w:hAnsi="Century Gothic" w:cs="Tahoma"/>
          <w:spacing w:val="-5"/>
        </w:rPr>
        <w:t xml:space="preserve"> </w:t>
      </w:r>
      <w:r w:rsidRPr="00697929">
        <w:rPr>
          <w:rFonts w:ascii="Century Gothic" w:hAnsi="Century Gothic" w:cs="Tahoma"/>
        </w:rPr>
        <w:t>reprisals.</w:t>
      </w:r>
      <w:r w:rsidRPr="00697929">
        <w:rPr>
          <w:rFonts w:ascii="Century Gothic" w:hAnsi="Century Gothic" w:cs="Tahoma"/>
          <w:spacing w:val="-5"/>
        </w:rPr>
        <w:t xml:space="preserve"> </w:t>
      </w:r>
      <w:r w:rsidRPr="00697929">
        <w:rPr>
          <w:rFonts w:ascii="Century Gothic" w:hAnsi="Century Gothic" w:cs="Tahoma"/>
        </w:rPr>
        <w:t>IRM’s</w:t>
      </w:r>
      <w:r w:rsidRPr="00697929">
        <w:rPr>
          <w:rFonts w:ascii="Century Gothic" w:hAnsi="Century Gothic" w:cs="Tahoma"/>
          <w:spacing w:val="-5"/>
        </w:rPr>
        <w:t xml:space="preserve"> </w:t>
      </w:r>
      <w:r w:rsidRPr="00697929">
        <w:rPr>
          <w:rFonts w:ascii="Century Gothic" w:hAnsi="Century Gothic" w:cs="Tahoma"/>
        </w:rPr>
        <w:t>accountability</w:t>
      </w:r>
      <w:r w:rsidRPr="00697929">
        <w:rPr>
          <w:rFonts w:ascii="Century Gothic" w:hAnsi="Century Gothic" w:cs="Tahoma"/>
          <w:spacing w:val="-7"/>
        </w:rPr>
        <w:t xml:space="preserve"> </w:t>
      </w:r>
      <w:r w:rsidRPr="00697929">
        <w:rPr>
          <w:rFonts w:ascii="Century Gothic" w:hAnsi="Century Gothic" w:cs="Tahoma"/>
        </w:rPr>
        <w:t>report</w:t>
      </w:r>
      <w:r w:rsidRPr="00697929">
        <w:rPr>
          <w:rFonts w:ascii="Century Gothic" w:hAnsi="Century Gothic" w:cs="Tahoma"/>
          <w:spacing w:val="-5"/>
        </w:rPr>
        <w:t xml:space="preserve"> </w:t>
      </w:r>
      <w:r w:rsidRPr="00697929">
        <w:rPr>
          <w:rFonts w:ascii="Century Gothic" w:hAnsi="Century Gothic" w:cs="Tahoma"/>
        </w:rPr>
        <w:t>provides</w:t>
      </w:r>
      <w:r w:rsidRPr="00697929">
        <w:rPr>
          <w:rFonts w:ascii="Century Gothic" w:hAnsi="Century Gothic" w:cs="Tahoma"/>
          <w:spacing w:val="-7"/>
        </w:rPr>
        <w:t xml:space="preserve"> </w:t>
      </w:r>
      <w:r w:rsidRPr="00697929">
        <w:rPr>
          <w:rFonts w:ascii="Century Gothic" w:hAnsi="Century Gothic" w:cs="Tahoma"/>
        </w:rPr>
        <w:t>our</w:t>
      </w:r>
      <w:r w:rsidRPr="00697929">
        <w:rPr>
          <w:rFonts w:ascii="Century Gothic" w:hAnsi="Century Gothic" w:cs="Tahoma"/>
          <w:spacing w:val="-5"/>
        </w:rPr>
        <w:t xml:space="preserve"> </w:t>
      </w:r>
      <w:r w:rsidRPr="00697929">
        <w:rPr>
          <w:rFonts w:ascii="Century Gothic" w:hAnsi="Century Gothic" w:cs="Tahoma"/>
        </w:rPr>
        <w:t>stakeholders</w:t>
      </w:r>
      <w:r w:rsidRPr="00697929">
        <w:rPr>
          <w:rFonts w:ascii="Century Gothic" w:hAnsi="Century Gothic" w:cs="Tahoma"/>
          <w:spacing w:val="-5"/>
        </w:rPr>
        <w:t xml:space="preserve"> </w:t>
      </w:r>
      <w:r w:rsidRPr="00697929">
        <w:rPr>
          <w:rFonts w:ascii="Century Gothic" w:hAnsi="Century Gothic" w:cs="Tahoma"/>
        </w:rPr>
        <w:t>with</w:t>
      </w:r>
      <w:r w:rsidRPr="00697929">
        <w:rPr>
          <w:rFonts w:ascii="Century Gothic" w:hAnsi="Century Gothic" w:cs="Tahoma"/>
          <w:spacing w:val="-5"/>
        </w:rPr>
        <w:t xml:space="preserve"> </w:t>
      </w:r>
      <w:r w:rsidRPr="00697929">
        <w:rPr>
          <w:rFonts w:ascii="Century Gothic" w:hAnsi="Century Gothic" w:cs="Tahoma"/>
        </w:rPr>
        <w:t>an</w:t>
      </w:r>
      <w:r w:rsidRPr="00697929">
        <w:rPr>
          <w:rFonts w:ascii="Century Gothic" w:hAnsi="Century Gothic" w:cs="Tahoma"/>
          <w:spacing w:val="-7"/>
        </w:rPr>
        <w:t xml:space="preserve"> </w:t>
      </w:r>
      <w:r w:rsidRPr="00697929">
        <w:rPr>
          <w:rFonts w:ascii="Century Gothic" w:hAnsi="Century Gothic" w:cs="Tahoma"/>
        </w:rPr>
        <w:t>account of our activities and progress.</w:t>
      </w:r>
    </w:p>
    <w:p w14:paraId="6029ED08" w14:textId="77777777" w:rsidR="00697929" w:rsidRPr="00697929" w:rsidRDefault="00697929" w:rsidP="00697929">
      <w:pPr>
        <w:spacing w:line="276" w:lineRule="auto"/>
        <w:jc w:val="both"/>
        <w:rPr>
          <w:rFonts w:ascii="Century Gothic" w:eastAsia="SimSun" w:hAnsi="Century Gothic" w:cstheme="minorHAnsi"/>
          <w:sz w:val="24"/>
          <w:szCs w:val="24"/>
          <w:lang w:eastAsia="zh-CN" w:bidi="ar"/>
        </w:rPr>
      </w:pPr>
    </w:p>
    <w:p w14:paraId="0D6C8910" w14:textId="77777777" w:rsidR="007D1E1E" w:rsidRPr="00697929" w:rsidRDefault="007D1E1E" w:rsidP="00697929">
      <w:pPr>
        <w:spacing w:line="276" w:lineRule="auto"/>
        <w:jc w:val="both"/>
        <w:rPr>
          <w:rFonts w:ascii="Century Gothic" w:eastAsia="SimSun" w:hAnsi="Century Gothic" w:cstheme="minorHAnsi"/>
          <w:sz w:val="24"/>
          <w:szCs w:val="24"/>
          <w:lang w:eastAsia="zh-CN" w:bidi="ar"/>
        </w:rPr>
      </w:pPr>
    </w:p>
    <w:p w14:paraId="17D2DE37" w14:textId="77777777" w:rsidR="007D1E1E" w:rsidRPr="00697929" w:rsidRDefault="007D1E1E" w:rsidP="00697929">
      <w:pPr>
        <w:spacing w:line="276" w:lineRule="auto"/>
        <w:rPr>
          <w:rFonts w:ascii="Century Gothic" w:hAnsi="Century Gothic" w:cstheme="minorHAnsi"/>
          <w:sz w:val="24"/>
          <w:szCs w:val="24"/>
        </w:rPr>
      </w:pPr>
    </w:p>
    <w:p w14:paraId="0FA3AEB0" w14:textId="77777777" w:rsidR="007D1E1E" w:rsidRPr="00697929" w:rsidRDefault="007D1E1E" w:rsidP="00697929">
      <w:pPr>
        <w:spacing w:line="276" w:lineRule="auto"/>
        <w:jc w:val="both"/>
        <w:rPr>
          <w:rFonts w:ascii="Century Gothic" w:eastAsia="SimSun" w:hAnsi="Century Gothic" w:cstheme="minorHAnsi"/>
          <w:sz w:val="24"/>
          <w:szCs w:val="24"/>
          <w:lang w:eastAsia="zh-CN" w:bidi="ar"/>
        </w:rPr>
      </w:pPr>
    </w:p>
    <w:p w14:paraId="15714D16" w14:textId="77777777" w:rsidR="007D1E1E" w:rsidRPr="00697929" w:rsidRDefault="007D1E1E" w:rsidP="00697929">
      <w:pPr>
        <w:spacing w:line="276" w:lineRule="auto"/>
        <w:jc w:val="both"/>
        <w:rPr>
          <w:rFonts w:ascii="Century Gothic" w:eastAsia="SimSun" w:hAnsi="Century Gothic" w:cstheme="minorHAnsi"/>
          <w:sz w:val="24"/>
          <w:szCs w:val="24"/>
          <w:lang w:eastAsia="zh-CN" w:bidi="ar"/>
        </w:rPr>
      </w:pPr>
    </w:p>
    <w:p w14:paraId="36A712D8" w14:textId="77777777" w:rsidR="007D1E1E" w:rsidRPr="00697929" w:rsidRDefault="007D1E1E" w:rsidP="00697929">
      <w:pPr>
        <w:spacing w:line="276" w:lineRule="auto"/>
        <w:jc w:val="both"/>
        <w:rPr>
          <w:rFonts w:ascii="Century Gothic" w:eastAsia="SimSun" w:hAnsi="Century Gothic" w:cstheme="minorHAnsi"/>
          <w:sz w:val="24"/>
          <w:szCs w:val="24"/>
          <w:lang w:eastAsia="zh-CN" w:bidi="ar"/>
        </w:rPr>
      </w:pPr>
    </w:p>
    <w:p w14:paraId="428AB7BE"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5EB7D49B"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4D641D51"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14C5928E"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7A941B2A"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1EE30256" w14:textId="77777777" w:rsidR="007D1E1E" w:rsidRPr="006860D8" w:rsidRDefault="00000000">
      <w:pPr>
        <w:pStyle w:val="Heading1"/>
        <w:tabs>
          <w:tab w:val="center" w:pos="4680"/>
          <w:tab w:val="left" w:pos="7170"/>
        </w:tabs>
        <w:spacing w:line="276" w:lineRule="auto"/>
        <w:jc w:val="left"/>
        <w:rPr>
          <w:rFonts w:cstheme="minorHAnsi"/>
          <w:szCs w:val="24"/>
        </w:rPr>
      </w:pPr>
      <w:bookmarkStart w:id="441" w:name="_Toc127767829"/>
      <w:bookmarkStart w:id="442" w:name="_Toc9339"/>
      <w:bookmarkStart w:id="443" w:name="_Hlk119230544"/>
      <w:r w:rsidRPr="006860D8">
        <w:rPr>
          <w:rFonts w:cstheme="minorHAnsi"/>
          <w:szCs w:val="24"/>
        </w:rPr>
        <w:tab/>
      </w:r>
      <w:bookmarkStart w:id="444" w:name="_Toc138003194"/>
      <w:r w:rsidRPr="006860D8">
        <w:rPr>
          <w:rFonts w:cstheme="minorHAnsi"/>
          <w:szCs w:val="24"/>
        </w:rPr>
        <w:t>CHAPTER TEN: CONCLUSION</w:t>
      </w:r>
      <w:bookmarkEnd w:id="441"/>
      <w:bookmarkEnd w:id="444"/>
      <w:r w:rsidRPr="006860D8">
        <w:rPr>
          <w:rFonts w:cstheme="minorHAnsi"/>
          <w:szCs w:val="24"/>
        </w:rPr>
        <w:t xml:space="preserve"> </w:t>
      </w:r>
      <w:bookmarkEnd w:id="442"/>
      <w:r w:rsidRPr="006860D8">
        <w:rPr>
          <w:rFonts w:cstheme="minorHAnsi"/>
          <w:szCs w:val="24"/>
        </w:rPr>
        <w:tab/>
      </w:r>
    </w:p>
    <w:p w14:paraId="05DD5C43" w14:textId="77777777" w:rsidR="007D1E1E" w:rsidRPr="006860D8" w:rsidRDefault="007D1E1E">
      <w:pPr>
        <w:rPr>
          <w:rFonts w:ascii="Century Gothic" w:hAnsi="Century Gothic"/>
          <w:sz w:val="24"/>
          <w:szCs w:val="24"/>
        </w:rPr>
      </w:pPr>
    </w:p>
    <w:p w14:paraId="1829209A" w14:textId="77777777" w:rsidR="007D1E1E" w:rsidRPr="006860D8" w:rsidRDefault="00000000">
      <w:pPr>
        <w:pStyle w:val="Heading2"/>
        <w:spacing w:line="276" w:lineRule="auto"/>
        <w:rPr>
          <w:rFonts w:cstheme="minorHAnsi"/>
          <w:szCs w:val="24"/>
        </w:rPr>
      </w:pPr>
      <w:bookmarkStart w:id="445" w:name="_Toc138003195"/>
      <w:bookmarkStart w:id="446" w:name="_Toc127767830"/>
      <w:bookmarkStart w:id="447" w:name="_Toc19389"/>
      <w:r w:rsidRPr="006860D8">
        <w:rPr>
          <w:rFonts w:cstheme="minorHAnsi"/>
          <w:szCs w:val="24"/>
        </w:rPr>
        <w:t>1.0 Introduction</w:t>
      </w:r>
      <w:bookmarkEnd w:id="445"/>
      <w:bookmarkEnd w:id="446"/>
      <w:bookmarkEnd w:id="447"/>
    </w:p>
    <w:p w14:paraId="7CD47880"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This project with the associated activities outlined in this ESMP for the construction of Town Halls at Dagauda, Yelwan Duguri, and Mashema towns of Bauchi State will have highly beneficial impacts by improving critical service delivery infrastructure within this community and thereby scaling up living conditions, through which social cohesion can be improved.</w:t>
      </w:r>
    </w:p>
    <w:p w14:paraId="7E1FCE6B"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bCs/>
          <w:sz w:val="24"/>
          <w:szCs w:val="24"/>
        </w:rPr>
        <w:t xml:space="preserve">The civil works associated with the construction of the Town Halls are anticipated to lead to some limited adverse environmental and social impacts which will largely be localized in spatial extent, short term, and occurring within less sensitive environmental areas. These will be managed through the application of the appropriate mitigation measures stated in the ESMP matrix table, which would be included in the contractor’s agreement, good practices, adequate supervision, and enforcement during project implementation. </w:t>
      </w:r>
    </w:p>
    <w:p w14:paraId="253ECBE5" w14:textId="77777777" w:rsidR="007D1E1E" w:rsidRPr="006860D8" w:rsidRDefault="00000000">
      <w:pPr>
        <w:spacing w:line="276" w:lineRule="auto"/>
        <w:jc w:val="both"/>
        <w:rPr>
          <w:rFonts w:ascii="Century Gothic" w:hAnsi="Century Gothic" w:cstheme="minorHAnsi"/>
          <w:bCs/>
          <w:sz w:val="24"/>
          <w:szCs w:val="24"/>
        </w:rPr>
      </w:pPr>
      <w:r w:rsidRPr="006860D8">
        <w:rPr>
          <w:rFonts w:ascii="Century Gothic" w:hAnsi="Century Gothic" w:cstheme="minorHAnsi"/>
          <w:sz w:val="24"/>
          <w:szCs w:val="24"/>
        </w:rPr>
        <w:lastRenderedPageBreak/>
        <w:t>The contractor and the PIU should give priority ion to mitigation of air water and soil pollution, distortion of landscape, loss of vegetation and occupational hazards such as accidents and incidents during the construction of Town Halls. Adverse social impacts to be addressed include the labour concerns of the local communities, loss of cultural and traditional values and the risks of gender-based violence among others</w:t>
      </w:r>
    </w:p>
    <w:p w14:paraId="7520CEC1" w14:textId="77777777" w:rsidR="007D1E1E" w:rsidRPr="006860D8" w:rsidRDefault="00000000">
      <w:pPr>
        <w:spacing w:line="276" w:lineRule="auto"/>
        <w:jc w:val="both"/>
        <w:rPr>
          <w:rFonts w:ascii="Century Gothic" w:eastAsia="SimSun" w:hAnsi="Century Gothic" w:cstheme="minorHAnsi"/>
          <w:sz w:val="24"/>
          <w:szCs w:val="24"/>
          <w:lang w:eastAsia="zh-CN" w:bidi="ar"/>
        </w:rPr>
      </w:pPr>
      <w:r w:rsidRPr="006860D8">
        <w:rPr>
          <w:rFonts w:ascii="Century Gothic" w:hAnsi="Century Gothic" w:cstheme="minorHAnsi"/>
          <w:bCs/>
          <w:sz w:val="24"/>
          <w:szCs w:val="24"/>
        </w:rPr>
        <w:t>The ESMP has provided in detail the mitigation measures for identified potential adverse impacts associated with the various phases of the project, and a monitoring program to ensure compliance. In conclusion, with an adequate application of mitigation measures the identified environmental and social impacts will be avoided, reduced, and mitigated.</w:t>
      </w:r>
      <w:bookmarkEnd w:id="443"/>
    </w:p>
    <w:p w14:paraId="06A8B5A8"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114DA51B"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6AC3C3B0"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733730B1"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2753FCE0"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5C18D98B"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405E7DDE"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040F755C"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6015F761" w14:textId="77777777" w:rsidR="007D1E1E" w:rsidRPr="006860D8" w:rsidRDefault="007D1E1E">
      <w:pPr>
        <w:spacing w:line="276" w:lineRule="auto"/>
        <w:jc w:val="both"/>
        <w:rPr>
          <w:rFonts w:ascii="Century Gothic" w:eastAsia="SimSun" w:hAnsi="Century Gothic" w:cstheme="minorHAnsi"/>
          <w:sz w:val="24"/>
          <w:szCs w:val="24"/>
          <w:lang w:eastAsia="zh-CN" w:bidi="ar"/>
        </w:rPr>
      </w:pPr>
    </w:p>
    <w:p w14:paraId="45C01D7A" w14:textId="77777777" w:rsidR="007D1E1E" w:rsidRPr="006860D8" w:rsidRDefault="00000000" w:rsidP="008C5793">
      <w:pPr>
        <w:pStyle w:val="Heading1"/>
        <w:spacing w:line="276" w:lineRule="auto"/>
        <w:rPr>
          <w:rFonts w:cstheme="minorHAnsi"/>
          <w:szCs w:val="24"/>
        </w:rPr>
      </w:pPr>
      <w:bookmarkStart w:id="448" w:name="_Toc138003196"/>
      <w:bookmarkStart w:id="449" w:name="_Toc10266"/>
      <w:bookmarkStart w:id="450" w:name="_Toc127767831"/>
      <w:r w:rsidRPr="006860D8">
        <w:rPr>
          <w:rFonts w:cstheme="minorHAnsi"/>
          <w:szCs w:val="24"/>
        </w:rPr>
        <w:t>REFERENCES</w:t>
      </w:r>
      <w:bookmarkEnd w:id="448"/>
      <w:bookmarkEnd w:id="449"/>
      <w:bookmarkEnd w:id="450"/>
    </w:p>
    <w:p w14:paraId="7637B7F8" w14:textId="77777777" w:rsidR="007D1E1E" w:rsidRPr="006860D8" w:rsidRDefault="00000000" w:rsidP="008C5793">
      <w:pPr>
        <w:shd w:val="clear" w:color="auto" w:fill="FFFFFF"/>
        <w:spacing w:before="200" w:after="200" w:line="276" w:lineRule="auto"/>
        <w:ind w:left="720" w:hanging="692"/>
        <w:rPr>
          <w:rFonts w:ascii="Century Gothic" w:hAnsi="Century Gothic" w:cstheme="minorHAnsi"/>
          <w:sz w:val="24"/>
          <w:szCs w:val="24"/>
        </w:rPr>
      </w:pPr>
      <w:r w:rsidRPr="006860D8">
        <w:rPr>
          <w:rFonts w:ascii="Century Gothic" w:eastAsia="Cambria" w:hAnsi="Century Gothic" w:cstheme="minorHAnsi"/>
          <w:sz w:val="24"/>
          <w:szCs w:val="24"/>
          <w:shd w:val="clear" w:color="auto" w:fill="FFFFFF"/>
          <w:lang w:eastAsia="zh-CN" w:bidi="ar"/>
        </w:rPr>
        <w:t xml:space="preserve">Aregbeshola, B. S. and Khan, S. M. (2017) Primary Health Care in Nigeria: 24 Years after Olikoye Ransome-Kuti’s Leadership. Fronteirs in Public Health. 5(48).  </w:t>
      </w:r>
    </w:p>
    <w:p w14:paraId="52999F73" w14:textId="77777777" w:rsidR="007D1E1E" w:rsidRPr="006860D8" w:rsidRDefault="00000000" w:rsidP="008C5793">
      <w:pPr>
        <w:spacing w:line="276" w:lineRule="auto"/>
        <w:ind w:left="720" w:hanging="692"/>
        <w:rPr>
          <w:rFonts w:ascii="Century Gothic" w:hAnsi="Century Gothic" w:cstheme="minorHAnsi"/>
          <w:sz w:val="24"/>
          <w:szCs w:val="24"/>
        </w:rPr>
      </w:pPr>
      <w:r w:rsidRPr="006860D8">
        <w:rPr>
          <w:rFonts w:ascii="Century Gothic" w:eastAsia="SimSun" w:hAnsi="Century Gothic" w:cstheme="minorHAnsi"/>
          <w:sz w:val="24"/>
          <w:szCs w:val="24"/>
          <w:lang w:eastAsia="zh-CN" w:bidi="ar"/>
        </w:rPr>
        <w:t>Bauchi State Agricultural Development Programme (BSADP) (2007) Bauchi state fadama III project environmental baseline survey</w:t>
      </w:r>
    </w:p>
    <w:p w14:paraId="6A86F071" w14:textId="77777777" w:rsidR="007D1E1E" w:rsidRPr="006860D8" w:rsidRDefault="00000000" w:rsidP="008C5793">
      <w:pPr>
        <w:spacing w:line="276" w:lineRule="auto"/>
        <w:ind w:left="720" w:hanging="692"/>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Dike, E. and Dan-Hassan, M. The Geology and Aquifer Properties of the Tertiary </w:t>
      </w:r>
    </w:p>
    <w:p w14:paraId="55C30DF2" w14:textId="77777777" w:rsidR="007D1E1E" w:rsidRPr="006860D8" w:rsidRDefault="00000000" w:rsidP="008C5793">
      <w:pPr>
        <w:spacing w:line="276" w:lineRule="auto"/>
        <w:ind w:left="720" w:hanging="692"/>
        <w:rPr>
          <w:rFonts w:ascii="Century Gothic" w:hAnsi="Century Gothic" w:cstheme="minorHAnsi"/>
          <w:sz w:val="24"/>
          <w:szCs w:val="24"/>
        </w:rPr>
      </w:pPr>
      <w:r w:rsidRPr="006860D8">
        <w:rPr>
          <w:rFonts w:ascii="Century Gothic" w:eastAsia="SimSun" w:hAnsi="Century Gothic" w:cstheme="minorHAnsi"/>
          <w:sz w:val="24"/>
          <w:szCs w:val="24"/>
          <w:lang w:eastAsia="zh-CN" w:bidi="ar"/>
        </w:rPr>
        <w:t xml:space="preserve">Kern-Kerr Formation, Bauchi State. </w:t>
      </w:r>
      <w:r w:rsidRPr="006860D8">
        <w:rPr>
          <w:rFonts w:ascii="Century Gothic" w:eastAsia="SimSun" w:hAnsi="Century Gothic" w:cstheme="minorHAnsi"/>
          <w:i/>
          <w:iCs/>
          <w:sz w:val="24"/>
          <w:szCs w:val="24"/>
          <w:lang w:eastAsia="zh-CN" w:bidi="ar"/>
        </w:rPr>
        <w:t>Proceeding of Nigerian Association of Hydrogeologists 3rd National Conference</w:t>
      </w:r>
      <w:r w:rsidRPr="006860D8">
        <w:rPr>
          <w:rFonts w:ascii="Century Gothic" w:eastAsia="SimSun" w:hAnsi="Century Gothic" w:cstheme="minorHAnsi"/>
          <w:sz w:val="24"/>
          <w:szCs w:val="24"/>
          <w:lang w:eastAsia="zh-CN" w:bidi="ar"/>
        </w:rPr>
        <w:t xml:space="preserve">. Zaranda Hotel Bauchi. pp117-133, 1990. </w:t>
      </w:r>
    </w:p>
    <w:p w14:paraId="36FAD029" w14:textId="77777777" w:rsidR="007D1E1E" w:rsidRPr="006860D8" w:rsidRDefault="00000000" w:rsidP="008C5793">
      <w:pPr>
        <w:spacing w:line="276" w:lineRule="auto"/>
        <w:ind w:left="720" w:hanging="692"/>
        <w:rPr>
          <w:rFonts w:ascii="Century Gothic" w:eastAsia="SimSun" w:hAnsi="Century Gothic" w:cstheme="minorHAnsi"/>
          <w:i/>
          <w:iCs/>
          <w:sz w:val="24"/>
          <w:szCs w:val="24"/>
          <w:shd w:val="clear" w:color="auto" w:fill="FFFFFF"/>
          <w:lang w:eastAsia="zh-CN"/>
        </w:rPr>
      </w:pPr>
      <w:r w:rsidRPr="006860D8">
        <w:rPr>
          <w:rFonts w:ascii="Century Gothic" w:eastAsia="SimSun" w:hAnsi="Century Gothic" w:cstheme="minorHAnsi"/>
          <w:sz w:val="24"/>
          <w:szCs w:val="24"/>
          <w:shd w:val="clear" w:color="auto" w:fill="FFFFFF"/>
        </w:rPr>
        <w:t>S.E. Mansour and I.H. Hasieb, (2012). Removal of Nickel from Drinking Water by Electrocoagulation Technique Using Alternating Current. </w:t>
      </w:r>
      <w:r w:rsidRPr="006860D8">
        <w:rPr>
          <w:rFonts w:ascii="Century Gothic" w:eastAsia="SimSun" w:hAnsi="Century Gothic" w:cstheme="minorHAnsi"/>
          <w:i/>
          <w:iCs/>
          <w:sz w:val="24"/>
          <w:szCs w:val="24"/>
          <w:shd w:val="clear" w:color="auto" w:fill="FFFFFF"/>
        </w:rPr>
        <w:t>Current Research in Chemistry, 4: 41-50.</w:t>
      </w:r>
    </w:p>
    <w:p w14:paraId="4F10872A" w14:textId="77777777" w:rsidR="007D1E1E" w:rsidRPr="006860D8" w:rsidRDefault="00000000" w:rsidP="008C5793">
      <w:pPr>
        <w:spacing w:line="276" w:lineRule="auto"/>
        <w:ind w:left="720" w:hanging="692"/>
        <w:rPr>
          <w:rFonts w:ascii="Century Gothic" w:hAnsi="Century Gothic" w:cstheme="minorHAnsi"/>
          <w:sz w:val="24"/>
          <w:szCs w:val="24"/>
        </w:rPr>
      </w:pPr>
      <w:r w:rsidRPr="006860D8">
        <w:rPr>
          <w:rFonts w:ascii="Century Gothic" w:eastAsia="Arial-BoldMT" w:hAnsi="Century Gothic" w:cstheme="minorHAnsi"/>
          <w:sz w:val="24"/>
          <w:szCs w:val="24"/>
          <w:lang w:eastAsia="zh-CN" w:bidi="ar"/>
        </w:rPr>
        <w:lastRenderedPageBreak/>
        <w:t xml:space="preserve">Abdulrahman, A.  Shehu, A. D. and Ibrahim, S (2016) </w:t>
      </w:r>
      <w:r w:rsidRPr="006860D8">
        <w:rPr>
          <w:rFonts w:ascii="Century Gothic" w:eastAsia="TimesNewRomanPS-BoldItalicMT" w:hAnsi="Century Gothic" w:cstheme="minorHAnsi"/>
          <w:sz w:val="24"/>
          <w:szCs w:val="24"/>
          <w:lang w:eastAsia="zh-CN" w:bidi="ar"/>
        </w:rPr>
        <w:t>Using vertical electrical sounding for a groundwater potential map of ATBU Yelwa Campus, Bauchi, Nigeria.</w:t>
      </w:r>
      <w:r w:rsidRPr="006860D8">
        <w:rPr>
          <w:rFonts w:ascii="Century Gothic" w:eastAsia="TimesNewRomanPS-BoldItalicMT" w:hAnsi="Century Gothic" w:cstheme="minorHAnsi"/>
          <w:i/>
          <w:iCs/>
          <w:sz w:val="24"/>
          <w:szCs w:val="24"/>
          <w:lang w:eastAsia="zh-CN" w:bidi="ar"/>
        </w:rPr>
        <w:t xml:space="preserve"> </w:t>
      </w:r>
      <w:r w:rsidRPr="006860D8">
        <w:rPr>
          <w:rFonts w:ascii="Century Gothic" w:eastAsia="Calibri-BoldItalic" w:hAnsi="Century Gothic" w:cstheme="minorHAnsi"/>
          <w:i/>
          <w:iCs/>
          <w:sz w:val="24"/>
          <w:szCs w:val="24"/>
          <w:lang w:eastAsia="zh-CN" w:bidi="ar"/>
        </w:rPr>
        <w:t>JOLORN VOL. 17 No. 1.</w:t>
      </w:r>
    </w:p>
    <w:p w14:paraId="481E4108" w14:textId="77777777" w:rsidR="007D1E1E" w:rsidRPr="006860D8" w:rsidRDefault="00000000" w:rsidP="008C5793">
      <w:pPr>
        <w:spacing w:line="276" w:lineRule="auto"/>
        <w:ind w:left="720" w:hanging="692"/>
        <w:rPr>
          <w:rFonts w:ascii="Century Gothic" w:eastAsia="SimSun" w:hAnsi="Century Gothic" w:cstheme="minorHAnsi"/>
          <w:sz w:val="24"/>
          <w:szCs w:val="24"/>
          <w:lang w:eastAsia="zh-CN" w:bidi="ar"/>
        </w:rPr>
      </w:pPr>
      <w:r w:rsidRPr="006860D8">
        <w:rPr>
          <w:rFonts w:ascii="Century Gothic" w:eastAsia="SimSun" w:hAnsi="Century Gothic" w:cstheme="minorHAnsi"/>
          <w:sz w:val="24"/>
          <w:szCs w:val="24"/>
          <w:lang w:eastAsia="zh-CN" w:bidi="ar"/>
        </w:rPr>
        <w:t>Asodike J. ( 2014 ) Basic Issues in Primary Education Delivery in Nigeria</w:t>
      </w:r>
      <w:r w:rsidRPr="006860D8">
        <w:rPr>
          <w:rFonts w:ascii="Century Gothic" w:eastAsia="SimSun" w:hAnsi="Century Gothic" w:cstheme="minorHAnsi"/>
          <w:bCs/>
          <w:sz w:val="24"/>
          <w:szCs w:val="24"/>
          <w:lang w:eastAsia="zh-CN" w:bidi="ar"/>
        </w:rPr>
        <w:t xml:space="preserve"> </w:t>
      </w:r>
      <w:r w:rsidRPr="006860D8">
        <w:rPr>
          <w:rFonts w:ascii="Century Gothic" w:eastAsia="SimSun" w:hAnsi="Century Gothic" w:cstheme="minorHAnsi"/>
          <w:i/>
          <w:iCs/>
          <w:sz w:val="24"/>
          <w:szCs w:val="24"/>
          <w:lang w:eastAsia="zh-CN" w:bidi="ar"/>
        </w:rPr>
        <w:t xml:space="preserve">European Scientific Journal January edition </w:t>
      </w:r>
      <w:r w:rsidRPr="006860D8">
        <w:rPr>
          <w:rFonts w:ascii="Century Gothic" w:eastAsia="SimSun" w:hAnsi="Century Gothic" w:cstheme="minorHAnsi"/>
          <w:sz w:val="24"/>
          <w:szCs w:val="24"/>
          <w:lang w:eastAsia="zh-CN" w:bidi="ar"/>
        </w:rPr>
        <w:t xml:space="preserve">vol. 8, No.1 </w:t>
      </w:r>
    </w:p>
    <w:p w14:paraId="4BB1A387" w14:textId="77777777" w:rsidR="007D1E1E" w:rsidRPr="006860D8" w:rsidRDefault="00000000" w:rsidP="008C5793">
      <w:pPr>
        <w:pStyle w:val="NoSpacing"/>
        <w:spacing w:line="276" w:lineRule="auto"/>
        <w:ind w:left="720" w:hanging="692"/>
        <w:rPr>
          <w:rFonts w:ascii="Century Gothic" w:hAnsi="Century Gothic"/>
          <w:sz w:val="24"/>
          <w:szCs w:val="24"/>
        </w:rPr>
      </w:pPr>
      <w:r w:rsidRPr="006860D8">
        <w:rPr>
          <w:rFonts w:ascii="Century Gothic" w:hAnsi="Century Gothic"/>
          <w:sz w:val="24"/>
          <w:szCs w:val="24"/>
        </w:rPr>
        <w:t>WHO (2018) A Vision for Primary Health Care in the 21</w:t>
      </w:r>
      <w:r w:rsidRPr="006860D8">
        <w:rPr>
          <w:rFonts w:ascii="Century Gothic" w:hAnsi="Century Gothic"/>
          <w:sz w:val="24"/>
          <w:szCs w:val="24"/>
          <w:vertAlign w:val="superscript"/>
        </w:rPr>
        <w:t>st</w:t>
      </w:r>
      <w:r w:rsidRPr="006860D8">
        <w:rPr>
          <w:rFonts w:ascii="Century Gothic" w:hAnsi="Century Gothic"/>
          <w:sz w:val="24"/>
          <w:szCs w:val="24"/>
        </w:rPr>
        <w:t xml:space="preserve"> Century: Towards Universal Health Coverage and Sustainable Development Goals. WHO Technical Note Series on Primary Health Care. Available at:</w:t>
      </w:r>
    </w:p>
    <w:p w14:paraId="78DB40CA" w14:textId="77777777" w:rsidR="007D1E1E" w:rsidRPr="006860D8" w:rsidRDefault="00000000" w:rsidP="008C5793">
      <w:pPr>
        <w:pStyle w:val="NoSpacing"/>
        <w:spacing w:line="276" w:lineRule="auto"/>
        <w:ind w:left="720" w:hanging="692"/>
        <w:rPr>
          <w:rFonts w:ascii="Century Gothic" w:hAnsi="Century Gothic"/>
          <w:sz w:val="24"/>
          <w:szCs w:val="24"/>
        </w:rPr>
      </w:pPr>
      <w:r w:rsidRPr="006860D8">
        <w:rPr>
          <w:rFonts w:ascii="Century Gothic" w:hAnsi="Century Gothic"/>
          <w:sz w:val="24"/>
          <w:szCs w:val="24"/>
        </w:rPr>
        <w:t>https://www.who.int/docs/default-source/primary-health/vision.pdf</w:t>
      </w:r>
    </w:p>
    <w:p w14:paraId="0E5181EB"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67F1C3A6"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40EBA8BF"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2BB58161"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6D311F7B"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1091A933"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3F14B237"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1805B3A9" w14:textId="77777777" w:rsidR="007D1E1E" w:rsidRPr="006860D8" w:rsidRDefault="007D1E1E" w:rsidP="008C5793">
      <w:pPr>
        <w:spacing w:line="276" w:lineRule="auto"/>
        <w:ind w:left="720" w:hanging="692"/>
        <w:jc w:val="both"/>
        <w:rPr>
          <w:rFonts w:ascii="Century Gothic" w:hAnsi="Century Gothic" w:cstheme="minorHAnsi"/>
          <w:sz w:val="24"/>
          <w:szCs w:val="24"/>
        </w:rPr>
      </w:pPr>
    </w:p>
    <w:p w14:paraId="2DCA1F68" w14:textId="77777777" w:rsidR="007D1E1E" w:rsidRPr="006860D8" w:rsidRDefault="007D1E1E">
      <w:pPr>
        <w:spacing w:line="276" w:lineRule="auto"/>
        <w:jc w:val="both"/>
        <w:rPr>
          <w:rFonts w:ascii="Century Gothic" w:hAnsi="Century Gothic" w:cstheme="minorHAnsi"/>
          <w:sz w:val="24"/>
          <w:szCs w:val="24"/>
        </w:rPr>
      </w:pPr>
    </w:p>
    <w:p w14:paraId="3E23976C" w14:textId="77777777" w:rsidR="007D1E1E" w:rsidRPr="006860D8" w:rsidRDefault="007D1E1E">
      <w:pPr>
        <w:spacing w:line="276" w:lineRule="auto"/>
        <w:jc w:val="both"/>
        <w:rPr>
          <w:rFonts w:ascii="Century Gothic" w:hAnsi="Century Gothic" w:cstheme="minorHAnsi"/>
          <w:sz w:val="24"/>
          <w:szCs w:val="24"/>
        </w:rPr>
      </w:pPr>
    </w:p>
    <w:p w14:paraId="7674DE60" w14:textId="77777777" w:rsidR="007D1E1E" w:rsidRPr="006860D8" w:rsidRDefault="00000000">
      <w:pPr>
        <w:spacing w:line="276" w:lineRule="auto"/>
        <w:jc w:val="both"/>
        <w:rPr>
          <w:rFonts w:ascii="Century Gothic" w:hAnsi="Century Gothic" w:cstheme="minorHAnsi"/>
          <w:b/>
          <w:bCs/>
          <w:sz w:val="24"/>
          <w:szCs w:val="24"/>
        </w:rPr>
      </w:pPr>
      <w:bookmarkStart w:id="451" w:name="_Toc127767832"/>
      <w:bookmarkStart w:id="452" w:name="_Toc138003197"/>
      <w:bookmarkStart w:id="453" w:name="_Hlk121974189"/>
      <w:r w:rsidRPr="006860D8">
        <w:rPr>
          <w:rStyle w:val="Heading1Char"/>
          <w:rFonts w:cstheme="minorHAnsi"/>
          <w:szCs w:val="24"/>
        </w:rPr>
        <w:t>Annex 1: Attendance Sheet</w:t>
      </w:r>
      <w:bookmarkEnd w:id="451"/>
      <w:bookmarkEnd w:id="452"/>
    </w:p>
    <w:p w14:paraId="7C840866" w14:textId="77777777" w:rsidR="007D1E1E" w:rsidRPr="006860D8" w:rsidRDefault="007D1E1E">
      <w:pPr>
        <w:spacing w:line="276" w:lineRule="auto"/>
        <w:jc w:val="center"/>
        <w:rPr>
          <w:rFonts w:ascii="Century Gothic" w:hAnsi="Century Gothic" w:cstheme="minorHAnsi"/>
          <w:sz w:val="24"/>
          <w:szCs w:val="24"/>
        </w:rPr>
      </w:pPr>
    </w:p>
    <w:p w14:paraId="70433740" w14:textId="77777777" w:rsidR="007D1E1E" w:rsidRPr="006860D8" w:rsidRDefault="00000000">
      <w:pPr>
        <w:spacing w:line="276" w:lineRule="auto"/>
        <w:jc w:val="center"/>
        <w:rPr>
          <w:rFonts w:ascii="Century Gothic" w:hAnsi="Century Gothic" w:cstheme="minorHAnsi"/>
          <w:sz w:val="24"/>
          <w:szCs w:val="24"/>
        </w:rPr>
      </w:pPr>
      <w:r w:rsidRPr="006860D8">
        <w:rPr>
          <w:rFonts w:ascii="Century Gothic" w:hAnsi="Century Gothic" w:cs="Arial"/>
          <w:noProof/>
          <w:sz w:val="24"/>
          <w:szCs w:val="24"/>
        </w:rPr>
        <w:lastRenderedPageBreak/>
        <w:drawing>
          <wp:inline distT="0" distB="0" distL="114300" distR="114300" wp14:anchorId="5B84FB53" wp14:editId="17AA98D7">
            <wp:extent cx="5486400" cy="730377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114"/>
                    <a:stretch>
                      <a:fillRect/>
                    </a:stretch>
                  </pic:blipFill>
                  <pic:spPr>
                    <a:xfrm>
                      <a:off x="0" y="0"/>
                      <a:ext cx="5486400" cy="7304063"/>
                    </a:xfrm>
                    <a:prstGeom prst="rect">
                      <a:avLst/>
                    </a:prstGeom>
                    <a:noFill/>
                    <a:ln>
                      <a:noFill/>
                    </a:ln>
                  </pic:spPr>
                </pic:pic>
              </a:graphicData>
            </a:graphic>
          </wp:inline>
        </w:drawing>
      </w:r>
    </w:p>
    <w:bookmarkEnd w:id="453"/>
    <w:p w14:paraId="5DAB7860" w14:textId="77777777" w:rsidR="007D1E1E" w:rsidRPr="006860D8" w:rsidRDefault="007D1E1E">
      <w:pPr>
        <w:spacing w:line="276" w:lineRule="auto"/>
        <w:jc w:val="both"/>
        <w:rPr>
          <w:rFonts w:ascii="Century Gothic" w:hAnsi="Century Gothic" w:cstheme="minorHAnsi"/>
          <w:sz w:val="24"/>
          <w:szCs w:val="24"/>
        </w:rPr>
      </w:pPr>
    </w:p>
    <w:p w14:paraId="1635EAE5" w14:textId="77777777" w:rsidR="007D1E1E" w:rsidRPr="006860D8" w:rsidRDefault="007D1E1E">
      <w:pPr>
        <w:pStyle w:val="Heading1"/>
        <w:spacing w:line="276" w:lineRule="auto"/>
        <w:rPr>
          <w:rFonts w:cstheme="minorHAnsi"/>
          <w:szCs w:val="24"/>
        </w:rPr>
      </w:pPr>
      <w:bookmarkStart w:id="454" w:name="_Toc127767833"/>
    </w:p>
    <w:p w14:paraId="2D811BE0" w14:textId="77777777" w:rsidR="007D1E1E" w:rsidRPr="006860D8" w:rsidRDefault="00000000">
      <w:pPr>
        <w:pStyle w:val="Heading1"/>
        <w:rPr>
          <w:szCs w:val="24"/>
        </w:rPr>
      </w:pPr>
      <w:bookmarkStart w:id="455" w:name="_Toc138003198"/>
      <w:r w:rsidRPr="006860D8">
        <w:rPr>
          <w:szCs w:val="24"/>
        </w:rPr>
        <w:t>Annex II: Sampling Locations</w:t>
      </w:r>
      <w:bookmarkEnd w:id="454"/>
      <w:bookmarkEnd w:id="455"/>
    </w:p>
    <w:p w14:paraId="4D171B31" w14:textId="77777777" w:rsidR="007D1E1E" w:rsidRPr="006860D8" w:rsidRDefault="007D1E1E">
      <w:pPr>
        <w:spacing w:line="276" w:lineRule="auto"/>
        <w:jc w:val="both"/>
        <w:rPr>
          <w:rFonts w:ascii="Century Gothic" w:hAnsi="Century Gothic" w:cstheme="minorHAnsi"/>
          <w:sz w:val="24"/>
          <w:szCs w:val="24"/>
        </w:rPr>
      </w:pPr>
    </w:p>
    <w:p w14:paraId="0A7B1732" w14:textId="77777777" w:rsidR="007D1E1E" w:rsidRPr="006860D8" w:rsidRDefault="00000000">
      <w:pPr>
        <w:spacing w:line="276" w:lineRule="auto"/>
        <w:jc w:val="both"/>
        <w:rPr>
          <w:rFonts w:ascii="Century Gothic" w:eastAsia="DengXian" w:hAnsi="Century Gothic" w:cstheme="minorHAnsi"/>
          <w:sz w:val="24"/>
          <w:szCs w:val="24"/>
        </w:rPr>
      </w:pPr>
      <w:r w:rsidRPr="006860D8">
        <w:rPr>
          <w:rFonts w:ascii="Century Gothic" w:eastAsia="DengXian" w:hAnsi="Century Gothic" w:cstheme="minorHAnsi"/>
          <w:sz w:val="24"/>
          <w:szCs w:val="24"/>
        </w:rPr>
        <w:lastRenderedPageBreak/>
        <w:t>Soil sampling locations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7D1E1E" w:rsidRPr="006860D8" w14:paraId="3D9F0AA8" w14:textId="77777777">
        <w:tc>
          <w:tcPr>
            <w:tcW w:w="851" w:type="dxa"/>
            <w:tcBorders>
              <w:top w:val="single" w:sz="4" w:space="0" w:color="auto"/>
              <w:left w:val="single" w:sz="4" w:space="0" w:color="auto"/>
              <w:bottom w:val="single" w:sz="4" w:space="0" w:color="auto"/>
              <w:right w:val="single" w:sz="4" w:space="0" w:color="auto"/>
            </w:tcBorders>
          </w:tcPr>
          <w:p w14:paraId="2F359E5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S/N</w:t>
            </w:r>
          </w:p>
        </w:tc>
        <w:tc>
          <w:tcPr>
            <w:tcW w:w="2518" w:type="dxa"/>
            <w:tcBorders>
              <w:top w:val="single" w:sz="4" w:space="0" w:color="auto"/>
              <w:left w:val="single" w:sz="4" w:space="0" w:color="auto"/>
              <w:bottom w:val="single" w:sz="4" w:space="0" w:color="auto"/>
              <w:right w:val="single" w:sz="4" w:space="0" w:color="auto"/>
            </w:tcBorders>
          </w:tcPr>
          <w:p w14:paraId="3707A2B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SAMPLE IDENTITY</w:t>
            </w:r>
          </w:p>
        </w:tc>
        <w:tc>
          <w:tcPr>
            <w:tcW w:w="3969" w:type="dxa"/>
            <w:tcBorders>
              <w:top w:val="single" w:sz="4" w:space="0" w:color="auto"/>
              <w:left w:val="single" w:sz="4" w:space="0" w:color="auto"/>
              <w:bottom w:val="single" w:sz="4" w:space="0" w:color="auto"/>
              <w:right w:val="single" w:sz="4" w:space="0" w:color="auto"/>
            </w:tcBorders>
          </w:tcPr>
          <w:p w14:paraId="3AFAABD6" w14:textId="77777777" w:rsidR="007D1E1E" w:rsidRPr="006860D8" w:rsidRDefault="00000000">
            <w:pPr>
              <w:tabs>
                <w:tab w:val="left" w:pos="3975"/>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COORDINATE</w:t>
            </w:r>
            <w:r w:rsidRPr="006860D8">
              <w:rPr>
                <w:rFonts w:ascii="Century Gothic" w:hAnsi="Century Gothic" w:cstheme="minorHAnsi"/>
                <w:sz w:val="24"/>
                <w:szCs w:val="24"/>
              </w:rPr>
              <w:tab/>
            </w:r>
          </w:p>
        </w:tc>
      </w:tr>
      <w:tr w:rsidR="007D1E1E" w:rsidRPr="006860D8" w14:paraId="082EBCB7" w14:textId="77777777">
        <w:tc>
          <w:tcPr>
            <w:tcW w:w="851" w:type="dxa"/>
            <w:tcBorders>
              <w:top w:val="single" w:sz="4" w:space="0" w:color="auto"/>
              <w:left w:val="single" w:sz="4" w:space="0" w:color="auto"/>
              <w:bottom w:val="single" w:sz="4" w:space="0" w:color="auto"/>
              <w:right w:val="single" w:sz="4" w:space="0" w:color="auto"/>
            </w:tcBorders>
          </w:tcPr>
          <w:p w14:paraId="1968A7A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1</w:t>
            </w:r>
          </w:p>
        </w:tc>
        <w:tc>
          <w:tcPr>
            <w:tcW w:w="2518" w:type="dxa"/>
            <w:tcBorders>
              <w:top w:val="single" w:sz="4" w:space="0" w:color="auto"/>
              <w:left w:val="single" w:sz="4" w:space="0" w:color="auto"/>
              <w:bottom w:val="single" w:sz="4" w:space="0" w:color="auto"/>
              <w:right w:val="single" w:sz="4" w:space="0" w:color="auto"/>
            </w:tcBorders>
          </w:tcPr>
          <w:p w14:paraId="5EF546C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DGD 01</w:t>
            </w:r>
          </w:p>
        </w:tc>
        <w:tc>
          <w:tcPr>
            <w:tcW w:w="3969" w:type="dxa"/>
            <w:tcBorders>
              <w:top w:val="single" w:sz="4" w:space="0" w:color="auto"/>
              <w:left w:val="single" w:sz="4" w:space="0" w:color="auto"/>
              <w:bottom w:val="single" w:sz="4" w:space="0" w:color="auto"/>
              <w:right w:val="single" w:sz="4" w:space="0" w:color="auto"/>
            </w:tcBorders>
          </w:tcPr>
          <w:p w14:paraId="02A828B8"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 02.9’’    E: 010</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51’ 48.0’’</w:t>
            </w:r>
          </w:p>
        </w:tc>
      </w:tr>
      <w:tr w:rsidR="007D1E1E" w:rsidRPr="006860D8" w14:paraId="61D03922" w14:textId="77777777">
        <w:tc>
          <w:tcPr>
            <w:tcW w:w="851" w:type="dxa"/>
            <w:tcBorders>
              <w:top w:val="single" w:sz="4" w:space="0" w:color="auto"/>
              <w:left w:val="single" w:sz="4" w:space="0" w:color="auto"/>
              <w:bottom w:val="single" w:sz="4" w:space="0" w:color="auto"/>
              <w:right w:val="single" w:sz="4" w:space="0" w:color="auto"/>
            </w:tcBorders>
          </w:tcPr>
          <w:p w14:paraId="040A6FD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2</w:t>
            </w:r>
          </w:p>
        </w:tc>
        <w:tc>
          <w:tcPr>
            <w:tcW w:w="2518" w:type="dxa"/>
            <w:tcBorders>
              <w:top w:val="single" w:sz="4" w:space="0" w:color="auto"/>
              <w:left w:val="single" w:sz="4" w:space="0" w:color="auto"/>
              <w:bottom w:val="single" w:sz="4" w:space="0" w:color="auto"/>
              <w:right w:val="single" w:sz="4" w:space="0" w:color="auto"/>
            </w:tcBorders>
          </w:tcPr>
          <w:p w14:paraId="1F71F7F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DGD 02</w:t>
            </w:r>
          </w:p>
        </w:tc>
        <w:tc>
          <w:tcPr>
            <w:tcW w:w="3969" w:type="dxa"/>
            <w:tcBorders>
              <w:top w:val="single" w:sz="4" w:space="0" w:color="auto"/>
              <w:left w:val="single" w:sz="4" w:space="0" w:color="auto"/>
              <w:bottom w:val="single" w:sz="4" w:space="0" w:color="auto"/>
              <w:right w:val="single" w:sz="4" w:space="0" w:color="auto"/>
            </w:tcBorders>
          </w:tcPr>
          <w:p w14:paraId="7241CFD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 02.7’’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51’ 45.3’’</w:t>
            </w:r>
          </w:p>
        </w:tc>
      </w:tr>
      <w:tr w:rsidR="007D1E1E" w:rsidRPr="006860D8" w14:paraId="0EB7563C" w14:textId="77777777">
        <w:tc>
          <w:tcPr>
            <w:tcW w:w="851" w:type="dxa"/>
            <w:tcBorders>
              <w:top w:val="single" w:sz="4" w:space="0" w:color="auto"/>
              <w:left w:val="single" w:sz="4" w:space="0" w:color="auto"/>
              <w:bottom w:val="single" w:sz="4" w:space="0" w:color="auto"/>
              <w:right w:val="single" w:sz="4" w:space="0" w:color="auto"/>
            </w:tcBorders>
          </w:tcPr>
          <w:p w14:paraId="0C2CC444"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3</w:t>
            </w:r>
          </w:p>
        </w:tc>
        <w:tc>
          <w:tcPr>
            <w:tcW w:w="2518" w:type="dxa"/>
            <w:tcBorders>
              <w:top w:val="single" w:sz="4" w:space="0" w:color="auto"/>
              <w:left w:val="single" w:sz="4" w:space="0" w:color="auto"/>
              <w:bottom w:val="single" w:sz="4" w:space="0" w:color="auto"/>
              <w:right w:val="single" w:sz="4" w:space="0" w:color="auto"/>
            </w:tcBorders>
          </w:tcPr>
          <w:p w14:paraId="2C72224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Y/DGR 01</w:t>
            </w:r>
          </w:p>
        </w:tc>
        <w:tc>
          <w:tcPr>
            <w:tcW w:w="3969" w:type="dxa"/>
            <w:tcBorders>
              <w:top w:val="single" w:sz="4" w:space="0" w:color="auto"/>
              <w:left w:val="single" w:sz="4" w:space="0" w:color="auto"/>
              <w:bottom w:val="single" w:sz="4" w:space="0" w:color="auto"/>
              <w:right w:val="single" w:sz="4" w:space="0" w:color="auto"/>
            </w:tcBorders>
          </w:tcPr>
          <w:p w14:paraId="319A7CE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57’ 45.6’’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11’ 58.8’’</w:t>
            </w:r>
          </w:p>
        </w:tc>
      </w:tr>
      <w:tr w:rsidR="007D1E1E" w:rsidRPr="006860D8" w14:paraId="56741997" w14:textId="77777777">
        <w:tc>
          <w:tcPr>
            <w:tcW w:w="851" w:type="dxa"/>
            <w:tcBorders>
              <w:top w:val="single" w:sz="4" w:space="0" w:color="auto"/>
              <w:left w:val="single" w:sz="4" w:space="0" w:color="auto"/>
              <w:bottom w:val="single" w:sz="4" w:space="0" w:color="auto"/>
              <w:right w:val="single" w:sz="4" w:space="0" w:color="auto"/>
            </w:tcBorders>
          </w:tcPr>
          <w:p w14:paraId="2A73EFE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4</w:t>
            </w:r>
          </w:p>
        </w:tc>
        <w:tc>
          <w:tcPr>
            <w:tcW w:w="2518" w:type="dxa"/>
            <w:tcBorders>
              <w:top w:val="single" w:sz="4" w:space="0" w:color="auto"/>
              <w:left w:val="single" w:sz="4" w:space="0" w:color="auto"/>
              <w:bottom w:val="single" w:sz="4" w:space="0" w:color="auto"/>
              <w:right w:val="single" w:sz="4" w:space="0" w:color="auto"/>
            </w:tcBorders>
          </w:tcPr>
          <w:p w14:paraId="3CC6211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Y/DGR 02</w:t>
            </w:r>
          </w:p>
        </w:tc>
        <w:tc>
          <w:tcPr>
            <w:tcW w:w="3969" w:type="dxa"/>
            <w:tcBorders>
              <w:top w:val="single" w:sz="4" w:space="0" w:color="auto"/>
              <w:left w:val="single" w:sz="4" w:space="0" w:color="auto"/>
              <w:bottom w:val="single" w:sz="4" w:space="0" w:color="auto"/>
              <w:right w:val="single" w:sz="4" w:space="0" w:color="auto"/>
            </w:tcBorders>
          </w:tcPr>
          <w:p w14:paraId="17EF67F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57’ 44.8’’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11’ 55.4’’</w:t>
            </w:r>
          </w:p>
        </w:tc>
      </w:tr>
      <w:tr w:rsidR="007D1E1E" w:rsidRPr="006860D8" w14:paraId="4DC6CF9B" w14:textId="77777777">
        <w:tc>
          <w:tcPr>
            <w:tcW w:w="851" w:type="dxa"/>
            <w:tcBorders>
              <w:top w:val="single" w:sz="4" w:space="0" w:color="auto"/>
              <w:left w:val="single" w:sz="4" w:space="0" w:color="auto"/>
              <w:bottom w:val="single" w:sz="4" w:space="0" w:color="auto"/>
              <w:right w:val="single" w:sz="4" w:space="0" w:color="auto"/>
            </w:tcBorders>
          </w:tcPr>
          <w:p w14:paraId="3F068BC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5</w:t>
            </w:r>
          </w:p>
        </w:tc>
        <w:tc>
          <w:tcPr>
            <w:tcW w:w="2518" w:type="dxa"/>
            <w:tcBorders>
              <w:top w:val="single" w:sz="4" w:space="0" w:color="auto"/>
              <w:left w:val="single" w:sz="4" w:space="0" w:color="auto"/>
              <w:bottom w:val="single" w:sz="4" w:space="0" w:color="auto"/>
              <w:right w:val="single" w:sz="4" w:space="0" w:color="auto"/>
            </w:tcBorders>
          </w:tcPr>
          <w:p w14:paraId="792DF80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MSM 01</w:t>
            </w:r>
          </w:p>
        </w:tc>
        <w:tc>
          <w:tcPr>
            <w:tcW w:w="3969" w:type="dxa"/>
            <w:tcBorders>
              <w:top w:val="single" w:sz="4" w:space="0" w:color="auto"/>
              <w:left w:val="single" w:sz="4" w:space="0" w:color="auto"/>
              <w:bottom w:val="single" w:sz="4" w:space="0" w:color="auto"/>
              <w:right w:val="single" w:sz="4" w:space="0" w:color="auto"/>
            </w:tcBorders>
          </w:tcPr>
          <w:p w14:paraId="7392475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06’’    E: 009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56’ 23’’</w:t>
            </w:r>
          </w:p>
        </w:tc>
      </w:tr>
      <w:tr w:rsidR="007D1E1E" w:rsidRPr="006860D8" w14:paraId="318FEC94" w14:textId="77777777">
        <w:tc>
          <w:tcPr>
            <w:tcW w:w="851" w:type="dxa"/>
            <w:tcBorders>
              <w:top w:val="single" w:sz="4" w:space="0" w:color="auto"/>
              <w:left w:val="single" w:sz="4" w:space="0" w:color="auto"/>
              <w:bottom w:val="single" w:sz="4" w:space="0" w:color="auto"/>
              <w:right w:val="single" w:sz="4" w:space="0" w:color="auto"/>
            </w:tcBorders>
          </w:tcPr>
          <w:p w14:paraId="5F175DC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6</w:t>
            </w:r>
          </w:p>
        </w:tc>
        <w:tc>
          <w:tcPr>
            <w:tcW w:w="2518" w:type="dxa"/>
            <w:tcBorders>
              <w:top w:val="single" w:sz="4" w:space="0" w:color="auto"/>
              <w:left w:val="single" w:sz="4" w:space="0" w:color="auto"/>
              <w:bottom w:val="single" w:sz="4" w:space="0" w:color="auto"/>
              <w:right w:val="single" w:sz="4" w:space="0" w:color="auto"/>
            </w:tcBorders>
          </w:tcPr>
          <w:p w14:paraId="1E75676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MSM 02</w:t>
            </w:r>
          </w:p>
        </w:tc>
        <w:tc>
          <w:tcPr>
            <w:tcW w:w="3969" w:type="dxa"/>
            <w:tcBorders>
              <w:top w:val="single" w:sz="4" w:space="0" w:color="auto"/>
              <w:left w:val="single" w:sz="4" w:space="0" w:color="auto"/>
              <w:bottom w:val="single" w:sz="4" w:space="0" w:color="auto"/>
              <w:right w:val="single" w:sz="4" w:space="0" w:color="auto"/>
            </w:tcBorders>
          </w:tcPr>
          <w:p w14:paraId="190D62B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07’’    E: 009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56’ 32’’</w:t>
            </w:r>
          </w:p>
        </w:tc>
      </w:tr>
    </w:tbl>
    <w:p w14:paraId="7973C028" w14:textId="77777777" w:rsidR="007D1E1E" w:rsidRPr="006860D8" w:rsidRDefault="007D1E1E">
      <w:pPr>
        <w:spacing w:line="276" w:lineRule="auto"/>
        <w:jc w:val="both"/>
        <w:rPr>
          <w:rFonts w:ascii="Century Gothic" w:eastAsia="DengXian" w:hAnsi="Century Gothic" w:cstheme="minorHAnsi"/>
          <w:sz w:val="24"/>
          <w:szCs w:val="24"/>
        </w:rPr>
      </w:pPr>
    </w:p>
    <w:p w14:paraId="689FA8ED" w14:textId="77777777" w:rsidR="007D1E1E" w:rsidRPr="006860D8" w:rsidRDefault="007D1E1E">
      <w:pPr>
        <w:pStyle w:val="Heading2"/>
        <w:spacing w:line="276" w:lineRule="auto"/>
        <w:jc w:val="both"/>
        <w:rPr>
          <w:rFonts w:eastAsia="DengXian" w:cstheme="minorHAnsi"/>
          <w:b/>
          <w:color w:val="auto"/>
          <w:szCs w:val="24"/>
          <w:lang w:val="en-US"/>
        </w:rPr>
      </w:pPr>
    </w:p>
    <w:p w14:paraId="5020899A" w14:textId="77777777" w:rsidR="007D1E1E" w:rsidRPr="006860D8" w:rsidRDefault="007D1E1E">
      <w:pPr>
        <w:pStyle w:val="Heading2"/>
        <w:spacing w:line="276" w:lineRule="auto"/>
        <w:jc w:val="both"/>
        <w:rPr>
          <w:rFonts w:eastAsia="DengXian" w:cstheme="minorHAnsi"/>
          <w:b/>
          <w:color w:val="auto"/>
          <w:szCs w:val="24"/>
          <w:lang w:val="en-US"/>
        </w:rPr>
      </w:pPr>
    </w:p>
    <w:p w14:paraId="0B4BBC4E" w14:textId="77777777" w:rsidR="007D1E1E" w:rsidRPr="006860D8" w:rsidRDefault="007D1E1E">
      <w:pPr>
        <w:pStyle w:val="Heading2"/>
        <w:spacing w:line="276" w:lineRule="auto"/>
        <w:jc w:val="both"/>
        <w:rPr>
          <w:rFonts w:eastAsia="DengXian" w:cstheme="minorHAnsi"/>
          <w:b/>
          <w:color w:val="auto"/>
          <w:szCs w:val="24"/>
          <w:lang w:val="en-US"/>
        </w:rPr>
      </w:pPr>
    </w:p>
    <w:p w14:paraId="7383AA44" w14:textId="77777777" w:rsidR="007D1E1E" w:rsidRPr="006860D8" w:rsidRDefault="007D1E1E">
      <w:pPr>
        <w:pStyle w:val="Heading2"/>
        <w:spacing w:line="276" w:lineRule="auto"/>
        <w:jc w:val="both"/>
        <w:rPr>
          <w:rFonts w:eastAsia="DengXian" w:cstheme="minorHAnsi"/>
          <w:b/>
          <w:color w:val="auto"/>
          <w:szCs w:val="24"/>
          <w:lang w:val="en-US"/>
        </w:rPr>
      </w:pPr>
    </w:p>
    <w:p w14:paraId="1D27D9CF" w14:textId="77777777" w:rsidR="007D1E1E" w:rsidRPr="006860D8" w:rsidRDefault="007D1E1E">
      <w:pPr>
        <w:pStyle w:val="Heading2"/>
        <w:spacing w:line="276" w:lineRule="auto"/>
        <w:jc w:val="both"/>
        <w:rPr>
          <w:rFonts w:eastAsia="DengXian" w:cstheme="minorHAnsi"/>
          <w:b/>
          <w:color w:val="auto"/>
          <w:szCs w:val="24"/>
          <w:lang w:val="en-US"/>
        </w:rPr>
      </w:pPr>
    </w:p>
    <w:p w14:paraId="1CDB8B48" w14:textId="77777777" w:rsidR="007D1E1E" w:rsidRPr="006860D8" w:rsidRDefault="007D1E1E">
      <w:pPr>
        <w:pStyle w:val="Heading2"/>
        <w:spacing w:line="276" w:lineRule="auto"/>
        <w:jc w:val="both"/>
        <w:rPr>
          <w:rFonts w:eastAsia="DengXian" w:cstheme="minorHAnsi"/>
          <w:b/>
          <w:color w:val="auto"/>
          <w:szCs w:val="24"/>
          <w:lang w:val="en-US"/>
        </w:rPr>
      </w:pPr>
    </w:p>
    <w:p w14:paraId="2D7AFBA9" w14:textId="77777777" w:rsidR="007D1E1E" w:rsidRPr="006860D8" w:rsidRDefault="007D1E1E">
      <w:pPr>
        <w:pStyle w:val="Heading2"/>
        <w:spacing w:line="276" w:lineRule="auto"/>
        <w:jc w:val="both"/>
        <w:rPr>
          <w:rFonts w:eastAsia="DengXian" w:cstheme="minorHAnsi"/>
          <w:b/>
          <w:color w:val="auto"/>
          <w:szCs w:val="24"/>
          <w:lang w:val="en-US"/>
        </w:rPr>
      </w:pPr>
    </w:p>
    <w:p w14:paraId="62154634" w14:textId="77777777" w:rsidR="007D1E1E" w:rsidRPr="006860D8" w:rsidRDefault="007D1E1E">
      <w:pPr>
        <w:pStyle w:val="Heading2"/>
        <w:spacing w:line="276" w:lineRule="auto"/>
        <w:jc w:val="both"/>
        <w:rPr>
          <w:rFonts w:eastAsia="DengXian" w:cstheme="minorHAnsi"/>
          <w:b/>
          <w:color w:val="auto"/>
          <w:szCs w:val="24"/>
          <w:lang w:val="en-US"/>
        </w:rPr>
      </w:pPr>
    </w:p>
    <w:p w14:paraId="6533217D" w14:textId="77777777" w:rsidR="00D51670" w:rsidRDefault="00D51670">
      <w:pPr>
        <w:pStyle w:val="Heading2"/>
        <w:spacing w:line="276" w:lineRule="auto"/>
        <w:jc w:val="both"/>
        <w:rPr>
          <w:rFonts w:eastAsia="DengXian" w:cstheme="minorHAnsi"/>
          <w:b/>
          <w:color w:val="auto"/>
          <w:szCs w:val="24"/>
          <w:lang w:val="en-US"/>
        </w:rPr>
      </w:pPr>
      <w:bookmarkStart w:id="456" w:name="_Toc24902"/>
      <w:bookmarkStart w:id="457" w:name="_Toc138003199"/>
      <w:bookmarkStart w:id="458" w:name="_Toc19246"/>
      <w:bookmarkStart w:id="459" w:name="_Toc23482"/>
      <w:bookmarkStart w:id="460" w:name="_Toc6257"/>
    </w:p>
    <w:p w14:paraId="7598A820" w14:textId="77777777" w:rsidR="00D51670" w:rsidRDefault="00D51670">
      <w:pPr>
        <w:pStyle w:val="Heading2"/>
        <w:spacing w:line="276" w:lineRule="auto"/>
        <w:jc w:val="both"/>
        <w:rPr>
          <w:rFonts w:eastAsia="DengXian" w:cstheme="minorHAnsi"/>
          <w:b/>
          <w:color w:val="auto"/>
          <w:szCs w:val="24"/>
          <w:lang w:val="en-US"/>
        </w:rPr>
      </w:pPr>
    </w:p>
    <w:p w14:paraId="7C76CD28" w14:textId="77777777" w:rsidR="00D51670" w:rsidRDefault="00D51670">
      <w:pPr>
        <w:pStyle w:val="Heading2"/>
        <w:spacing w:line="276" w:lineRule="auto"/>
        <w:jc w:val="both"/>
        <w:rPr>
          <w:rFonts w:eastAsia="DengXian" w:cstheme="minorHAnsi"/>
          <w:b/>
          <w:color w:val="auto"/>
          <w:szCs w:val="24"/>
          <w:lang w:val="en-US"/>
        </w:rPr>
      </w:pPr>
    </w:p>
    <w:p w14:paraId="74A96958" w14:textId="77777777" w:rsidR="00D51670" w:rsidRDefault="00D51670">
      <w:pPr>
        <w:pStyle w:val="Heading2"/>
        <w:spacing w:line="276" w:lineRule="auto"/>
        <w:jc w:val="both"/>
        <w:rPr>
          <w:rFonts w:eastAsia="DengXian" w:cstheme="minorHAnsi"/>
          <w:b/>
          <w:color w:val="auto"/>
          <w:szCs w:val="24"/>
          <w:lang w:val="en-US"/>
        </w:rPr>
      </w:pPr>
    </w:p>
    <w:p w14:paraId="223B51E0" w14:textId="77777777" w:rsidR="00D51670" w:rsidRDefault="00D51670">
      <w:pPr>
        <w:pStyle w:val="Heading2"/>
        <w:spacing w:line="276" w:lineRule="auto"/>
        <w:jc w:val="both"/>
        <w:rPr>
          <w:rFonts w:eastAsia="DengXian" w:cstheme="minorHAnsi"/>
          <w:b/>
          <w:color w:val="auto"/>
          <w:szCs w:val="24"/>
          <w:lang w:val="en-US"/>
        </w:rPr>
      </w:pPr>
    </w:p>
    <w:p w14:paraId="58C0D06C" w14:textId="77777777" w:rsidR="007D1E1E" w:rsidRPr="006860D8" w:rsidRDefault="00000000">
      <w:pPr>
        <w:pStyle w:val="Heading2"/>
        <w:spacing w:line="276" w:lineRule="auto"/>
        <w:jc w:val="both"/>
        <w:rPr>
          <w:rFonts w:eastAsia="DengXian" w:cstheme="minorHAnsi"/>
          <w:b/>
          <w:color w:val="auto"/>
          <w:szCs w:val="24"/>
          <w:lang w:val="en-US"/>
        </w:rPr>
      </w:pPr>
      <w:r w:rsidRPr="006860D8">
        <w:rPr>
          <w:rFonts w:eastAsia="DengXian" w:cstheme="minorHAnsi"/>
          <w:b/>
          <w:color w:val="auto"/>
          <w:szCs w:val="24"/>
          <w:lang w:val="en-US"/>
        </w:rPr>
        <w:t>Ground Water sampling locations</w:t>
      </w:r>
      <w:bookmarkEnd w:id="456"/>
      <w:bookmarkEnd w:id="457"/>
      <w:bookmarkEnd w:id="458"/>
      <w:bookmarkEnd w:id="459"/>
      <w:bookmarkEnd w:id="460"/>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7D1E1E" w:rsidRPr="006860D8" w14:paraId="45CE562C" w14:textId="77777777">
        <w:tc>
          <w:tcPr>
            <w:tcW w:w="851" w:type="dxa"/>
            <w:tcBorders>
              <w:top w:val="single" w:sz="4" w:space="0" w:color="auto"/>
              <w:left w:val="single" w:sz="4" w:space="0" w:color="auto"/>
              <w:bottom w:val="single" w:sz="4" w:space="0" w:color="auto"/>
              <w:right w:val="single" w:sz="4" w:space="0" w:color="auto"/>
            </w:tcBorders>
          </w:tcPr>
          <w:p w14:paraId="7808951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S/N</w:t>
            </w:r>
          </w:p>
        </w:tc>
        <w:tc>
          <w:tcPr>
            <w:tcW w:w="2518" w:type="dxa"/>
            <w:tcBorders>
              <w:top w:val="single" w:sz="4" w:space="0" w:color="auto"/>
              <w:left w:val="single" w:sz="4" w:space="0" w:color="auto"/>
              <w:bottom w:val="single" w:sz="4" w:space="0" w:color="auto"/>
              <w:right w:val="single" w:sz="4" w:space="0" w:color="auto"/>
            </w:tcBorders>
          </w:tcPr>
          <w:p w14:paraId="7C4CE66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SAMPLE IDENTITY</w:t>
            </w:r>
          </w:p>
        </w:tc>
        <w:tc>
          <w:tcPr>
            <w:tcW w:w="3969" w:type="dxa"/>
            <w:tcBorders>
              <w:top w:val="single" w:sz="4" w:space="0" w:color="auto"/>
              <w:left w:val="single" w:sz="4" w:space="0" w:color="auto"/>
              <w:bottom w:val="single" w:sz="4" w:space="0" w:color="auto"/>
              <w:right w:val="single" w:sz="4" w:space="0" w:color="auto"/>
            </w:tcBorders>
          </w:tcPr>
          <w:p w14:paraId="2D30D7AA" w14:textId="77777777" w:rsidR="007D1E1E" w:rsidRPr="006860D8" w:rsidRDefault="00000000">
            <w:pPr>
              <w:tabs>
                <w:tab w:val="left" w:pos="3975"/>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COORDINATE</w:t>
            </w:r>
            <w:r w:rsidRPr="006860D8">
              <w:rPr>
                <w:rFonts w:ascii="Century Gothic" w:hAnsi="Century Gothic" w:cstheme="minorHAnsi"/>
                <w:sz w:val="24"/>
                <w:szCs w:val="24"/>
              </w:rPr>
              <w:tab/>
            </w:r>
          </w:p>
        </w:tc>
      </w:tr>
      <w:tr w:rsidR="007D1E1E" w:rsidRPr="006860D8" w14:paraId="3329E651" w14:textId="77777777">
        <w:tc>
          <w:tcPr>
            <w:tcW w:w="851" w:type="dxa"/>
            <w:tcBorders>
              <w:top w:val="single" w:sz="4" w:space="0" w:color="auto"/>
              <w:left w:val="single" w:sz="4" w:space="0" w:color="auto"/>
              <w:bottom w:val="single" w:sz="4" w:space="0" w:color="auto"/>
              <w:right w:val="single" w:sz="4" w:space="0" w:color="auto"/>
            </w:tcBorders>
          </w:tcPr>
          <w:p w14:paraId="17CC9F6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1</w:t>
            </w:r>
          </w:p>
        </w:tc>
        <w:tc>
          <w:tcPr>
            <w:tcW w:w="2518" w:type="dxa"/>
            <w:tcBorders>
              <w:top w:val="single" w:sz="4" w:space="0" w:color="auto"/>
              <w:left w:val="single" w:sz="4" w:space="0" w:color="auto"/>
              <w:bottom w:val="single" w:sz="4" w:space="0" w:color="auto"/>
              <w:right w:val="single" w:sz="4" w:space="0" w:color="auto"/>
            </w:tcBorders>
          </w:tcPr>
          <w:p w14:paraId="200C7FA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DGD 01</w:t>
            </w:r>
          </w:p>
        </w:tc>
        <w:tc>
          <w:tcPr>
            <w:tcW w:w="3969" w:type="dxa"/>
            <w:tcBorders>
              <w:top w:val="single" w:sz="4" w:space="0" w:color="auto"/>
              <w:left w:val="single" w:sz="4" w:space="0" w:color="auto"/>
              <w:bottom w:val="single" w:sz="4" w:space="0" w:color="auto"/>
              <w:right w:val="single" w:sz="4" w:space="0" w:color="auto"/>
            </w:tcBorders>
          </w:tcPr>
          <w:p w14:paraId="1A89CA7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 00’’    E: 010</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51’ 51’’</w:t>
            </w:r>
          </w:p>
        </w:tc>
      </w:tr>
      <w:tr w:rsidR="007D1E1E" w:rsidRPr="006860D8" w14:paraId="7613C88D" w14:textId="77777777">
        <w:tc>
          <w:tcPr>
            <w:tcW w:w="851" w:type="dxa"/>
            <w:tcBorders>
              <w:top w:val="single" w:sz="4" w:space="0" w:color="auto"/>
              <w:left w:val="single" w:sz="4" w:space="0" w:color="auto"/>
              <w:bottom w:val="single" w:sz="4" w:space="0" w:color="auto"/>
              <w:right w:val="single" w:sz="4" w:space="0" w:color="auto"/>
            </w:tcBorders>
          </w:tcPr>
          <w:p w14:paraId="6975812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2</w:t>
            </w:r>
          </w:p>
        </w:tc>
        <w:tc>
          <w:tcPr>
            <w:tcW w:w="2518" w:type="dxa"/>
            <w:tcBorders>
              <w:top w:val="single" w:sz="4" w:space="0" w:color="auto"/>
              <w:left w:val="single" w:sz="4" w:space="0" w:color="auto"/>
              <w:bottom w:val="single" w:sz="4" w:space="0" w:color="auto"/>
              <w:right w:val="single" w:sz="4" w:space="0" w:color="auto"/>
            </w:tcBorders>
          </w:tcPr>
          <w:p w14:paraId="5BE872D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DGD 02</w:t>
            </w:r>
          </w:p>
        </w:tc>
        <w:tc>
          <w:tcPr>
            <w:tcW w:w="3969" w:type="dxa"/>
            <w:tcBorders>
              <w:top w:val="single" w:sz="4" w:space="0" w:color="auto"/>
              <w:left w:val="single" w:sz="4" w:space="0" w:color="auto"/>
              <w:bottom w:val="single" w:sz="4" w:space="0" w:color="auto"/>
              <w:right w:val="single" w:sz="4" w:space="0" w:color="auto"/>
            </w:tcBorders>
          </w:tcPr>
          <w:p w14:paraId="7F8A420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 58’’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51’ 45’’</w:t>
            </w:r>
          </w:p>
        </w:tc>
      </w:tr>
      <w:tr w:rsidR="007D1E1E" w:rsidRPr="006860D8" w14:paraId="28DFFF55" w14:textId="77777777">
        <w:tc>
          <w:tcPr>
            <w:tcW w:w="851" w:type="dxa"/>
            <w:tcBorders>
              <w:top w:val="single" w:sz="4" w:space="0" w:color="auto"/>
              <w:left w:val="single" w:sz="4" w:space="0" w:color="auto"/>
              <w:bottom w:val="single" w:sz="4" w:space="0" w:color="auto"/>
              <w:right w:val="single" w:sz="4" w:space="0" w:color="auto"/>
            </w:tcBorders>
          </w:tcPr>
          <w:p w14:paraId="7001CA7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3</w:t>
            </w:r>
          </w:p>
        </w:tc>
        <w:tc>
          <w:tcPr>
            <w:tcW w:w="2518" w:type="dxa"/>
            <w:tcBorders>
              <w:top w:val="single" w:sz="4" w:space="0" w:color="auto"/>
              <w:left w:val="single" w:sz="4" w:space="0" w:color="auto"/>
              <w:bottom w:val="single" w:sz="4" w:space="0" w:color="auto"/>
              <w:right w:val="single" w:sz="4" w:space="0" w:color="auto"/>
            </w:tcBorders>
          </w:tcPr>
          <w:p w14:paraId="0FC16A8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Y/DGR 01</w:t>
            </w:r>
          </w:p>
        </w:tc>
        <w:tc>
          <w:tcPr>
            <w:tcW w:w="3969" w:type="dxa"/>
            <w:tcBorders>
              <w:top w:val="single" w:sz="4" w:space="0" w:color="auto"/>
              <w:left w:val="single" w:sz="4" w:space="0" w:color="auto"/>
              <w:bottom w:val="single" w:sz="4" w:space="0" w:color="auto"/>
              <w:right w:val="single" w:sz="4" w:space="0" w:color="auto"/>
            </w:tcBorders>
          </w:tcPr>
          <w:p w14:paraId="0A20D6E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57’ 24’’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11’ 11’’</w:t>
            </w:r>
          </w:p>
        </w:tc>
      </w:tr>
      <w:tr w:rsidR="007D1E1E" w:rsidRPr="006860D8" w14:paraId="2114CE69" w14:textId="77777777">
        <w:tc>
          <w:tcPr>
            <w:tcW w:w="851" w:type="dxa"/>
            <w:tcBorders>
              <w:top w:val="single" w:sz="4" w:space="0" w:color="auto"/>
              <w:left w:val="single" w:sz="4" w:space="0" w:color="auto"/>
              <w:bottom w:val="single" w:sz="4" w:space="0" w:color="auto"/>
              <w:right w:val="single" w:sz="4" w:space="0" w:color="auto"/>
            </w:tcBorders>
          </w:tcPr>
          <w:p w14:paraId="34531CF2"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4</w:t>
            </w:r>
          </w:p>
        </w:tc>
        <w:tc>
          <w:tcPr>
            <w:tcW w:w="2518" w:type="dxa"/>
            <w:tcBorders>
              <w:top w:val="single" w:sz="4" w:space="0" w:color="auto"/>
              <w:left w:val="single" w:sz="4" w:space="0" w:color="auto"/>
              <w:bottom w:val="single" w:sz="4" w:space="0" w:color="auto"/>
              <w:right w:val="single" w:sz="4" w:space="0" w:color="auto"/>
            </w:tcBorders>
          </w:tcPr>
          <w:p w14:paraId="738A4B2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Y/DGR 02</w:t>
            </w:r>
          </w:p>
        </w:tc>
        <w:tc>
          <w:tcPr>
            <w:tcW w:w="3969" w:type="dxa"/>
            <w:tcBorders>
              <w:top w:val="single" w:sz="4" w:space="0" w:color="auto"/>
              <w:left w:val="single" w:sz="4" w:space="0" w:color="auto"/>
              <w:bottom w:val="single" w:sz="4" w:space="0" w:color="auto"/>
              <w:right w:val="single" w:sz="4" w:space="0" w:color="auto"/>
            </w:tcBorders>
          </w:tcPr>
          <w:p w14:paraId="1B72E05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57’ 08’’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11’ 13’’</w:t>
            </w:r>
          </w:p>
        </w:tc>
      </w:tr>
      <w:tr w:rsidR="007D1E1E" w:rsidRPr="006860D8" w14:paraId="16B12666" w14:textId="77777777">
        <w:tc>
          <w:tcPr>
            <w:tcW w:w="851" w:type="dxa"/>
            <w:tcBorders>
              <w:top w:val="single" w:sz="4" w:space="0" w:color="auto"/>
              <w:left w:val="single" w:sz="4" w:space="0" w:color="auto"/>
              <w:bottom w:val="single" w:sz="4" w:space="0" w:color="auto"/>
              <w:right w:val="single" w:sz="4" w:space="0" w:color="auto"/>
            </w:tcBorders>
          </w:tcPr>
          <w:p w14:paraId="363F4818"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5</w:t>
            </w:r>
          </w:p>
        </w:tc>
        <w:tc>
          <w:tcPr>
            <w:tcW w:w="2518" w:type="dxa"/>
            <w:tcBorders>
              <w:top w:val="single" w:sz="4" w:space="0" w:color="auto"/>
              <w:left w:val="single" w:sz="4" w:space="0" w:color="auto"/>
              <w:bottom w:val="single" w:sz="4" w:space="0" w:color="auto"/>
              <w:right w:val="single" w:sz="4" w:space="0" w:color="auto"/>
            </w:tcBorders>
          </w:tcPr>
          <w:p w14:paraId="34BD922B"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MSM 01</w:t>
            </w:r>
          </w:p>
        </w:tc>
        <w:tc>
          <w:tcPr>
            <w:tcW w:w="3969" w:type="dxa"/>
            <w:tcBorders>
              <w:top w:val="single" w:sz="4" w:space="0" w:color="auto"/>
              <w:left w:val="single" w:sz="4" w:space="0" w:color="auto"/>
              <w:bottom w:val="single" w:sz="4" w:space="0" w:color="auto"/>
              <w:right w:val="single" w:sz="4" w:space="0" w:color="auto"/>
            </w:tcBorders>
          </w:tcPr>
          <w:p w14:paraId="679D401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05’’    E: 009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56’ 24’’</w:t>
            </w:r>
          </w:p>
        </w:tc>
      </w:tr>
      <w:tr w:rsidR="007D1E1E" w:rsidRPr="006860D8" w14:paraId="47223EE9" w14:textId="77777777">
        <w:tc>
          <w:tcPr>
            <w:tcW w:w="851" w:type="dxa"/>
            <w:tcBorders>
              <w:top w:val="single" w:sz="4" w:space="0" w:color="auto"/>
              <w:left w:val="single" w:sz="4" w:space="0" w:color="auto"/>
              <w:bottom w:val="single" w:sz="4" w:space="0" w:color="auto"/>
              <w:right w:val="single" w:sz="4" w:space="0" w:color="auto"/>
            </w:tcBorders>
          </w:tcPr>
          <w:p w14:paraId="251AE1A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6</w:t>
            </w:r>
          </w:p>
        </w:tc>
        <w:tc>
          <w:tcPr>
            <w:tcW w:w="2518" w:type="dxa"/>
            <w:tcBorders>
              <w:top w:val="single" w:sz="4" w:space="0" w:color="auto"/>
              <w:left w:val="single" w:sz="4" w:space="0" w:color="auto"/>
              <w:bottom w:val="single" w:sz="4" w:space="0" w:color="auto"/>
              <w:right w:val="single" w:sz="4" w:space="0" w:color="auto"/>
            </w:tcBorders>
          </w:tcPr>
          <w:p w14:paraId="1350CD1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MSM 02</w:t>
            </w:r>
          </w:p>
        </w:tc>
        <w:tc>
          <w:tcPr>
            <w:tcW w:w="3969" w:type="dxa"/>
            <w:tcBorders>
              <w:top w:val="single" w:sz="4" w:space="0" w:color="auto"/>
              <w:left w:val="single" w:sz="4" w:space="0" w:color="auto"/>
              <w:bottom w:val="single" w:sz="4" w:space="0" w:color="auto"/>
              <w:right w:val="single" w:sz="4" w:space="0" w:color="auto"/>
            </w:tcBorders>
          </w:tcPr>
          <w:p w14:paraId="1DD9C9D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08’’    E: 009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56’ 31’’</w:t>
            </w:r>
          </w:p>
        </w:tc>
      </w:tr>
    </w:tbl>
    <w:p w14:paraId="07D454C1" w14:textId="77777777" w:rsidR="007D1E1E" w:rsidRPr="006860D8" w:rsidRDefault="007D1E1E">
      <w:pPr>
        <w:spacing w:line="276" w:lineRule="auto"/>
        <w:rPr>
          <w:rFonts w:ascii="Century Gothic" w:hAnsi="Century Gothic" w:cstheme="minorHAnsi"/>
          <w:sz w:val="24"/>
          <w:szCs w:val="24"/>
        </w:rPr>
      </w:pPr>
    </w:p>
    <w:p w14:paraId="77C416FF" w14:textId="77777777" w:rsidR="007D1E1E" w:rsidRPr="006860D8" w:rsidRDefault="007D1E1E">
      <w:pPr>
        <w:pStyle w:val="Heading2"/>
        <w:spacing w:line="276" w:lineRule="auto"/>
        <w:jc w:val="both"/>
        <w:rPr>
          <w:rFonts w:eastAsia="DengXian" w:cstheme="minorHAnsi"/>
          <w:b/>
          <w:color w:val="auto"/>
          <w:szCs w:val="24"/>
        </w:rPr>
      </w:pPr>
    </w:p>
    <w:p w14:paraId="38B33F41" w14:textId="77777777" w:rsidR="007D1E1E" w:rsidRPr="006860D8" w:rsidRDefault="007D1E1E">
      <w:pPr>
        <w:pStyle w:val="Heading2"/>
        <w:spacing w:line="276" w:lineRule="auto"/>
        <w:jc w:val="both"/>
        <w:rPr>
          <w:rFonts w:eastAsia="DengXian" w:cstheme="minorHAnsi"/>
          <w:b/>
          <w:color w:val="auto"/>
          <w:szCs w:val="24"/>
        </w:rPr>
      </w:pPr>
    </w:p>
    <w:p w14:paraId="4F8E7BF3" w14:textId="77777777" w:rsidR="007D1E1E" w:rsidRPr="006860D8" w:rsidRDefault="007D1E1E">
      <w:pPr>
        <w:spacing w:line="276" w:lineRule="auto"/>
        <w:rPr>
          <w:rFonts w:ascii="Century Gothic" w:eastAsia="DengXian" w:hAnsi="Century Gothic" w:cstheme="minorHAnsi"/>
          <w:b/>
          <w:sz w:val="24"/>
          <w:szCs w:val="24"/>
        </w:rPr>
      </w:pPr>
    </w:p>
    <w:p w14:paraId="2836033A" w14:textId="77777777" w:rsidR="007D1E1E" w:rsidRPr="006860D8" w:rsidRDefault="007D1E1E">
      <w:pPr>
        <w:spacing w:line="276" w:lineRule="auto"/>
        <w:rPr>
          <w:rFonts w:ascii="Century Gothic" w:eastAsia="DengXian" w:hAnsi="Century Gothic" w:cstheme="minorHAnsi"/>
          <w:b/>
          <w:sz w:val="24"/>
          <w:szCs w:val="24"/>
        </w:rPr>
      </w:pPr>
    </w:p>
    <w:p w14:paraId="3B269BC4" w14:textId="77777777" w:rsidR="007D1E1E" w:rsidRPr="006860D8" w:rsidRDefault="007D1E1E">
      <w:pPr>
        <w:spacing w:line="276" w:lineRule="auto"/>
        <w:rPr>
          <w:rFonts w:ascii="Century Gothic" w:eastAsia="DengXian" w:hAnsi="Century Gothic" w:cstheme="minorHAnsi"/>
          <w:b/>
          <w:sz w:val="24"/>
          <w:szCs w:val="24"/>
        </w:rPr>
      </w:pPr>
    </w:p>
    <w:p w14:paraId="533283EC" w14:textId="77777777" w:rsidR="007D1E1E" w:rsidRPr="006860D8" w:rsidRDefault="007D1E1E">
      <w:pPr>
        <w:spacing w:line="276" w:lineRule="auto"/>
        <w:rPr>
          <w:rFonts w:ascii="Century Gothic" w:eastAsia="DengXian" w:hAnsi="Century Gothic" w:cstheme="minorHAnsi"/>
          <w:b/>
          <w:sz w:val="24"/>
          <w:szCs w:val="24"/>
        </w:rPr>
      </w:pPr>
    </w:p>
    <w:p w14:paraId="53FBC6C8" w14:textId="77777777" w:rsidR="007D1E1E" w:rsidRPr="006860D8" w:rsidRDefault="00000000">
      <w:pPr>
        <w:spacing w:line="276" w:lineRule="auto"/>
        <w:rPr>
          <w:rFonts w:ascii="Century Gothic" w:eastAsia="DengXian" w:hAnsi="Century Gothic" w:cstheme="minorHAnsi"/>
          <w:b/>
          <w:sz w:val="24"/>
          <w:szCs w:val="24"/>
        </w:rPr>
      </w:pPr>
      <w:r w:rsidRPr="006860D8">
        <w:rPr>
          <w:rFonts w:ascii="Century Gothic" w:eastAsia="DengXian" w:hAnsi="Century Gothic" w:cstheme="minorHAnsi"/>
          <w:b/>
          <w:sz w:val="24"/>
          <w:szCs w:val="24"/>
        </w:rPr>
        <w:t>Air Sampling locations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7D1E1E" w:rsidRPr="006860D8" w14:paraId="33907B35" w14:textId="77777777">
        <w:tc>
          <w:tcPr>
            <w:tcW w:w="851" w:type="dxa"/>
            <w:tcBorders>
              <w:top w:val="single" w:sz="4" w:space="0" w:color="auto"/>
              <w:left w:val="single" w:sz="4" w:space="0" w:color="auto"/>
              <w:bottom w:val="single" w:sz="4" w:space="0" w:color="auto"/>
              <w:right w:val="single" w:sz="4" w:space="0" w:color="auto"/>
            </w:tcBorders>
          </w:tcPr>
          <w:p w14:paraId="7D05BC8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S/N</w:t>
            </w:r>
          </w:p>
        </w:tc>
        <w:tc>
          <w:tcPr>
            <w:tcW w:w="2518" w:type="dxa"/>
            <w:tcBorders>
              <w:top w:val="single" w:sz="4" w:space="0" w:color="auto"/>
              <w:left w:val="single" w:sz="4" w:space="0" w:color="auto"/>
              <w:bottom w:val="single" w:sz="4" w:space="0" w:color="auto"/>
              <w:right w:val="single" w:sz="4" w:space="0" w:color="auto"/>
            </w:tcBorders>
          </w:tcPr>
          <w:p w14:paraId="601E40A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SAMPLE IDENTITY</w:t>
            </w:r>
          </w:p>
        </w:tc>
        <w:tc>
          <w:tcPr>
            <w:tcW w:w="3969" w:type="dxa"/>
            <w:tcBorders>
              <w:top w:val="single" w:sz="4" w:space="0" w:color="auto"/>
              <w:left w:val="single" w:sz="4" w:space="0" w:color="auto"/>
              <w:bottom w:val="single" w:sz="4" w:space="0" w:color="auto"/>
              <w:right w:val="single" w:sz="4" w:space="0" w:color="auto"/>
            </w:tcBorders>
          </w:tcPr>
          <w:p w14:paraId="03A38776" w14:textId="77777777" w:rsidR="007D1E1E" w:rsidRPr="006860D8" w:rsidRDefault="00000000">
            <w:pPr>
              <w:tabs>
                <w:tab w:val="left" w:pos="3975"/>
              </w:tabs>
              <w:spacing w:after="0" w:line="276" w:lineRule="auto"/>
              <w:rPr>
                <w:rFonts w:ascii="Century Gothic" w:hAnsi="Century Gothic" w:cstheme="minorHAnsi"/>
                <w:sz w:val="24"/>
                <w:szCs w:val="24"/>
              </w:rPr>
            </w:pPr>
            <w:r w:rsidRPr="006860D8">
              <w:rPr>
                <w:rFonts w:ascii="Century Gothic" w:hAnsi="Century Gothic" w:cstheme="minorHAnsi"/>
                <w:sz w:val="24"/>
                <w:szCs w:val="24"/>
              </w:rPr>
              <w:t>COORDINATE</w:t>
            </w:r>
            <w:r w:rsidRPr="006860D8">
              <w:rPr>
                <w:rFonts w:ascii="Century Gothic" w:hAnsi="Century Gothic" w:cstheme="minorHAnsi"/>
                <w:sz w:val="24"/>
                <w:szCs w:val="24"/>
              </w:rPr>
              <w:tab/>
            </w:r>
          </w:p>
        </w:tc>
      </w:tr>
      <w:tr w:rsidR="007D1E1E" w:rsidRPr="006860D8" w14:paraId="36779EE2" w14:textId="77777777">
        <w:tc>
          <w:tcPr>
            <w:tcW w:w="851" w:type="dxa"/>
            <w:tcBorders>
              <w:top w:val="single" w:sz="4" w:space="0" w:color="auto"/>
              <w:left w:val="single" w:sz="4" w:space="0" w:color="auto"/>
              <w:bottom w:val="single" w:sz="4" w:space="0" w:color="auto"/>
              <w:right w:val="single" w:sz="4" w:space="0" w:color="auto"/>
            </w:tcBorders>
          </w:tcPr>
          <w:p w14:paraId="48D362B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1</w:t>
            </w:r>
          </w:p>
        </w:tc>
        <w:tc>
          <w:tcPr>
            <w:tcW w:w="2518" w:type="dxa"/>
            <w:tcBorders>
              <w:top w:val="single" w:sz="4" w:space="0" w:color="auto"/>
              <w:left w:val="single" w:sz="4" w:space="0" w:color="auto"/>
              <w:bottom w:val="single" w:sz="4" w:space="0" w:color="auto"/>
              <w:right w:val="single" w:sz="4" w:space="0" w:color="auto"/>
            </w:tcBorders>
          </w:tcPr>
          <w:p w14:paraId="707EE4BD"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DGD 01</w:t>
            </w:r>
          </w:p>
        </w:tc>
        <w:tc>
          <w:tcPr>
            <w:tcW w:w="3969" w:type="dxa"/>
            <w:tcBorders>
              <w:top w:val="single" w:sz="4" w:space="0" w:color="auto"/>
              <w:left w:val="single" w:sz="4" w:space="0" w:color="auto"/>
              <w:bottom w:val="single" w:sz="4" w:space="0" w:color="auto"/>
              <w:right w:val="single" w:sz="4" w:space="0" w:color="auto"/>
            </w:tcBorders>
          </w:tcPr>
          <w:p w14:paraId="4F1A13D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 02’’    E: 010</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51’ 47’’</w:t>
            </w:r>
          </w:p>
        </w:tc>
      </w:tr>
      <w:tr w:rsidR="007D1E1E" w:rsidRPr="006860D8" w14:paraId="057CB0BD" w14:textId="77777777">
        <w:tc>
          <w:tcPr>
            <w:tcW w:w="851" w:type="dxa"/>
            <w:tcBorders>
              <w:top w:val="single" w:sz="4" w:space="0" w:color="auto"/>
              <w:left w:val="single" w:sz="4" w:space="0" w:color="auto"/>
              <w:bottom w:val="single" w:sz="4" w:space="0" w:color="auto"/>
              <w:right w:val="single" w:sz="4" w:space="0" w:color="auto"/>
            </w:tcBorders>
          </w:tcPr>
          <w:p w14:paraId="2617090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2</w:t>
            </w:r>
          </w:p>
        </w:tc>
        <w:tc>
          <w:tcPr>
            <w:tcW w:w="2518" w:type="dxa"/>
            <w:tcBorders>
              <w:top w:val="single" w:sz="4" w:space="0" w:color="auto"/>
              <w:left w:val="single" w:sz="4" w:space="0" w:color="auto"/>
              <w:bottom w:val="single" w:sz="4" w:space="0" w:color="auto"/>
              <w:right w:val="single" w:sz="4" w:space="0" w:color="auto"/>
            </w:tcBorders>
          </w:tcPr>
          <w:p w14:paraId="5CC27C4E"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DGD 02</w:t>
            </w:r>
          </w:p>
        </w:tc>
        <w:tc>
          <w:tcPr>
            <w:tcW w:w="3969" w:type="dxa"/>
            <w:tcBorders>
              <w:top w:val="single" w:sz="4" w:space="0" w:color="auto"/>
              <w:left w:val="single" w:sz="4" w:space="0" w:color="auto"/>
              <w:bottom w:val="single" w:sz="4" w:space="0" w:color="auto"/>
              <w:right w:val="single" w:sz="4" w:space="0" w:color="auto"/>
            </w:tcBorders>
          </w:tcPr>
          <w:p w14:paraId="2C27949A"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42’ 58’’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51’ 51’’</w:t>
            </w:r>
          </w:p>
        </w:tc>
      </w:tr>
      <w:tr w:rsidR="007D1E1E" w:rsidRPr="006860D8" w14:paraId="5F7D8BA1" w14:textId="77777777">
        <w:tc>
          <w:tcPr>
            <w:tcW w:w="851" w:type="dxa"/>
            <w:tcBorders>
              <w:top w:val="single" w:sz="4" w:space="0" w:color="auto"/>
              <w:left w:val="single" w:sz="4" w:space="0" w:color="auto"/>
              <w:bottom w:val="single" w:sz="4" w:space="0" w:color="auto"/>
              <w:right w:val="single" w:sz="4" w:space="0" w:color="auto"/>
            </w:tcBorders>
          </w:tcPr>
          <w:p w14:paraId="1B94FF81"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3</w:t>
            </w:r>
          </w:p>
        </w:tc>
        <w:tc>
          <w:tcPr>
            <w:tcW w:w="2518" w:type="dxa"/>
            <w:tcBorders>
              <w:top w:val="single" w:sz="4" w:space="0" w:color="auto"/>
              <w:left w:val="single" w:sz="4" w:space="0" w:color="auto"/>
              <w:bottom w:val="single" w:sz="4" w:space="0" w:color="auto"/>
              <w:right w:val="single" w:sz="4" w:space="0" w:color="auto"/>
            </w:tcBorders>
          </w:tcPr>
          <w:p w14:paraId="3E1ABE39"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Y/DGR 01</w:t>
            </w:r>
          </w:p>
        </w:tc>
        <w:tc>
          <w:tcPr>
            <w:tcW w:w="3969" w:type="dxa"/>
            <w:tcBorders>
              <w:top w:val="single" w:sz="4" w:space="0" w:color="auto"/>
              <w:left w:val="single" w:sz="4" w:space="0" w:color="auto"/>
              <w:bottom w:val="single" w:sz="4" w:space="0" w:color="auto"/>
              <w:right w:val="single" w:sz="4" w:space="0" w:color="auto"/>
            </w:tcBorders>
          </w:tcPr>
          <w:p w14:paraId="230059B0"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57’ 50’’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11’ 01’’</w:t>
            </w:r>
          </w:p>
        </w:tc>
      </w:tr>
      <w:tr w:rsidR="007D1E1E" w:rsidRPr="006860D8" w14:paraId="68477A89" w14:textId="77777777">
        <w:tc>
          <w:tcPr>
            <w:tcW w:w="851" w:type="dxa"/>
            <w:tcBorders>
              <w:top w:val="single" w:sz="4" w:space="0" w:color="auto"/>
              <w:left w:val="single" w:sz="4" w:space="0" w:color="auto"/>
              <w:bottom w:val="single" w:sz="4" w:space="0" w:color="auto"/>
              <w:right w:val="single" w:sz="4" w:space="0" w:color="auto"/>
            </w:tcBorders>
          </w:tcPr>
          <w:p w14:paraId="6E627F65"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4</w:t>
            </w:r>
          </w:p>
        </w:tc>
        <w:tc>
          <w:tcPr>
            <w:tcW w:w="2518" w:type="dxa"/>
            <w:tcBorders>
              <w:top w:val="single" w:sz="4" w:space="0" w:color="auto"/>
              <w:left w:val="single" w:sz="4" w:space="0" w:color="auto"/>
              <w:bottom w:val="single" w:sz="4" w:space="0" w:color="auto"/>
              <w:right w:val="single" w:sz="4" w:space="0" w:color="auto"/>
            </w:tcBorders>
          </w:tcPr>
          <w:p w14:paraId="53BE32B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Y/DGR 02</w:t>
            </w:r>
          </w:p>
        </w:tc>
        <w:tc>
          <w:tcPr>
            <w:tcW w:w="3969" w:type="dxa"/>
            <w:tcBorders>
              <w:top w:val="single" w:sz="4" w:space="0" w:color="auto"/>
              <w:left w:val="single" w:sz="4" w:space="0" w:color="auto"/>
              <w:bottom w:val="single" w:sz="4" w:space="0" w:color="auto"/>
              <w:right w:val="single" w:sz="4" w:space="0" w:color="auto"/>
            </w:tcBorders>
          </w:tcPr>
          <w:p w14:paraId="42AC550C"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 xml:space="preserve"> 57’ 44’’    E: 010</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11’ 14’’</w:t>
            </w:r>
          </w:p>
        </w:tc>
      </w:tr>
      <w:tr w:rsidR="007D1E1E" w:rsidRPr="006860D8" w14:paraId="71D106F9" w14:textId="77777777">
        <w:tc>
          <w:tcPr>
            <w:tcW w:w="851" w:type="dxa"/>
            <w:tcBorders>
              <w:top w:val="single" w:sz="4" w:space="0" w:color="auto"/>
              <w:left w:val="single" w:sz="4" w:space="0" w:color="auto"/>
              <w:bottom w:val="single" w:sz="4" w:space="0" w:color="auto"/>
              <w:right w:val="single" w:sz="4" w:space="0" w:color="auto"/>
            </w:tcBorders>
          </w:tcPr>
          <w:p w14:paraId="1934B70F"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5</w:t>
            </w:r>
          </w:p>
        </w:tc>
        <w:tc>
          <w:tcPr>
            <w:tcW w:w="2518" w:type="dxa"/>
            <w:tcBorders>
              <w:top w:val="single" w:sz="4" w:space="0" w:color="auto"/>
              <w:left w:val="single" w:sz="4" w:space="0" w:color="auto"/>
              <w:bottom w:val="single" w:sz="4" w:space="0" w:color="auto"/>
              <w:right w:val="single" w:sz="4" w:space="0" w:color="auto"/>
            </w:tcBorders>
          </w:tcPr>
          <w:p w14:paraId="165F7366"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MSM 01</w:t>
            </w:r>
          </w:p>
        </w:tc>
        <w:tc>
          <w:tcPr>
            <w:tcW w:w="3969" w:type="dxa"/>
            <w:tcBorders>
              <w:top w:val="single" w:sz="4" w:space="0" w:color="auto"/>
              <w:left w:val="single" w:sz="4" w:space="0" w:color="auto"/>
              <w:bottom w:val="single" w:sz="4" w:space="0" w:color="auto"/>
              <w:right w:val="single" w:sz="4" w:space="0" w:color="auto"/>
            </w:tcBorders>
          </w:tcPr>
          <w:p w14:paraId="66DAC554"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07’’    E: 009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56’ 19’’</w:t>
            </w:r>
          </w:p>
        </w:tc>
      </w:tr>
      <w:tr w:rsidR="007D1E1E" w:rsidRPr="006860D8" w14:paraId="63CA696D" w14:textId="77777777">
        <w:tc>
          <w:tcPr>
            <w:tcW w:w="851" w:type="dxa"/>
            <w:tcBorders>
              <w:top w:val="single" w:sz="4" w:space="0" w:color="auto"/>
              <w:left w:val="single" w:sz="4" w:space="0" w:color="auto"/>
              <w:bottom w:val="single" w:sz="4" w:space="0" w:color="auto"/>
              <w:right w:val="single" w:sz="4" w:space="0" w:color="auto"/>
            </w:tcBorders>
          </w:tcPr>
          <w:p w14:paraId="7B056807"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6</w:t>
            </w:r>
          </w:p>
        </w:tc>
        <w:tc>
          <w:tcPr>
            <w:tcW w:w="2518" w:type="dxa"/>
            <w:tcBorders>
              <w:top w:val="single" w:sz="4" w:space="0" w:color="auto"/>
              <w:left w:val="single" w:sz="4" w:space="0" w:color="auto"/>
              <w:bottom w:val="single" w:sz="4" w:space="0" w:color="auto"/>
              <w:right w:val="single" w:sz="4" w:space="0" w:color="auto"/>
            </w:tcBorders>
          </w:tcPr>
          <w:p w14:paraId="1974D233"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MSM 02</w:t>
            </w:r>
          </w:p>
        </w:tc>
        <w:tc>
          <w:tcPr>
            <w:tcW w:w="3969" w:type="dxa"/>
            <w:tcBorders>
              <w:top w:val="single" w:sz="4" w:space="0" w:color="auto"/>
              <w:left w:val="single" w:sz="4" w:space="0" w:color="auto"/>
              <w:bottom w:val="single" w:sz="4" w:space="0" w:color="auto"/>
              <w:right w:val="single" w:sz="4" w:space="0" w:color="auto"/>
            </w:tcBorders>
          </w:tcPr>
          <w:p w14:paraId="31B0B988" w14:textId="77777777" w:rsidR="007D1E1E" w:rsidRPr="006860D8" w:rsidRDefault="00000000">
            <w:pPr>
              <w:spacing w:after="0" w:line="276" w:lineRule="auto"/>
              <w:rPr>
                <w:rFonts w:ascii="Century Gothic" w:hAnsi="Century Gothic" w:cstheme="minorHAnsi"/>
                <w:sz w:val="24"/>
                <w:szCs w:val="24"/>
              </w:rPr>
            </w:pPr>
            <w:r w:rsidRPr="006860D8">
              <w:rPr>
                <w:rFonts w:ascii="Century Gothic" w:hAnsi="Century Gothic" w:cstheme="minorHAnsi"/>
                <w:sz w:val="24"/>
                <w:szCs w:val="24"/>
              </w:rPr>
              <w:t>N: 11</w:t>
            </w:r>
            <w:r w:rsidRPr="006860D8">
              <w:rPr>
                <w:rFonts w:ascii="Century Gothic" w:hAnsi="Century Gothic" w:cstheme="minorHAnsi"/>
                <w:sz w:val="24"/>
                <w:szCs w:val="24"/>
                <w:vertAlign w:val="superscript"/>
              </w:rPr>
              <w:t xml:space="preserve">o </w:t>
            </w:r>
            <w:r w:rsidRPr="006860D8">
              <w:rPr>
                <w:rFonts w:ascii="Century Gothic" w:hAnsi="Century Gothic" w:cstheme="minorHAnsi"/>
                <w:sz w:val="24"/>
                <w:szCs w:val="24"/>
              </w:rPr>
              <w:t>47’ 10’’    E: 009</w:t>
            </w:r>
            <w:r w:rsidRPr="006860D8">
              <w:rPr>
                <w:rFonts w:ascii="Century Gothic" w:hAnsi="Century Gothic" w:cstheme="minorHAnsi"/>
                <w:sz w:val="24"/>
                <w:szCs w:val="24"/>
                <w:vertAlign w:val="superscript"/>
              </w:rPr>
              <w:t>o</w:t>
            </w:r>
            <w:r w:rsidRPr="006860D8">
              <w:rPr>
                <w:rFonts w:ascii="Century Gothic" w:hAnsi="Century Gothic" w:cstheme="minorHAnsi"/>
                <w:sz w:val="24"/>
                <w:szCs w:val="24"/>
              </w:rPr>
              <w:t>56’ 38’’</w:t>
            </w:r>
          </w:p>
        </w:tc>
      </w:tr>
    </w:tbl>
    <w:p w14:paraId="673B5E53" w14:textId="77777777" w:rsidR="007D1E1E" w:rsidRPr="006860D8" w:rsidRDefault="007D1E1E">
      <w:pPr>
        <w:spacing w:line="276" w:lineRule="auto"/>
        <w:jc w:val="both"/>
        <w:rPr>
          <w:rStyle w:val="CommentReference"/>
          <w:rFonts w:ascii="Century Gothic" w:hAnsi="Century Gothic" w:cstheme="minorHAnsi"/>
          <w:sz w:val="24"/>
          <w:szCs w:val="24"/>
        </w:rPr>
      </w:pPr>
    </w:p>
    <w:p w14:paraId="6B9E8D49" w14:textId="77777777" w:rsidR="007D1E1E" w:rsidRPr="006860D8" w:rsidRDefault="007D1E1E">
      <w:pPr>
        <w:pStyle w:val="Heading2"/>
        <w:spacing w:line="276" w:lineRule="auto"/>
        <w:jc w:val="both"/>
        <w:rPr>
          <w:rFonts w:eastAsia="DengXian" w:cstheme="minorHAnsi"/>
          <w:b/>
          <w:color w:val="auto"/>
          <w:szCs w:val="24"/>
        </w:rPr>
      </w:pPr>
      <w:bookmarkStart w:id="461" w:name="_Toc120173688"/>
    </w:p>
    <w:p w14:paraId="3C9F2261" w14:textId="77777777" w:rsidR="007D1E1E" w:rsidRPr="006860D8" w:rsidRDefault="007D1E1E">
      <w:pPr>
        <w:pStyle w:val="Heading2"/>
        <w:spacing w:line="276" w:lineRule="auto"/>
        <w:jc w:val="both"/>
        <w:rPr>
          <w:rFonts w:eastAsia="DengXian" w:cstheme="minorHAnsi"/>
          <w:b/>
          <w:color w:val="auto"/>
          <w:szCs w:val="24"/>
        </w:rPr>
      </w:pPr>
    </w:p>
    <w:p w14:paraId="3FF6BCA1" w14:textId="77777777" w:rsidR="007D1E1E" w:rsidRPr="006860D8" w:rsidRDefault="007D1E1E">
      <w:pPr>
        <w:pStyle w:val="Heading2"/>
        <w:spacing w:line="276" w:lineRule="auto"/>
        <w:jc w:val="both"/>
        <w:rPr>
          <w:rFonts w:eastAsia="DengXian" w:cstheme="minorHAnsi"/>
          <w:b/>
          <w:color w:val="auto"/>
          <w:szCs w:val="24"/>
        </w:rPr>
      </w:pPr>
    </w:p>
    <w:p w14:paraId="77AF3AB6" w14:textId="77777777" w:rsidR="007D1E1E" w:rsidRPr="006860D8" w:rsidRDefault="007D1E1E">
      <w:pPr>
        <w:pStyle w:val="Heading2"/>
        <w:spacing w:line="276" w:lineRule="auto"/>
        <w:jc w:val="both"/>
        <w:rPr>
          <w:rFonts w:eastAsia="DengXian" w:cstheme="minorHAnsi"/>
          <w:b/>
          <w:color w:val="auto"/>
          <w:szCs w:val="24"/>
        </w:rPr>
      </w:pPr>
    </w:p>
    <w:p w14:paraId="186C4A3C" w14:textId="77777777" w:rsidR="007D1E1E" w:rsidRPr="006860D8" w:rsidRDefault="007D1E1E">
      <w:pPr>
        <w:pStyle w:val="Heading2"/>
        <w:spacing w:line="276" w:lineRule="auto"/>
        <w:jc w:val="both"/>
        <w:rPr>
          <w:rFonts w:eastAsia="DengXian" w:cstheme="minorHAnsi"/>
          <w:b/>
          <w:color w:val="auto"/>
          <w:szCs w:val="24"/>
        </w:rPr>
      </w:pPr>
    </w:p>
    <w:bookmarkEnd w:id="461"/>
    <w:p w14:paraId="0D68ABDA" w14:textId="77777777" w:rsidR="007D1E1E" w:rsidRPr="006860D8" w:rsidRDefault="007D1E1E">
      <w:pPr>
        <w:spacing w:line="276" w:lineRule="auto"/>
        <w:jc w:val="both"/>
        <w:rPr>
          <w:rFonts w:ascii="Century Gothic" w:hAnsi="Century Gothic" w:cstheme="minorHAnsi"/>
          <w:sz w:val="24"/>
          <w:szCs w:val="24"/>
        </w:rPr>
      </w:pPr>
    </w:p>
    <w:p w14:paraId="03958BB0" w14:textId="77777777" w:rsidR="007D1E1E" w:rsidRPr="006860D8" w:rsidRDefault="007D1E1E">
      <w:pPr>
        <w:spacing w:line="276" w:lineRule="auto"/>
        <w:jc w:val="both"/>
        <w:rPr>
          <w:rFonts w:ascii="Century Gothic" w:hAnsi="Century Gothic" w:cstheme="minorHAnsi"/>
          <w:sz w:val="24"/>
          <w:szCs w:val="24"/>
        </w:rPr>
      </w:pPr>
    </w:p>
    <w:p w14:paraId="1B1C88FA" w14:textId="77777777" w:rsidR="007D1E1E" w:rsidRPr="006860D8" w:rsidRDefault="00000000">
      <w:pPr>
        <w:pStyle w:val="Heading1"/>
        <w:rPr>
          <w:szCs w:val="24"/>
        </w:rPr>
      </w:pPr>
      <w:bookmarkStart w:id="462" w:name="_Toc138003200"/>
      <w:r w:rsidRPr="006860D8">
        <w:rPr>
          <w:szCs w:val="24"/>
        </w:rPr>
        <w:t>Annex III Questionnaire</w:t>
      </w:r>
      <w:bookmarkEnd w:id="462"/>
    </w:p>
    <w:p w14:paraId="30BF8E7A" w14:textId="77777777" w:rsidR="007D1E1E" w:rsidRPr="006860D8" w:rsidRDefault="007D1E1E">
      <w:pPr>
        <w:rPr>
          <w:rFonts w:ascii="Century Gothic" w:hAnsi="Century Gothic"/>
          <w:sz w:val="24"/>
          <w:szCs w:val="24"/>
        </w:rPr>
      </w:pPr>
    </w:p>
    <w:p w14:paraId="3FC9A5E1" w14:textId="77777777" w:rsidR="007D1E1E" w:rsidRPr="006860D8" w:rsidRDefault="00000000">
      <w:pPr>
        <w:spacing w:line="276" w:lineRule="auto"/>
        <w:jc w:val="center"/>
        <w:rPr>
          <w:rFonts w:ascii="Century Gothic" w:eastAsia="Times New Roman" w:hAnsi="Century Gothic" w:cstheme="minorHAnsi"/>
          <w:sz w:val="24"/>
          <w:szCs w:val="24"/>
        </w:rPr>
      </w:pPr>
      <w:r w:rsidRPr="006860D8">
        <w:rPr>
          <w:rFonts w:ascii="Century Gothic" w:eastAsia="TimesNewRomanPS-BoldMT" w:hAnsi="Century Gothic" w:cstheme="minorHAnsi"/>
          <w:b/>
          <w:bCs/>
          <w:color w:val="000000"/>
          <w:sz w:val="24"/>
          <w:szCs w:val="24"/>
          <w:lang w:eastAsia="zh-CN" w:bidi="ar"/>
        </w:rPr>
        <w:lastRenderedPageBreak/>
        <w:t>INCLUSIVE BASIC SERVICE DELIVERY AND LIVELIHOOD EMPOWERMENT INTEGRATED PROGRAMME (IBSDLEIP)</w:t>
      </w:r>
    </w:p>
    <w:p w14:paraId="35ED6E1F" w14:textId="77777777" w:rsidR="007D1E1E" w:rsidRPr="006860D8" w:rsidRDefault="00000000">
      <w:pPr>
        <w:spacing w:line="276" w:lineRule="auto"/>
        <w:jc w:val="center"/>
        <w:rPr>
          <w:rFonts w:ascii="Century Gothic" w:hAnsi="Century Gothic" w:cstheme="minorHAnsi"/>
          <w:b/>
          <w:i/>
          <w:sz w:val="24"/>
          <w:szCs w:val="24"/>
        </w:rPr>
      </w:pPr>
      <w:r w:rsidRPr="006860D8">
        <w:rPr>
          <w:rFonts w:ascii="Century Gothic" w:hAnsi="Century Gothic" w:cstheme="minorHAnsi"/>
          <w:b/>
          <w:i/>
          <w:sz w:val="24"/>
          <w:szCs w:val="24"/>
        </w:rPr>
        <w:t xml:space="preserve">Questionnaire for the Preparation of Environmental and Social Management Plans (ESMP) for </w:t>
      </w:r>
      <w:r w:rsidRPr="006860D8">
        <w:rPr>
          <w:rFonts w:ascii="Century Gothic" w:eastAsia="TimesNewRomanPS-BoldMT" w:hAnsi="Century Gothic" w:cstheme="minorHAnsi"/>
          <w:b/>
          <w:bCs/>
          <w:i/>
          <w:iCs/>
          <w:color w:val="000000"/>
          <w:sz w:val="24"/>
          <w:szCs w:val="24"/>
          <w:lang w:eastAsia="zh-CN" w:bidi="ar"/>
        </w:rPr>
        <w:t>IBSDLEIP Projects in Bauchi</w:t>
      </w:r>
      <w:r w:rsidRPr="006860D8">
        <w:rPr>
          <w:rFonts w:ascii="Century Gothic" w:hAnsi="Century Gothic" w:cstheme="minorHAnsi"/>
          <w:b/>
          <w:i/>
          <w:sz w:val="24"/>
          <w:szCs w:val="24"/>
        </w:rPr>
        <w:t xml:space="preserve"> State</w:t>
      </w:r>
    </w:p>
    <w:p w14:paraId="70A67CBE" w14:textId="77777777" w:rsidR="007D1E1E" w:rsidRPr="006860D8" w:rsidRDefault="00000000">
      <w:pPr>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This questionnaire is aimed at eliciting your view/opinion on the social and environmental implications of the </w:t>
      </w:r>
      <w:r w:rsidRPr="006860D8">
        <w:rPr>
          <w:rFonts w:ascii="Century Gothic" w:eastAsia="TimesNewRomanPS-BoldMT" w:hAnsi="Century Gothic" w:cstheme="minorHAnsi"/>
          <w:color w:val="000000"/>
          <w:sz w:val="24"/>
          <w:szCs w:val="24"/>
          <w:lang w:eastAsia="zh-CN" w:bidi="ar"/>
        </w:rPr>
        <w:t>IBSDLEIP</w:t>
      </w:r>
      <w:r w:rsidRPr="006860D8">
        <w:rPr>
          <w:rFonts w:ascii="Century Gothic" w:hAnsi="Century Gothic" w:cstheme="minorHAnsi"/>
          <w:sz w:val="24"/>
          <w:szCs w:val="24"/>
        </w:rPr>
        <w:t xml:space="preserve"> project activities in your community. Your input would assist in the preparation of an Environmental and Social Management Plan (ESMP) that would enable the </w:t>
      </w:r>
      <w:r w:rsidRPr="006860D8">
        <w:rPr>
          <w:rFonts w:ascii="Century Gothic" w:eastAsia="TimesNewRomanPS-BoldMT" w:hAnsi="Century Gothic" w:cstheme="minorHAnsi"/>
          <w:color w:val="000000"/>
          <w:sz w:val="24"/>
          <w:szCs w:val="24"/>
          <w:lang w:eastAsia="zh-CN" w:bidi="ar"/>
        </w:rPr>
        <w:t>IBSDLEIP-PMU</w:t>
      </w:r>
      <w:r w:rsidRPr="006860D8">
        <w:rPr>
          <w:rFonts w:ascii="Century Gothic" w:hAnsi="Century Gothic" w:cstheme="minorHAnsi"/>
          <w:sz w:val="24"/>
          <w:szCs w:val="24"/>
        </w:rPr>
        <w:t xml:space="preserve"> to manage the various project activities in a manner that guarantees socio-environmental sustainability of the project.</w:t>
      </w:r>
    </w:p>
    <w:p w14:paraId="3E0C6AED" w14:textId="77777777" w:rsidR="007D1E1E" w:rsidRPr="006860D8" w:rsidRDefault="00000000">
      <w:pPr>
        <w:spacing w:line="276" w:lineRule="auto"/>
        <w:jc w:val="both"/>
        <w:rPr>
          <w:rFonts w:ascii="Century Gothic" w:hAnsi="Century Gothic" w:cstheme="minorHAnsi"/>
          <w:b/>
          <w:sz w:val="24"/>
          <w:szCs w:val="24"/>
        </w:rPr>
      </w:pPr>
      <w:r w:rsidRPr="006860D8">
        <w:rPr>
          <w:rFonts w:ascii="Century Gothic" w:hAnsi="Century Gothic" w:cstheme="minorHAnsi"/>
          <w:b/>
          <w:sz w:val="24"/>
          <w:szCs w:val="24"/>
        </w:rPr>
        <w:t>PART A: Project Information</w:t>
      </w:r>
    </w:p>
    <w:p w14:paraId="7D6EE122" w14:textId="77777777" w:rsidR="007D1E1E" w:rsidRPr="006860D8" w:rsidRDefault="00000000">
      <w:pPr>
        <w:spacing w:line="276" w:lineRule="auto"/>
        <w:jc w:val="both"/>
        <w:rPr>
          <w:rFonts w:ascii="Century Gothic" w:hAnsi="Century Gothic" w:cstheme="minorHAnsi"/>
          <w:color w:val="FF0000"/>
          <w:sz w:val="24"/>
          <w:szCs w:val="24"/>
          <w:lang w:val="en-GB"/>
        </w:rPr>
      </w:pPr>
      <w:r w:rsidRPr="006860D8">
        <w:rPr>
          <w:rFonts w:ascii="Century Gothic" w:hAnsi="Century Gothic" w:cstheme="minorHAnsi"/>
          <w:i/>
          <w:sz w:val="24"/>
          <w:szCs w:val="24"/>
          <w:lang w:val="en-GB"/>
        </w:rPr>
        <w:t>Time Interview started ____________________________</w:t>
      </w:r>
    </w:p>
    <w:p w14:paraId="21BFC9CB"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QUESTIONNAIRE NUMBER:_____________________________</w:t>
      </w:r>
    </w:p>
    <w:p w14:paraId="55AD2EB6" w14:textId="77777777" w:rsidR="007D1E1E" w:rsidRPr="006860D8" w:rsidRDefault="007D1E1E">
      <w:pPr>
        <w:pStyle w:val="ListParagraph"/>
        <w:numPr>
          <w:ilvl w:val="0"/>
          <w:numId w:val="44"/>
        </w:numPr>
        <w:spacing w:line="276" w:lineRule="auto"/>
        <w:rPr>
          <w:rFonts w:ascii="Century Gothic" w:hAnsi="Century Gothic" w:cstheme="minorHAnsi"/>
          <w:vanish/>
          <w:sz w:val="24"/>
          <w:szCs w:val="24"/>
        </w:rPr>
      </w:pPr>
    </w:p>
    <w:tbl>
      <w:tblPr>
        <w:tblW w:w="8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5277"/>
      </w:tblGrid>
      <w:tr w:rsidR="007D1E1E" w:rsidRPr="006860D8" w14:paraId="1B92552E" w14:textId="77777777">
        <w:tc>
          <w:tcPr>
            <w:tcW w:w="2856" w:type="dxa"/>
          </w:tcPr>
          <w:p w14:paraId="6FE5DE45" w14:textId="77777777" w:rsidR="007D1E1E" w:rsidRPr="006860D8" w:rsidRDefault="00000000">
            <w:pPr>
              <w:pStyle w:val="Caption"/>
              <w:spacing w:line="276" w:lineRule="auto"/>
              <w:rPr>
                <w:rFonts w:ascii="Century Gothic" w:hAnsi="Century Gothic" w:cstheme="minorHAnsi"/>
                <w:sz w:val="24"/>
                <w:szCs w:val="24"/>
              </w:rPr>
            </w:pPr>
            <w:r w:rsidRPr="006860D8">
              <w:rPr>
                <w:rFonts w:ascii="Century Gothic" w:hAnsi="Century Gothic" w:cstheme="minorHAnsi"/>
                <w:sz w:val="24"/>
                <w:szCs w:val="24"/>
              </w:rPr>
              <w:t>Survey Identification:</w:t>
            </w:r>
          </w:p>
        </w:tc>
        <w:tc>
          <w:tcPr>
            <w:tcW w:w="5277" w:type="dxa"/>
          </w:tcPr>
          <w:p w14:paraId="608CFB52" w14:textId="77777777" w:rsidR="007D1E1E" w:rsidRPr="006860D8" w:rsidRDefault="007D1E1E">
            <w:pPr>
              <w:spacing w:line="276" w:lineRule="auto"/>
              <w:rPr>
                <w:rFonts w:ascii="Century Gothic" w:hAnsi="Century Gothic" w:cstheme="minorHAnsi"/>
                <w:sz w:val="24"/>
                <w:szCs w:val="24"/>
                <w:lang w:val="en-GB"/>
              </w:rPr>
            </w:pPr>
          </w:p>
        </w:tc>
      </w:tr>
      <w:tr w:rsidR="007D1E1E" w:rsidRPr="006860D8" w14:paraId="476C47A3" w14:textId="77777777">
        <w:tc>
          <w:tcPr>
            <w:tcW w:w="2856" w:type="dxa"/>
          </w:tcPr>
          <w:p w14:paraId="57DA77C3"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1. State</w:t>
            </w:r>
          </w:p>
        </w:tc>
        <w:tc>
          <w:tcPr>
            <w:tcW w:w="5277" w:type="dxa"/>
          </w:tcPr>
          <w:p w14:paraId="73315A90"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2F334301" w14:textId="77777777">
        <w:tc>
          <w:tcPr>
            <w:tcW w:w="2856" w:type="dxa"/>
          </w:tcPr>
          <w:p w14:paraId="200525D6"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2. LGA</w:t>
            </w:r>
          </w:p>
        </w:tc>
        <w:tc>
          <w:tcPr>
            <w:tcW w:w="5277" w:type="dxa"/>
          </w:tcPr>
          <w:p w14:paraId="0089529F"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3A022F74" w14:textId="77777777">
        <w:tc>
          <w:tcPr>
            <w:tcW w:w="2856" w:type="dxa"/>
          </w:tcPr>
          <w:p w14:paraId="5C9E3B67"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3. Village/Community</w:t>
            </w:r>
          </w:p>
        </w:tc>
        <w:tc>
          <w:tcPr>
            <w:tcW w:w="5277" w:type="dxa"/>
          </w:tcPr>
          <w:p w14:paraId="3D59D30B"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2C39351A" w14:textId="77777777">
        <w:tc>
          <w:tcPr>
            <w:tcW w:w="2856" w:type="dxa"/>
          </w:tcPr>
          <w:p w14:paraId="00E3428C"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4. Type of intervention</w:t>
            </w:r>
          </w:p>
        </w:tc>
        <w:tc>
          <w:tcPr>
            <w:tcW w:w="5277" w:type="dxa"/>
          </w:tcPr>
          <w:p w14:paraId="297C9A53"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344F8320" w14:textId="77777777">
        <w:tc>
          <w:tcPr>
            <w:tcW w:w="2856" w:type="dxa"/>
          </w:tcPr>
          <w:p w14:paraId="29B6E859"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4. Enumerator</w:t>
            </w:r>
          </w:p>
        </w:tc>
        <w:tc>
          <w:tcPr>
            <w:tcW w:w="5277" w:type="dxa"/>
          </w:tcPr>
          <w:p w14:paraId="68FC5B82"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07D71F0A" w14:textId="77777777">
        <w:tc>
          <w:tcPr>
            <w:tcW w:w="2856" w:type="dxa"/>
          </w:tcPr>
          <w:p w14:paraId="69662C34"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5. Respondents</w:t>
            </w:r>
          </w:p>
        </w:tc>
        <w:tc>
          <w:tcPr>
            <w:tcW w:w="5277" w:type="dxa"/>
          </w:tcPr>
          <w:p w14:paraId="0FBAAEF8"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769C9C79" w14:textId="77777777">
        <w:tc>
          <w:tcPr>
            <w:tcW w:w="2856" w:type="dxa"/>
          </w:tcPr>
          <w:p w14:paraId="62CE65EC"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6. Interview date</w:t>
            </w:r>
          </w:p>
        </w:tc>
        <w:tc>
          <w:tcPr>
            <w:tcW w:w="5277" w:type="dxa"/>
          </w:tcPr>
          <w:p w14:paraId="2328FDC8" w14:textId="77777777" w:rsidR="007D1E1E" w:rsidRPr="006860D8" w:rsidRDefault="007D1E1E">
            <w:pPr>
              <w:spacing w:line="276" w:lineRule="auto"/>
              <w:rPr>
                <w:rFonts w:ascii="Century Gothic" w:hAnsi="Century Gothic" w:cstheme="minorHAnsi"/>
                <w:color w:val="FF0000"/>
                <w:sz w:val="24"/>
                <w:szCs w:val="24"/>
                <w:lang w:val="en-GB"/>
              </w:rPr>
            </w:pPr>
          </w:p>
        </w:tc>
      </w:tr>
      <w:tr w:rsidR="007D1E1E" w:rsidRPr="006860D8" w14:paraId="363247DB" w14:textId="77777777">
        <w:tc>
          <w:tcPr>
            <w:tcW w:w="8133" w:type="dxa"/>
            <w:gridSpan w:val="2"/>
          </w:tcPr>
          <w:p w14:paraId="712BBE59" w14:textId="77777777" w:rsidR="007D1E1E" w:rsidRPr="006860D8" w:rsidRDefault="00000000">
            <w:pPr>
              <w:spacing w:line="276" w:lineRule="auto"/>
              <w:rPr>
                <w:rFonts w:ascii="Century Gothic" w:hAnsi="Century Gothic" w:cstheme="minorHAnsi"/>
                <w:color w:val="FF0000"/>
                <w:sz w:val="24"/>
                <w:szCs w:val="24"/>
                <w:lang w:val="en-GB"/>
              </w:rPr>
            </w:pPr>
            <w:r w:rsidRPr="006860D8">
              <w:rPr>
                <w:rFonts w:ascii="Century Gothic" w:hAnsi="Century Gothic" w:cstheme="minorHAnsi"/>
                <w:sz w:val="24"/>
                <w:szCs w:val="24"/>
                <w:lang w:val="en-GB"/>
              </w:rPr>
              <w:t>7. Household Telephone No.</w:t>
            </w:r>
          </w:p>
        </w:tc>
      </w:tr>
      <w:tr w:rsidR="007D1E1E" w:rsidRPr="006860D8" w14:paraId="65000F7C" w14:textId="77777777">
        <w:tc>
          <w:tcPr>
            <w:tcW w:w="8133" w:type="dxa"/>
            <w:gridSpan w:val="2"/>
          </w:tcPr>
          <w:p w14:paraId="41FB6936" w14:textId="77777777" w:rsidR="007D1E1E" w:rsidRPr="006860D8" w:rsidRDefault="00000000">
            <w:pPr>
              <w:spacing w:line="276" w:lineRule="auto"/>
              <w:rPr>
                <w:rFonts w:ascii="Century Gothic" w:hAnsi="Century Gothic" w:cstheme="minorHAnsi"/>
                <w:sz w:val="24"/>
                <w:szCs w:val="24"/>
                <w:lang w:val="en-GB"/>
              </w:rPr>
            </w:pPr>
            <w:r w:rsidRPr="006860D8">
              <w:rPr>
                <w:rFonts w:ascii="Century Gothic" w:hAnsi="Century Gothic" w:cstheme="minorHAnsi"/>
                <w:sz w:val="24"/>
                <w:szCs w:val="24"/>
                <w:lang w:val="en-GB"/>
              </w:rPr>
              <w:t>8. Household Identity No.</w:t>
            </w:r>
          </w:p>
        </w:tc>
      </w:tr>
    </w:tbl>
    <w:p w14:paraId="4E5F0434" w14:textId="77777777" w:rsidR="007D1E1E" w:rsidRPr="006860D8" w:rsidRDefault="007D1E1E">
      <w:pPr>
        <w:spacing w:line="276" w:lineRule="auto"/>
        <w:rPr>
          <w:rFonts w:ascii="Century Gothic" w:hAnsi="Century Gothic" w:cstheme="minorHAnsi"/>
          <w:sz w:val="24"/>
          <w:szCs w:val="24"/>
        </w:rPr>
      </w:pPr>
    </w:p>
    <w:p w14:paraId="2E3117E8"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Please mark (x) or write in brief detail where appropriate</w:t>
      </w:r>
    </w:p>
    <w:p w14:paraId="2C6EF108" w14:textId="77777777" w:rsidR="007D1E1E" w:rsidRPr="006860D8" w:rsidRDefault="00000000">
      <w:pPr>
        <w:spacing w:line="276" w:lineRule="auto"/>
        <w:rPr>
          <w:rFonts w:ascii="Century Gothic" w:hAnsi="Century Gothic" w:cstheme="minorHAnsi"/>
          <w:b/>
          <w:sz w:val="24"/>
          <w:szCs w:val="24"/>
        </w:rPr>
      </w:pPr>
      <w:r w:rsidRPr="006860D8">
        <w:rPr>
          <w:rFonts w:ascii="Century Gothic" w:hAnsi="Century Gothic" w:cstheme="minorHAnsi"/>
          <w:b/>
          <w:sz w:val="24"/>
          <w:szCs w:val="24"/>
        </w:rPr>
        <w:t>PART B: Bio-data and Socioeconomics</w:t>
      </w:r>
    </w:p>
    <w:p w14:paraId="372179E7" w14:textId="77777777" w:rsidR="007D1E1E" w:rsidRPr="006860D8" w:rsidRDefault="00000000">
      <w:pPr>
        <w:tabs>
          <w:tab w:val="left" w:pos="700"/>
        </w:tabs>
        <w:spacing w:line="276" w:lineRule="auto"/>
        <w:ind w:left="360"/>
        <w:rPr>
          <w:rFonts w:ascii="Century Gothic" w:hAnsi="Century Gothic" w:cstheme="minorHAnsi"/>
          <w:sz w:val="24"/>
          <w:szCs w:val="24"/>
        </w:rPr>
      </w:pPr>
      <w:r w:rsidRPr="006860D8">
        <w:rPr>
          <w:rFonts w:ascii="Century Gothic" w:hAnsi="Century Gothic" w:cstheme="minorHAnsi"/>
          <w:sz w:val="24"/>
          <w:szCs w:val="24"/>
        </w:rPr>
        <w:t>9.</w:t>
      </w:r>
      <w:r w:rsidRPr="006860D8">
        <w:rPr>
          <w:rFonts w:ascii="Century Gothic" w:hAnsi="Century Gothic" w:cstheme="minorHAnsi"/>
          <w:sz w:val="24"/>
          <w:szCs w:val="24"/>
        </w:rPr>
        <w:tab/>
        <w:t>Age in years: a. 18-30 ( )  b. 31-40 ( ) c. 41-50 ( )  d. 51-60 ( ) e. Above 60</w:t>
      </w:r>
    </w:p>
    <w:p w14:paraId="1A4E5D06" w14:textId="77777777" w:rsidR="007D1E1E" w:rsidRPr="006860D8" w:rsidRDefault="00000000">
      <w:pPr>
        <w:pStyle w:val="ListParagraph"/>
        <w:numPr>
          <w:ilvl w:val="0"/>
          <w:numId w:val="45"/>
        </w:numPr>
        <w:tabs>
          <w:tab w:val="left" w:pos="720"/>
        </w:tabs>
        <w:spacing w:line="276" w:lineRule="auto"/>
        <w:rPr>
          <w:rFonts w:ascii="Century Gothic" w:hAnsi="Century Gothic" w:cstheme="minorHAnsi"/>
          <w:sz w:val="24"/>
          <w:szCs w:val="24"/>
        </w:rPr>
      </w:pPr>
      <w:r w:rsidRPr="006860D8">
        <w:rPr>
          <w:rFonts w:ascii="Century Gothic" w:hAnsi="Century Gothic" w:cstheme="minorHAnsi"/>
          <w:sz w:val="24"/>
          <w:szCs w:val="24"/>
        </w:rPr>
        <w:t>Sex: a. Male ( )  b. Female ( )</w:t>
      </w:r>
    </w:p>
    <w:p w14:paraId="4B537B4E" w14:textId="77777777" w:rsidR="007D1E1E" w:rsidRPr="006860D8" w:rsidRDefault="00000000">
      <w:pPr>
        <w:pStyle w:val="ListParagraph"/>
        <w:numPr>
          <w:ilvl w:val="0"/>
          <w:numId w:val="45"/>
        </w:numPr>
        <w:tabs>
          <w:tab w:val="left" w:pos="720"/>
        </w:tabs>
        <w:spacing w:line="276" w:lineRule="auto"/>
        <w:rPr>
          <w:rFonts w:ascii="Century Gothic" w:hAnsi="Century Gothic" w:cstheme="minorHAnsi"/>
          <w:sz w:val="24"/>
          <w:szCs w:val="24"/>
        </w:rPr>
      </w:pPr>
      <w:r w:rsidRPr="006860D8">
        <w:rPr>
          <w:rFonts w:ascii="Century Gothic" w:hAnsi="Century Gothic" w:cstheme="minorHAnsi"/>
          <w:sz w:val="24"/>
          <w:szCs w:val="24"/>
        </w:rPr>
        <w:t>Religion: a. Christianity ( ) b. Islam ( ) c.  African Traditional Religion d. Atheist ()</w:t>
      </w:r>
    </w:p>
    <w:p w14:paraId="5CAE4E27" w14:textId="77777777" w:rsidR="007D1E1E" w:rsidRPr="006860D8" w:rsidRDefault="00000000">
      <w:pPr>
        <w:numPr>
          <w:ilvl w:val="0"/>
          <w:numId w:val="45"/>
        </w:numPr>
        <w:tabs>
          <w:tab w:val="left" w:pos="720"/>
        </w:tabs>
        <w:spacing w:line="276" w:lineRule="auto"/>
        <w:rPr>
          <w:rFonts w:ascii="Century Gothic" w:hAnsi="Century Gothic" w:cstheme="minorHAnsi"/>
          <w:sz w:val="24"/>
          <w:szCs w:val="24"/>
        </w:rPr>
      </w:pPr>
      <w:r w:rsidRPr="006860D8">
        <w:rPr>
          <w:rFonts w:ascii="Century Gothic" w:hAnsi="Century Gothic" w:cstheme="minorHAnsi"/>
          <w:sz w:val="24"/>
          <w:szCs w:val="24"/>
        </w:rPr>
        <w:lastRenderedPageBreak/>
        <w:t>Marital Status: a. Single ( ) b. Married ( ) c. Divorced ( ) d. Widow ( ) e. Widower ( )</w:t>
      </w:r>
    </w:p>
    <w:p w14:paraId="25F920CF" w14:textId="77777777" w:rsidR="007D1E1E" w:rsidRPr="006860D8" w:rsidRDefault="007D1E1E">
      <w:pPr>
        <w:spacing w:line="276" w:lineRule="auto"/>
        <w:rPr>
          <w:rFonts w:ascii="Century Gothic" w:eastAsia="Times New Roman" w:hAnsi="Century Gothic" w:cstheme="minorHAnsi"/>
          <w:sz w:val="24"/>
          <w:szCs w:val="24"/>
        </w:rPr>
      </w:pPr>
    </w:p>
    <w:tbl>
      <w:tblPr>
        <w:tblW w:w="0" w:type="auto"/>
        <w:tblInd w:w="360" w:type="dxa"/>
        <w:tblLayout w:type="fixed"/>
        <w:tblCellMar>
          <w:left w:w="0" w:type="dxa"/>
          <w:right w:w="0" w:type="dxa"/>
        </w:tblCellMar>
        <w:tblLook w:val="04A0" w:firstRow="1" w:lastRow="0" w:firstColumn="1" w:lastColumn="0" w:noHBand="0" w:noVBand="1"/>
      </w:tblPr>
      <w:tblGrid>
        <w:gridCol w:w="260"/>
        <w:gridCol w:w="8680"/>
      </w:tblGrid>
      <w:tr w:rsidR="007D1E1E" w:rsidRPr="006860D8" w14:paraId="16131D79" w14:textId="77777777">
        <w:trPr>
          <w:trHeight w:val="269"/>
        </w:trPr>
        <w:tc>
          <w:tcPr>
            <w:tcW w:w="260" w:type="dxa"/>
            <w:vAlign w:val="bottom"/>
          </w:tcPr>
          <w:p w14:paraId="616C7B97" w14:textId="77777777" w:rsidR="007D1E1E" w:rsidRPr="006860D8" w:rsidRDefault="007D1E1E">
            <w:pPr>
              <w:spacing w:line="276" w:lineRule="auto"/>
              <w:jc w:val="right"/>
              <w:rPr>
                <w:rFonts w:ascii="Century Gothic" w:hAnsi="Century Gothic" w:cstheme="minorHAnsi"/>
                <w:w w:val="83"/>
                <w:sz w:val="24"/>
                <w:szCs w:val="24"/>
              </w:rPr>
            </w:pPr>
          </w:p>
        </w:tc>
        <w:tc>
          <w:tcPr>
            <w:tcW w:w="8680" w:type="dxa"/>
            <w:vAlign w:val="bottom"/>
          </w:tcPr>
          <w:p w14:paraId="19CE3A42" w14:textId="77777777" w:rsidR="007D1E1E" w:rsidRPr="006860D8" w:rsidRDefault="00000000">
            <w:pPr>
              <w:spacing w:line="276" w:lineRule="auto"/>
              <w:ind w:left="89"/>
              <w:rPr>
                <w:rFonts w:ascii="Century Gothic" w:hAnsi="Century Gothic" w:cstheme="minorHAnsi"/>
                <w:sz w:val="24"/>
                <w:szCs w:val="24"/>
              </w:rPr>
            </w:pPr>
            <w:r w:rsidRPr="006860D8">
              <w:rPr>
                <w:rFonts w:ascii="Century Gothic" w:hAnsi="Century Gothic" w:cstheme="minorHAnsi"/>
                <w:sz w:val="24"/>
                <w:szCs w:val="24"/>
              </w:rPr>
              <w:t xml:space="preserve">13. Ethnicity: a. Duguri (  ) b. Fulani (   ) c. Hausa (   ) d. Kanuri (   ) e. Karai-Karai (   )  </w:t>
            </w:r>
          </w:p>
          <w:p w14:paraId="179DA6C2" w14:textId="77777777" w:rsidR="007D1E1E" w:rsidRPr="006860D8" w:rsidRDefault="00000000">
            <w:pPr>
              <w:spacing w:line="276" w:lineRule="auto"/>
              <w:ind w:left="100"/>
              <w:rPr>
                <w:rFonts w:ascii="Century Gothic" w:hAnsi="Century Gothic" w:cstheme="minorHAnsi"/>
                <w:sz w:val="24"/>
                <w:szCs w:val="24"/>
              </w:rPr>
            </w:pPr>
            <w:r w:rsidRPr="006860D8">
              <w:rPr>
                <w:rFonts w:ascii="Century Gothic" w:hAnsi="Century Gothic" w:cstheme="minorHAnsi"/>
                <w:sz w:val="24"/>
                <w:szCs w:val="24"/>
              </w:rPr>
              <w:t>f. Gerawa (    ) g. Jarawa (    ) h. Others specify  (    )</w:t>
            </w:r>
          </w:p>
        </w:tc>
      </w:tr>
      <w:tr w:rsidR="007D1E1E" w:rsidRPr="006860D8" w14:paraId="311B091E" w14:textId="77777777">
        <w:trPr>
          <w:trHeight w:val="403"/>
        </w:trPr>
        <w:tc>
          <w:tcPr>
            <w:tcW w:w="260" w:type="dxa"/>
            <w:vAlign w:val="bottom"/>
          </w:tcPr>
          <w:p w14:paraId="765E58E3" w14:textId="77777777" w:rsidR="007D1E1E" w:rsidRPr="006860D8" w:rsidRDefault="007D1E1E">
            <w:pPr>
              <w:spacing w:line="276" w:lineRule="auto"/>
              <w:jc w:val="right"/>
              <w:rPr>
                <w:rFonts w:ascii="Century Gothic" w:hAnsi="Century Gothic" w:cstheme="minorHAnsi"/>
                <w:w w:val="83"/>
                <w:sz w:val="24"/>
                <w:szCs w:val="24"/>
              </w:rPr>
            </w:pPr>
          </w:p>
        </w:tc>
        <w:tc>
          <w:tcPr>
            <w:tcW w:w="8680" w:type="dxa"/>
            <w:vAlign w:val="bottom"/>
          </w:tcPr>
          <w:p w14:paraId="1C84E39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14.Number of Children: a. 1-3 ( ) b. 4-7 ( ) c. 8-11 ( ) d. Above 11( )</w:t>
            </w:r>
          </w:p>
        </w:tc>
      </w:tr>
    </w:tbl>
    <w:p w14:paraId="75399CC3" w14:textId="77777777" w:rsidR="007D1E1E" w:rsidRPr="006860D8" w:rsidRDefault="007D1E1E">
      <w:pPr>
        <w:spacing w:line="276" w:lineRule="auto"/>
        <w:rPr>
          <w:rFonts w:ascii="Century Gothic" w:eastAsia="Times New Roman" w:hAnsi="Century Gothic" w:cstheme="minorHAnsi"/>
          <w:sz w:val="24"/>
          <w:szCs w:val="24"/>
        </w:rPr>
      </w:pPr>
    </w:p>
    <w:p w14:paraId="3E3FCF04" w14:textId="77777777" w:rsidR="007D1E1E" w:rsidRPr="006860D8" w:rsidRDefault="00000000">
      <w:pPr>
        <w:pStyle w:val="ListParagraph"/>
        <w:numPr>
          <w:ilvl w:val="0"/>
          <w:numId w:val="46"/>
        </w:numPr>
        <w:tabs>
          <w:tab w:val="left" w:pos="720"/>
        </w:tabs>
        <w:spacing w:line="276" w:lineRule="auto"/>
        <w:ind w:right="180"/>
        <w:rPr>
          <w:rFonts w:ascii="Century Gothic" w:hAnsi="Century Gothic" w:cstheme="minorHAnsi"/>
          <w:sz w:val="24"/>
          <w:szCs w:val="24"/>
        </w:rPr>
      </w:pPr>
      <w:r w:rsidRPr="006860D8">
        <w:rPr>
          <w:rFonts w:ascii="Century Gothic" w:hAnsi="Century Gothic" w:cstheme="minorHAnsi"/>
          <w:sz w:val="24"/>
          <w:szCs w:val="24"/>
        </w:rPr>
        <w:t>Educational level: a. No formal education ( ) b. Qur’anic education ( ) c. Primary school ( ) d. Secondary school ( ) e. Tertiary education ( ) f. Other(s) Specify</w:t>
      </w:r>
    </w:p>
    <w:p w14:paraId="30F58EC4" w14:textId="77777777" w:rsidR="007D1E1E" w:rsidRPr="006860D8" w:rsidRDefault="00000000">
      <w:pPr>
        <w:pStyle w:val="ListParagraph"/>
        <w:numPr>
          <w:ilvl w:val="0"/>
          <w:numId w:val="46"/>
        </w:numPr>
        <w:tabs>
          <w:tab w:val="left" w:pos="720"/>
        </w:tabs>
        <w:spacing w:line="276" w:lineRule="auto"/>
        <w:ind w:right="120"/>
        <w:rPr>
          <w:rFonts w:ascii="Century Gothic" w:hAnsi="Century Gothic" w:cstheme="minorHAnsi"/>
          <w:sz w:val="24"/>
          <w:szCs w:val="24"/>
        </w:rPr>
      </w:pPr>
      <w:r w:rsidRPr="006860D8">
        <w:rPr>
          <w:rFonts w:ascii="Century Gothic" w:hAnsi="Century Gothic" w:cstheme="minorHAnsi"/>
          <w:sz w:val="24"/>
          <w:szCs w:val="24"/>
        </w:rPr>
        <w:t xml:space="preserve">What is your primary occupation?  </w:t>
      </w:r>
    </w:p>
    <w:p w14:paraId="5772C586" w14:textId="77777777" w:rsidR="007D1E1E" w:rsidRPr="006860D8" w:rsidRDefault="007D1E1E">
      <w:pPr>
        <w:pStyle w:val="ListParagraph"/>
        <w:spacing w:line="276" w:lineRule="auto"/>
        <w:rPr>
          <w:rFonts w:ascii="Century Gothic" w:hAnsi="Century Gothic" w:cstheme="minorHAnsi"/>
          <w:sz w:val="24"/>
          <w:szCs w:val="24"/>
        </w:rPr>
      </w:pPr>
    </w:p>
    <w:p w14:paraId="69109B17" w14:textId="77777777" w:rsidR="007D1E1E" w:rsidRPr="006860D8" w:rsidRDefault="00000000">
      <w:pPr>
        <w:pStyle w:val="ListParagraph"/>
        <w:tabs>
          <w:tab w:val="left" w:pos="720"/>
        </w:tabs>
        <w:spacing w:line="276" w:lineRule="auto"/>
        <w:ind w:right="120"/>
        <w:rPr>
          <w:rFonts w:ascii="Century Gothic" w:hAnsi="Century Gothic" w:cstheme="minorHAnsi"/>
          <w:sz w:val="24"/>
          <w:szCs w:val="24"/>
        </w:rPr>
      </w:pPr>
      <w:r w:rsidRPr="006860D8">
        <w:rPr>
          <w:rFonts w:ascii="Century Gothic" w:hAnsi="Century Gothic" w:cstheme="minorHAnsi"/>
          <w:sz w:val="24"/>
          <w:szCs w:val="24"/>
        </w:rPr>
        <w:t>a. Farming (   ) b. Fish capture (   ) c. Agric trading business (   ) d. Agric processing e. Formal private employment (   ) f. Domestic duties (   ) g. Public sector employment (   ) h. Retiree (   )   i. Artisan (    ) j. Handcraft (    ) k. Other(s) Specify ……………………………………………</w:t>
      </w:r>
    </w:p>
    <w:p w14:paraId="3D1AB366" w14:textId="77777777" w:rsidR="007D1E1E" w:rsidRPr="006860D8" w:rsidRDefault="00000000">
      <w:pPr>
        <w:numPr>
          <w:ilvl w:val="0"/>
          <w:numId w:val="46"/>
        </w:numPr>
        <w:tabs>
          <w:tab w:val="left" w:pos="720"/>
        </w:tabs>
        <w:spacing w:line="276" w:lineRule="auto"/>
        <w:ind w:right="120"/>
        <w:rPr>
          <w:rFonts w:ascii="Century Gothic" w:hAnsi="Century Gothic" w:cstheme="minorHAnsi"/>
          <w:sz w:val="24"/>
          <w:szCs w:val="24"/>
        </w:rPr>
      </w:pPr>
      <w:r w:rsidRPr="006860D8">
        <w:rPr>
          <w:rFonts w:ascii="Century Gothic" w:hAnsi="Century Gothic" w:cstheme="minorHAnsi"/>
          <w:sz w:val="24"/>
          <w:szCs w:val="24"/>
        </w:rPr>
        <w:t>What is your income range per annum?</w:t>
      </w:r>
    </w:p>
    <w:tbl>
      <w:tblPr>
        <w:tblStyle w:val="TableGrid"/>
        <w:tblW w:w="0" w:type="auto"/>
        <w:tblInd w:w="251" w:type="dxa"/>
        <w:tblLook w:val="04A0" w:firstRow="1" w:lastRow="0" w:firstColumn="1" w:lastColumn="0" w:noHBand="0" w:noVBand="1"/>
      </w:tblPr>
      <w:tblGrid>
        <w:gridCol w:w="4819"/>
        <w:gridCol w:w="1984"/>
      </w:tblGrid>
      <w:tr w:rsidR="007D1E1E" w:rsidRPr="006860D8" w14:paraId="3C708512" w14:textId="77777777">
        <w:tc>
          <w:tcPr>
            <w:tcW w:w="4819" w:type="dxa"/>
          </w:tcPr>
          <w:p w14:paraId="44611510"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Amount</w:t>
            </w:r>
          </w:p>
        </w:tc>
        <w:tc>
          <w:tcPr>
            <w:tcW w:w="1984" w:type="dxa"/>
          </w:tcPr>
          <w:p w14:paraId="5B71EBD1"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Tick</w:t>
            </w:r>
          </w:p>
        </w:tc>
      </w:tr>
      <w:tr w:rsidR="007D1E1E" w:rsidRPr="006860D8" w14:paraId="05AD4206" w14:textId="77777777">
        <w:tc>
          <w:tcPr>
            <w:tcW w:w="4819" w:type="dxa"/>
          </w:tcPr>
          <w:p w14:paraId="43ADDCB4"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N1- N100,000</w:t>
            </w:r>
          </w:p>
        </w:tc>
        <w:tc>
          <w:tcPr>
            <w:tcW w:w="1984" w:type="dxa"/>
          </w:tcPr>
          <w:p w14:paraId="7FF8C512"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413AC9A6" w14:textId="77777777">
        <w:tc>
          <w:tcPr>
            <w:tcW w:w="4819" w:type="dxa"/>
          </w:tcPr>
          <w:p w14:paraId="62CA84AB"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N101,000 - N200,000</w:t>
            </w:r>
          </w:p>
        </w:tc>
        <w:tc>
          <w:tcPr>
            <w:tcW w:w="1984" w:type="dxa"/>
          </w:tcPr>
          <w:p w14:paraId="0E507F92"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0BA1C240" w14:textId="77777777">
        <w:tc>
          <w:tcPr>
            <w:tcW w:w="4819" w:type="dxa"/>
          </w:tcPr>
          <w:p w14:paraId="0756B555"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N201,000 - N300,000</w:t>
            </w:r>
          </w:p>
        </w:tc>
        <w:tc>
          <w:tcPr>
            <w:tcW w:w="1984" w:type="dxa"/>
          </w:tcPr>
          <w:p w14:paraId="2477310F"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20DBD984" w14:textId="77777777">
        <w:tc>
          <w:tcPr>
            <w:tcW w:w="4819" w:type="dxa"/>
          </w:tcPr>
          <w:p w14:paraId="57A5D4C2"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N301,000 - N400,000</w:t>
            </w:r>
          </w:p>
        </w:tc>
        <w:tc>
          <w:tcPr>
            <w:tcW w:w="1984" w:type="dxa"/>
          </w:tcPr>
          <w:p w14:paraId="0FE00992"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34339B2E" w14:textId="77777777">
        <w:tc>
          <w:tcPr>
            <w:tcW w:w="4819" w:type="dxa"/>
          </w:tcPr>
          <w:p w14:paraId="2D346EA0"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N401,000 - N500,000</w:t>
            </w:r>
          </w:p>
        </w:tc>
        <w:tc>
          <w:tcPr>
            <w:tcW w:w="1984" w:type="dxa"/>
          </w:tcPr>
          <w:p w14:paraId="4F84C984"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339A8623" w14:textId="77777777">
        <w:tc>
          <w:tcPr>
            <w:tcW w:w="4819" w:type="dxa"/>
          </w:tcPr>
          <w:p w14:paraId="3AD4FF77"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Above N500,000</w:t>
            </w:r>
          </w:p>
        </w:tc>
        <w:tc>
          <w:tcPr>
            <w:tcW w:w="1984" w:type="dxa"/>
          </w:tcPr>
          <w:p w14:paraId="18594436"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bl>
    <w:p w14:paraId="4A18C13C" w14:textId="77777777" w:rsidR="007D1E1E" w:rsidRPr="006860D8" w:rsidRDefault="007D1E1E">
      <w:pPr>
        <w:tabs>
          <w:tab w:val="left" w:pos="720"/>
        </w:tabs>
        <w:spacing w:line="276" w:lineRule="auto"/>
        <w:ind w:right="120"/>
        <w:rPr>
          <w:rFonts w:ascii="Century Gothic" w:hAnsi="Century Gothic" w:cstheme="minorHAnsi"/>
          <w:sz w:val="24"/>
          <w:szCs w:val="24"/>
        </w:rPr>
      </w:pPr>
    </w:p>
    <w:p w14:paraId="32B9F071" w14:textId="77777777" w:rsidR="007D1E1E" w:rsidRPr="006860D8" w:rsidRDefault="00000000">
      <w:pPr>
        <w:numPr>
          <w:ilvl w:val="0"/>
          <w:numId w:val="46"/>
        </w:numPr>
        <w:tabs>
          <w:tab w:val="left" w:pos="720"/>
        </w:tabs>
        <w:spacing w:line="276" w:lineRule="auto"/>
        <w:ind w:right="120"/>
        <w:rPr>
          <w:rFonts w:ascii="Century Gothic" w:hAnsi="Century Gothic" w:cstheme="minorHAnsi"/>
          <w:sz w:val="24"/>
          <w:szCs w:val="24"/>
        </w:rPr>
      </w:pPr>
      <w:r w:rsidRPr="006860D8">
        <w:rPr>
          <w:rFonts w:ascii="Century Gothic" w:hAnsi="Century Gothic" w:cstheme="minorHAnsi"/>
          <w:sz w:val="24"/>
          <w:szCs w:val="24"/>
        </w:rPr>
        <w:t>Housing</w:t>
      </w:r>
    </w:p>
    <w:tbl>
      <w:tblPr>
        <w:tblStyle w:val="TableGrid"/>
        <w:tblW w:w="0" w:type="auto"/>
        <w:tblInd w:w="250" w:type="dxa"/>
        <w:tblLook w:val="04A0" w:firstRow="1" w:lastRow="0" w:firstColumn="1" w:lastColumn="0" w:noHBand="0" w:noVBand="1"/>
      </w:tblPr>
      <w:tblGrid>
        <w:gridCol w:w="4820"/>
        <w:gridCol w:w="1984"/>
      </w:tblGrid>
      <w:tr w:rsidR="007D1E1E" w:rsidRPr="006860D8" w14:paraId="2895CF6E" w14:textId="77777777">
        <w:tc>
          <w:tcPr>
            <w:tcW w:w="4820" w:type="dxa"/>
          </w:tcPr>
          <w:p w14:paraId="2249EA22"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Type(s) of Housing</w:t>
            </w:r>
          </w:p>
        </w:tc>
        <w:tc>
          <w:tcPr>
            <w:tcW w:w="1984" w:type="dxa"/>
          </w:tcPr>
          <w:p w14:paraId="08A7CDFB"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Tick</w:t>
            </w:r>
          </w:p>
        </w:tc>
      </w:tr>
      <w:tr w:rsidR="007D1E1E" w:rsidRPr="006860D8" w14:paraId="46E55384" w14:textId="77777777">
        <w:tc>
          <w:tcPr>
            <w:tcW w:w="4820" w:type="dxa"/>
          </w:tcPr>
          <w:p w14:paraId="1643801C"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1. Traditional hut/grass roof</w:t>
            </w:r>
          </w:p>
        </w:tc>
        <w:tc>
          <w:tcPr>
            <w:tcW w:w="1984" w:type="dxa"/>
          </w:tcPr>
          <w:p w14:paraId="36968126"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4C57D5A4" w14:textId="77777777">
        <w:tc>
          <w:tcPr>
            <w:tcW w:w="4820" w:type="dxa"/>
          </w:tcPr>
          <w:p w14:paraId="66C1B815" w14:textId="77777777" w:rsidR="007D1E1E" w:rsidRPr="006860D8" w:rsidRDefault="00000000">
            <w:pPr>
              <w:widowControl w:val="0"/>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2.Mud block/corrugated iron roof</w:t>
            </w:r>
          </w:p>
        </w:tc>
        <w:tc>
          <w:tcPr>
            <w:tcW w:w="1984" w:type="dxa"/>
          </w:tcPr>
          <w:p w14:paraId="30BFE242"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421DA4CD" w14:textId="77777777">
        <w:tc>
          <w:tcPr>
            <w:tcW w:w="4820" w:type="dxa"/>
          </w:tcPr>
          <w:p w14:paraId="60ABE259"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lastRenderedPageBreak/>
              <w:t>3.Cement Block/corrugated roof</w:t>
            </w:r>
          </w:p>
        </w:tc>
        <w:tc>
          <w:tcPr>
            <w:tcW w:w="1984" w:type="dxa"/>
          </w:tcPr>
          <w:p w14:paraId="3D174E25"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r w:rsidR="007D1E1E" w:rsidRPr="006860D8" w14:paraId="39FC272D" w14:textId="77777777">
        <w:tc>
          <w:tcPr>
            <w:tcW w:w="4820" w:type="dxa"/>
          </w:tcPr>
          <w:p w14:paraId="064831A1" w14:textId="77777777" w:rsidR="007D1E1E" w:rsidRPr="006860D8" w:rsidRDefault="00000000">
            <w:pPr>
              <w:widowControl w:val="0"/>
              <w:tabs>
                <w:tab w:val="left" w:pos="720"/>
              </w:tabs>
              <w:spacing w:line="276" w:lineRule="auto"/>
              <w:ind w:right="120"/>
              <w:jc w:val="both"/>
              <w:rPr>
                <w:rFonts w:ascii="Century Gothic" w:hAnsi="Century Gothic" w:cstheme="minorHAnsi"/>
                <w:sz w:val="24"/>
                <w:szCs w:val="24"/>
              </w:rPr>
            </w:pPr>
            <w:r w:rsidRPr="006860D8">
              <w:rPr>
                <w:rFonts w:ascii="Century Gothic" w:hAnsi="Century Gothic" w:cstheme="minorHAnsi"/>
                <w:sz w:val="24"/>
                <w:szCs w:val="24"/>
              </w:rPr>
              <w:t>4.Others specify</w:t>
            </w:r>
          </w:p>
        </w:tc>
        <w:tc>
          <w:tcPr>
            <w:tcW w:w="1984" w:type="dxa"/>
          </w:tcPr>
          <w:p w14:paraId="1AA4A935" w14:textId="77777777" w:rsidR="007D1E1E" w:rsidRPr="006860D8" w:rsidRDefault="007D1E1E">
            <w:pPr>
              <w:widowControl w:val="0"/>
              <w:tabs>
                <w:tab w:val="left" w:pos="720"/>
              </w:tabs>
              <w:spacing w:line="276" w:lineRule="auto"/>
              <w:ind w:right="120"/>
              <w:jc w:val="both"/>
              <w:rPr>
                <w:rFonts w:ascii="Century Gothic" w:hAnsi="Century Gothic" w:cstheme="minorHAnsi"/>
                <w:sz w:val="24"/>
                <w:szCs w:val="24"/>
              </w:rPr>
            </w:pPr>
          </w:p>
        </w:tc>
      </w:tr>
    </w:tbl>
    <w:p w14:paraId="1977C9C8" w14:textId="77777777" w:rsidR="007D1E1E" w:rsidRPr="006860D8" w:rsidRDefault="007D1E1E">
      <w:pPr>
        <w:tabs>
          <w:tab w:val="left" w:pos="720"/>
        </w:tabs>
        <w:spacing w:line="276" w:lineRule="auto"/>
        <w:ind w:right="120"/>
        <w:rPr>
          <w:rFonts w:ascii="Century Gothic" w:hAnsi="Century Gothic" w:cstheme="minorHAnsi"/>
          <w:sz w:val="24"/>
          <w:szCs w:val="24"/>
        </w:rPr>
      </w:pPr>
    </w:p>
    <w:p w14:paraId="2384CEBB" w14:textId="77777777" w:rsidR="007D1E1E" w:rsidRPr="006860D8" w:rsidRDefault="00000000">
      <w:pPr>
        <w:numPr>
          <w:ilvl w:val="0"/>
          <w:numId w:val="46"/>
        </w:numPr>
        <w:tabs>
          <w:tab w:val="left" w:pos="720"/>
        </w:tabs>
        <w:spacing w:line="276" w:lineRule="auto"/>
        <w:ind w:right="120"/>
        <w:rPr>
          <w:rFonts w:ascii="Century Gothic" w:hAnsi="Century Gothic" w:cstheme="minorHAnsi"/>
          <w:sz w:val="24"/>
          <w:szCs w:val="24"/>
        </w:rPr>
      </w:pPr>
      <w:r w:rsidRPr="006860D8">
        <w:rPr>
          <w:rFonts w:ascii="Century Gothic" w:hAnsi="Century Gothic" w:cstheme="minorHAnsi"/>
          <w:sz w:val="24"/>
          <w:szCs w:val="24"/>
        </w:rPr>
        <w:t>Infrastructural Facilities</w:t>
      </w:r>
    </w:p>
    <w:p w14:paraId="38FBA3F1" w14:textId="77777777" w:rsidR="007D1E1E" w:rsidRPr="006860D8" w:rsidRDefault="00000000">
      <w:pPr>
        <w:tabs>
          <w:tab w:val="left" w:pos="720"/>
        </w:tabs>
        <w:spacing w:line="276" w:lineRule="auto"/>
        <w:ind w:right="120"/>
        <w:rPr>
          <w:rFonts w:ascii="Century Gothic" w:hAnsi="Century Gothic" w:cstheme="minorHAnsi"/>
          <w:sz w:val="24"/>
          <w:szCs w:val="24"/>
        </w:rPr>
      </w:pPr>
      <w:r w:rsidRPr="006860D8">
        <w:rPr>
          <w:rFonts w:ascii="Century Gothic" w:hAnsi="Century Gothic" w:cstheme="minorHAnsi"/>
          <w:sz w:val="24"/>
          <w:szCs w:val="24"/>
        </w:rPr>
        <w:t>Which of the following infrastructure do you have in this community?</w:t>
      </w:r>
    </w:p>
    <w:tbl>
      <w:tblPr>
        <w:tblStyle w:val="TableGrid"/>
        <w:tblW w:w="0" w:type="auto"/>
        <w:tblInd w:w="250" w:type="dxa"/>
        <w:tblLook w:val="04A0" w:firstRow="1" w:lastRow="0" w:firstColumn="1" w:lastColumn="0" w:noHBand="0" w:noVBand="1"/>
      </w:tblPr>
      <w:tblGrid>
        <w:gridCol w:w="629"/>
        <w:gridCol w:w="4314"/>
        <w:gridCol w:w="1984"/>
      </w:tblGrid>
      <w:tr w:rsidR="007D1E1E" w:rsidRPr="006860D8" w14:paraId="6E2E2586" w14:textId="77777777">
        <w:tc>
          <w:tcPr>
            <w:tcW w:w="506" w:type="dxa"/>
          </w:tcPr>
          <w:p w14:paraId="28CD1D62" w14:textId="77777777" w:rsidR="007D1E1E" w:rsidRPr="006860D8" w:rsidRDefault="00000000">
            <w:pPr>
              <w:widowControl w:val="0"/>
              <w:spacing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S/N</w:t>
            </w:r>
          </w:p>
        </w:tc>
        <w:tc>
          <w:tcPr>
            <w:tcW w:w="4314" w:type="dxa"/>
          </w:tcPr>
          <w:p w14:paraId="5FED015B" w14:textId="77777777" w:rsidR="007D1E1E" w:rsidRPr="006860D8" w:rsidRDefault="00000000">
            <w:pPr>
              <w:widowControl w:val="0"/>
              <w:spacing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Type of infrastructure</w:t>
            </w:r>
          </w:p>
        </w:tc>
        <w:tc>
          <w:tcPr>
            <w:tcW w:w="1984" w:type="dxa"/>
          </w:tcPr>
          <w:p w14:paraId="2259E836" w14:textId="77777777" w:rsidR="007D1E1E" w:rsidRPr="006860D8" w:rsidRDefault="00000000">
            <w:pPr>
              <w:widowControl w:val="0"/>
              <w:spacing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 xml:space="preserve"> Tick</w:t>
            </w:r>
          </w:p>
        </w:tc>
      </w:tr>
      <w:tr w:rsidR="007D1E1E" w:rsidRPr="006860D8" w14:paraId="2B3261F0" w14:textId="77777777">
        <w:tc>
          <w:tcPr>
            <w:tcW w:w="506" w:type="dxa"/>
          </w:tcPr>
          <w:p w14:paraId="7B627193"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w:t>
            </w:r>
          </w:p>
        </w:tc>
        <w:tc>
          <w:tcPr>
            <w:tcW w:w="4314" w:type="dxa"/>
          </w:tcPr>
          <w:p w14:paraId="0AAC03D3"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Road Tarred/Feeder</w:t>
            </w:r>
          </w:p>
        </w:tc>
        <w:tc>
          <w:tcPr>
            <w:tcW w:w="1984" w:type="dxa"/>
          </w:tcPr>
          <w:p w14:paraId="041B6D07"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56241BB0" w14:textId="77777777">
        <w:tc>
          <w:tcPr>
            <w:tcW w:w="506" w:type="dxa"/>
          </w:tcPr>
          <w:p w14:paraId="46E3F719"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w:t>
            </w:r>
          </w:p>
        </w:tc>
        <w:tc>
          <w:tcPr>
            <w:tcW w:w="4314" w:type="dxa"/>
          </w:tcPr>
          <w:p w14:paraId="328B5BCA"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Hospital/Health facility</w:t>
            </w:r>
          </w:p>
        </w:tc>
        <w:tc>
          <w:tcPr>
            <w:tcW w:w="1984" w:type="dxa"/>
          </w:tcPr>
          <w:p w14:paraId="274D28D4"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74BCCA82" w14:textId="77777777">
        <w:tc>
          <w:tcPr>
            <w:tcW w:w="506" w:type="dxa"/>
          </w:tcPr>
          <w:p w14:paraId="42472480"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w:t>
            </w:r>
          </w:p>
        </w:tc>
        <w:tc>
          <w:tcPr>
            <w:tcW w:w="4314" w:type="dxa"/>
          </w:tcPr>
          <w:p w14:paraId="3E501C1D"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Electricity</w:t>
            </w:r>
          </w:p>
        </w:tc>
        <w:tc>
          <w:tcPr>
            <w:tcW w:w="1984" w:type="dxa"/>
          </w:tcPr>
          <w:p w14:paraId="225367AB"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62E7A62B" w14:textId="77777777">
        <w:tc>
          <w:tcPr>
            <w:tcW w:w="506" w:type="dxa"/>
          </w:tcPr>
          <w:p w14:paraId="09B1D0B2"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w:t>
            </w:r>
          </w:p>
        </w:tc>
        <w:tc>
          <w:tcPr>
            <w:tcW w:w="4314" w:type="dxa"/>
          </w:tcPr>
          <w:p w14:paraId="059FECB2"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Market</w:t>
            </w:r>
          </w:p>
        </w:tc>
        <w:tc>
          <w:tcPr>
            <w:tcW w:w="1984" w:type="dxa"/>
          </w:tcPr>
          <w:p w14:paraId="63482CB2"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008B1488" w14:textId="77777777">
        <w:tc>
          <w:tcPr>
            <w:tcW w:w="506" w:type="dxa"/>
          </w:tcPr>
          <w:p w14:paraId="6BDEA2F9"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E</w:t>
            </w:r>
          </w:p>
        </w:tc>
        <w:tc>
          <w:tcPr>
            <w:tcW w:w="4314" w:type="dxa"/>
          </w:tcPr>
          <w:p w14:paraId="571F251D"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Schools</w:t>
            </w:r>
          </w:p>
        </w:tc>
        <w:tc>
          <w:tcPr>
            <w:tcW w:w="1984" w:type="dxa"/>
          </w:tcPr>
          <w:p w14:paraId="60DFB0B6"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0C75E650" w14:textId="77777777">
        <w:tc>
          <w:tcPr>
            <w:tcW w:w="506" w:type="dxa"/>
          </w:tcPr>
          <w:p w14:paraId="729F53C9"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f</w:t>
            </w:r>
          </w:p>
        </w:tc>
        <w:tc>
          <w:tcPr>
            <w:tcW w:w="4314" w:type="dxa"/>
          </w:tcPr>
          <w:p w14:paraId="655E3091"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Borehole</w:t>
            </w:r>
          </w:p>
        </w:tc>
        <w:tc>
          <w:tcPr>
            <w:tcW w:w="1984" w:type="dxa"/>
          </w:tcPr>
          <w:p w14:paraId="697A1B4A"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2DCA86C4" w14:textId="77777777">
        <w:tc>
          <w:tcPr>
            <w:tcW w:w="506" w:type="dxa"/>
          </w:tcPr>
          <w:p w14:paraId="22114B47"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g</w:t>
            </w:r>
          </w:p>
        </w:tc>
        <w:tc>
          <w:tcPr>
            <w:tcW w:w="4314" w:type="dxa"/>
          </w:tcPr>
          <w:p w14:paraId="0C81AFD3"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Others specify</w:t>
            </w:r>
          </w:p>
        </w:tc>
        <w:tc>
          <w:tcPr>
            <w:tcW w:w="1984" w:type="dxa"/>
          </w:tcPr>
          <w:p w14:paraId="6642DAA3"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bl>
    <w:p w14:paraId="4DA0E817" w14:textId="77777777" w:rsidR="007D1E1E" w:rsidRPr="006860D8" w:rsidRDefault="007D1E1E">
      <w:pPr>
        <w:spacing w:line="276" w:lineRule="auto"/>
        <w:rPr>
          <w:rFonts w:ascii="Century Gothic" w:eastAsia="Times New Roman" w:hAnsi="Century Gothic" w:cstheme="minorHAnsi"/>
          <w:sz w:val="24"/>
          <w:szCs w:val="24"/>
        </w:rPr>
      </w:pPr>
    </w:p>
    <w:p w14:paraId="30F4A0DC" w14:textId="77777777" w:rsidR="007D1E1E" w:rsidRPr="006860D8" w:rsidRDefault="00000000">
      <w:p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 xml:space="preserve">  Please briefly describe the leadership structure in this community</w:t>
      </w:r>
    </w:p>
    <w:p w14:paraId="33CBDDFB" w14:textId="77777777" w:rsidR="007D1E1E" w:rsidRPr="006860D8" w:rsidRDefault="00000000">
      <w:pPr>
        <w:numPr>
          <w:ilvl w:val="0"/>
          <w:numId w:val="46"/>
        </w:numPr>
        <w:spacing w:line="276" w:lineRule="auto"/>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What is your perception with regard to this project?</w:t>
      </w:r>
    </w:p>
    <w:tbl>
      <w:tblPr>
        <w:tblStyle w:val="TableGrid"/>
        <w:tblW w:w="0" w:type="auto"/>
        <w:tblLook w:val="04A0" w:firstRow="1" w:lastRow="0" w:firstColumn="1" w:lastColumn="0" w:noHBand="0" w:noVBand="1"/>
      </w:tblPr>
      <w:tblGrid>
        <w:gridCol w:w="756"/>
        <w:gridCol w:w="4314"/>
        <w:gridCol w:w="1984"/>
      </w:tblGrid>
      <w:tr w:rsidR="007D1E1E" w:rsidRPr="006860D8" w14:paraId="041C0A7C" w14:textId="77777777">
        <w:tc>
          <w:tcPr>
            <w:tcW w:w="756" w:type="dxa"/>
          </w:tcPr>
          <w:p w14:paraId="2F0FB9A8" w14:textId="77777777" w:rsidR="007D1E1E" w:rsidRPr="006860D8" w:rsidRDefault="00000000">
            <w:pPr>
              <w:widowControl w:val="0"/>
              <w:spacing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S/N</w:t>
            </w:r>
          </w:p>
        </w:tc>
        <w:tc>
          <w:tcPr>
            <w:tcW w:w="4314" w:type="dxa"/>
          </w:tcPr>
          <w:p w14:paraId="095222D9" w14:textId="77777777" w:rsidR="007D1E1E" w:rsidRPr="006860D8" w:rsidRDefault="00000000">
            <w:pPr>
              <w:widowControl w:val="0"/>
              <w:spacing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Perception</w:t>
            </w:r>
          </w:p>
        </w:tc>
        <w:tc>
          <w:tcPr>
            <w:tcW w:w="1984" w:type="dxa"/>
          </w:tcPr>
          <w:p w14:paraId="2F0F96E1" w14:textId="77777777" w:rsidR="007D1E1E" w:rsidRPr="006860D8" w:rsidRDefault="00000000">
            <w:pPr>
              <w:widowControl w:val="0"/>
              <w:spacing w:line="276" w:lineRule="auto"/>
              <w:jc w:val="both"/>
              <w:rPr>
                <w:rFonts w:ascii="Century Gothic" w:eastAsia="Times New Roman" w:hAnsi="Century Gothic" w:cstheme="minorHAnsi"/>
                <w:b/>
                <w:bCs/>
                <w:sz w:val="24"/>
                <w:szCs w:val="24"/>
              </w:rPr>
            </w:pPr>
            <w:r w:rsidRPr="006860D8">
              <w:rPr>
                <w:rFonts w:ascii="Century Gothic" w:eastAsia="Times New Roman" w:hAnsi="Century Gothic" w:cstheme="minorHAnsi"/>
                <w:b/>
                <w:bCs/>
                <w:sz w:val="24"/>
                <w:szCs w:val="24"/>
              </w:rPr>
              <w:t xml:space="preserve"> Tick</w:t>
            </w:r>
          </w:p>
        </w:tc>
      </w:tr>
      <w:tr w:rsidR="007D1E1E" w:rsidRPr="006860D8" w14:paraId="1F485D70" w14:textId="77777777">
        <w:tc>
          <w:tcPr>
            <w:tcW w:w="756" w:type="dxa"/>
          </w:tcPr>
          <w:p w14:paraId="42CAFB3B"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A</w:t>
            </w:r>
          </w:p>
        </w:tc>
        <w:tc>
          <w:tcPr>
            <w:tcW w:w="4314" w:type="dxa"/>
          </w:tcPr>
          <w:p w14:paraId="0014EB84"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Very useful</w:t>
            </w:r>
          </w:p>
        </w:tc>
        <w:tc>
          <w:tcPr>
            <w:tcW w:w="1984" w:type="dxa"/>
          </w:tcPr>
          <w:p w14:paraId="3D9BDBB4"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66DD6B27" w14:textId="77777777">
        <w:tc>
          <w:tcPr>
            <w:tcW w:w="756" w:type="dxa"/>
          </w:tcPr>
          <w:p w14:paraId="36355905"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B</w:t>
            </w:r>
          </w:p>
        </w:tc>
        <w:tc>
          <w:tcPr>
            <w:tcW w:w="4314" w:type="dxa"/>
          </w:tcPr>
          <w:p w14:paraId="37A4EBA9"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Useful</w:t>
            </w:r>
          </w:p>
        </w:tc>
        <w:tc>
          <w:tcPr>
            <w:tcW w:w="1984" w:type="dxa"/>
          </w:tcPr>
          <w:p w14:paraId="4CF179E0"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3EE0D079" w14:textId="77777777">
        <w:tc>
          <w:tcPr>
            <w:tcW w:w="756" w:type="dxa"/>
          </w:tcPr>
          <w:p w14:paraId="57649CC5"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C</w:t>
            </w:r>
          </w:p>
        </w:tc>
        <w:tc>
          <w:tcPr>
            <w:tcW w:w="4314" w:type="dxa"/>
          </w:tcPr>
          <w:p w14:paraId="49DF1718"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Not useful</w:t>
            </w:r>
          </w:p>
        </w:tc>
        <w:tc>
          <w:tcPr>
            <w:tcW w:w="1984" w:type="dxa"/>
          </w:tcPr>
          <w:p w14:paraId="0E85D248"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r w:rsidR="007D1E1E" w:rsidRPr="006860D8" w14:paraId="698CBD7F" w14:textId="77777777">
        <w:tc>
          <w:tcPr>
            <w:tcW w:w="756" w:type="dxa"/>
          </w:tcPr>
          <w:p w14:paraId="51AA9443"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D</w:t>
            </w:r>
          </w:p>
        </w:tc>
        <w:tc>
          <w:tcPr>
            <w:tcW w:w="4314" w:type="dxa"/>
          </w:tcPr>
          <w:p w14:paraId="1806B42C" w14:textId="77777777" w:rsidR="007D1E1E" w:rsidRPr="006860D8" w:rsidRDefault="00000000">
            <w:pPr>
              <w:widowControl w:val="0"/>
              <w:spacing w:line="276" w:lineRule="auto"/>
              <w:jc w:val="both"/>
              <w:rPr>
                <w:rFonts w:ascii="Century Gothic" w:eastAsia="Times New Roman" w:hAnsi="Century Gothic" w:cstheme="minorHAnsi"/>
                <w:sz w:val="24"/>
                <w:szCs w:val="24"/>
              </w:rPr>
            </w:pPr>
            <w:r w:rsidRPr="006860D8">
              <w:rPr>
                <w:rFonts w:ascii="Century Gothic" w:eastAsia="Times New Roman" w:hAnsi="Century Gothic" w:cstheme="minorHAnsi"/>
                <w:sz w:val="24"/>
                <w:szCs w:val="24"/>
              </w:rPr>
              <w:t>Undecided</w:t>
            </w:r>
          </w:p>
        </w:tc>
        <w:tc>
          <w:tcPr>
            <w:tcW w:w="1984" w:type="dxa"/>
          </w:tcPr>
          <w:p w14:paraId="543AA9B1" w14:textId="77777777" w:rsidR="007D1E1E" w:rsidRPr="006860D8" w:rsidRDefault="007D1E1E">
            <w:pPr>
              <w:widowControl w:val="0"/>
              <w:spacing w:line="276" w:lineRule="auto"/>
              <w:jc w:val="both"/>
              <w:rPr>
                <w:rFonts w:ascii="Century Gothic" w:eastAsia="Times New Roman" w:hAnsi="Century Gothic" w:cstheme="minorHAnsi"/>
                <w:sz w:val="24"/>
                <w:szCs w:val="24"/>
              </w:rPr>
            </w:pPr>
          </w:p>
        </w:tc>
      </w:tr>
    </w:tbl>
    <w:p w14:paraId="574E94F1" w14:textId="77777777" w:rsidR="007D1E1E" w:rsidRPr="006860D8" w:rsidRDefault="007D1E1E">
      <w:pPr>
        <w:spacing w:line="276" w:lineRule="auto"/>
        <w:rPr>
          <w:rFonts w:ascii="Century Gothic" w:hAnsi="Century Gothic" w:cstheme="minorHAnsi"/>
          <w:b/>
          <w:sz w:val="24"/>
          <w:szCs w:val="24"/>
        </w:rPr>
      </w:pPr>
    </w:p>
    <w:p w14:paraId="7CB4B94A" w14:textId="77777777" w:rsidR="007D1E1E" w:rsidRPr="006860D8" w:rsidRDefault="00000000">
      <w:pPr>
        <w:spacing w:line="276" w:lineRule="auto"/>
        <w:rPr>
          <w:rFonts w:ascii="Century Gothic" w:hAnsi="Century Gothic" w:cstheme="minorHAnsi"/>
          <w:b/>
          <w:sz w:val="24"/>
          <w:szCs w:val="24"/>
        </w:rPr>
      </w:pPr>
      <w:r w:rsidRPr="006860D8">
        <w:rPr>
          <w:rFonts w:ascii="Century Gothic" w:hAnsi="Century Gothic" w:cstheme="minorHAnsi"/>
          <w:b/>
          <w:sz w:val="24"/>
          <w:szCs w:val="24"/>
        </w:rPr>
        <w:t>PART C:</w:t>
      </w:r>
      <w:r w:rsidRPr="006860D8">
        <w:rPr>
          <w:rFonts w:ascii="Century Gothic" w:hAnsi="Century Gothic" w:cstheme="minorHAnsi"/>
          <w:b/>
          <w:sz w:val="24"/>
          <w:szCs w:val="24"/>
        </w:rPr>
        <w:tab/>
        <w:t>Water, Sanitation and Waste Management</w:t>
      </w:r>
    </w:p>
    <w:p w14:paraId="3C35409F"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t>21. What is/are the main source(s) of water in your household? (Tick as it applies).</w:t>
      </w:r>
    </w:p>
    <w:p w14:paraId="61FCED99"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(a)   Tap [   ]    (b) Borehole [   ]   (c) Stream [   ]   (d) Rain [   ]</w:t>
      </w:r>
    </w:p>
    <w:p w14:paraId="3F33FE9E"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(e)  Well [   ]   (f) Others (specify) _________________</w:t>
      </w:r>
    </w:p>
    <w:p w14:paraId="48BBCCCA"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lastRenderedPageBreak/>
        <w:t xml:space="preserve">22. Do you use water from the same source (s) for the various domestic purposes?   </w:t>
      </w:r>
    </w:p>
    <w:p w14:paraId="67AC2F9B"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(a)  Yes [  ]    (b) No [   ]</w:t>
      </w:r>
    </w:p>
    <w:p w14:paraId="53AB3F6C"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23.</w:t>
      </w:r>
      <w:r w:rsidRPr="006860D8">
        <w:rPr>
          <w:rFonts w:ascii="Century Gothic" w:hAnsi="Century Gothic" w:cstheme="minorHAnsi"/>
          <w:sz w:val="24"/>
          <w:szCs w:val="24"/>
        </w:rPr>
        <w:tab/>
        <w:t xml:space="preserve">Do you experience water shortage in your household?  </w:t>
      </w:r>
    </w:p>
    <w:p w14:paraId="6BAD0493" w14:textId="77777777" w:rsidR="007D1E1E" w:rsidRPr="006860D8" w:rsidRDefault="00000000">
      <w:pPr>
        <w:numPr>
          <w:ilvl w:val="0"/>
          <w:numId w:val="47"/>
        </w:num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Yes [   ]  (b) No  [   ]</w:t>
      </w:r>
    </w:p>
    <w:p w14:paraId="67955C48"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24.</w:t>
      </w:r>
      <w:r w:rsidRPr="006860D8">
        <w:rPr>
          <w:rFonts w:ascii="Century Gothic" w:hAnsi="Century Gothic" w:cstheme="minorHAnsi"/>
          <w:sz w:val="24"/>
          <w:szCs w:val="24"/>
        </w:rPr>
        <w:tab/>
        <w:t>If yes, what is/are the possible reason(s) for the shortage?</w:t>
      </w:r>
    </w:p>
    <w:tbl>
      <w:tblPr>
        <w:tblStyle w:val="TableGrid"/>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15"/>
        <w:gridCol w:w="1237"/>
        <w:gridCol w:w="1084"/>
        <w:gridCol w:w="1438"/>
        <w:gridCol w:w="1902"/>
        <w:gridCol w:w="1220"/>
        <w:gridCol w:w="1456"/>
      </w:tblGrid>
      <w:tr w:rsidR="007D1E1E" w:rsidRPr="006860D8" w14:paraId="749BBE55" w14:textId="77777777">
        <w:tc>
          <w:tcPr>
            <w:tcW w:w="592" w:type="dxa"/>
          </w:tcPr>
          <w:p w14:paraId="6802311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S/No.</w:t>
            </w:r>
          </w:p>
        </w:tc>
        <w:tc>
          <w:tcPr>
            <w:tcW w:w="1732" w:type="dxa"/>
          </w:tcPr>
          <w:p w14:paraId="37230226"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Usage</w:t>
            </w:r>
          </w:p>
        </w:tc>
        <w:tc>
          <w:tcPr>
            <w:tcW w:w="1514" w:type="dxa"/>
          </w:tcPr>
          <w:p w14:paraId="551632C3"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Conflict</w:t>
            </w:r>
          </w:p>
        </w:tc>
        <w:tc>
          <w:tcPr>
            <w:tcW w:w="1385" w:type="dxa"/>
          </w:tcPr>
          <w:p w14:paraId="4FA63D3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Increase in population</w:t>
            </w:r>
          </w:p>
        </w:tc>
        <w:tc>
          <w:tcPr>
            <w:tcW w:w="1385" w:type="dxa"/>
          </w:tcPr>
          <w:p w14:paraId="3786CFFA"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Contamination of existing water sources</w:t>
            </w:r>
          </w:p>
        </w:tc>
        <w:tc>
          <w:tcPr>
            <w:tcW w:w="1385" w:type="dxa"/>
          </w:tcPr>
          <w:p w14:paraId="49E58CBA"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Seasonal drying up of existing water sources</w:t>
            </w:r>
          </w:p>
        </w:tc>
        <w:tc>
          <w:tcPr>
            <w:tcW w:w="1385" w:type="dxa"/>
          </w:tcPr>
          <w:p w14:paraId="06548C6C"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More competing needs</w:t>
            </w:r>
          </w:p>
        </w:tc>
      </w:tr>
      <w:tr w:rsidR="007D1E1E" w:rsidRPr="006860D8" w14:paraId="08BDD842" w14:textId="77777777">
        <w:tc>
          <w:tcPr>
            <w:tcW w:w="592" w:type="dxa"/>
          </w:tcPr>
          <w:p w14:paraId="15E1BE70"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1</w:t>
            </w:r>
          </w:p>
        </w:tc>
        <w:tc>
          <w:tcPr>
            <w:tcW w:w="1732" w:type="dxa"/>
          </w:tcPr>
          <w:p w14:paraId="10539666"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Drinking</w:t>
            </w:r>
          </w:p>
        </w:tc>
        <w:tc>
          <w:tcPr>
            <w:tcW w:w="1514" w:type="dxa"/>
          </w:tcPr>
          <w:p w14:paraId="71BD7402"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0C187055"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209A2D3F"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55C67E7C"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3AEF4885"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41B67120" w14:textId="77777777">
        <w:tc>
          <w:tcPr>
            <w:tcW w:w="592" w:type="dxa"/>
          </w:tcPr>
          <w:p w14:paraId="761E097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2</w:t>
            </w:r>
          </w:p>
        </w:tc>
        <w:tc>
          <w:tcPr>
            <w:tcW w:w="1732" w:type="dxa"/>
          </w:tcPr>
          <w:p w14:paraId="795DB128"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Cooking</w:t>
            </w:r>
          </w:p>
        </w:tc>
        <w:tc>
          <w:tcPr>
            <w:tcW w:w="1514" w:type="dxa"/>
          </w:tcPr>
          <w:p w14:paraId="1A623BDA"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459ED876"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79E2FE88"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144B952E"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32A6BD3C"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00E86E4B" w14:textId="77777777">
        <w:tc>
          <w:tcPr>
            <w:tcW w:w="592" w:type="dxa"/>
          </w:tcPr>
          <w:p w14:paraId="0F1EB9A9"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3</w:t>
            </w:r>
          </w:p>
        </w:tc>
        <w:tc>
          <w:tcPr>
            <w:tcW w:w="1732" w:type="dxa"/>
          </w:tcPr>
          <w:p w14:paraId="28C5447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 xml:space="preserve">Bathing </w:t>
            </w:r>
          </w:p>
        </w:tc>
        <w:tc>
          <w:tcPr>
            <w:tcW w:w="1514" w:type="dxa"/>
          </w:tcPr>
          <w:p w14:paraId="32E13CD0"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05E6C365"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00E2A647"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1211A832"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4A6E34B2"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053A38CA" w14:textId="77777777">
        <w:tc>
          <w:tcPr>
            <w:tcW w:w="592" w:type="dxa"/>
          </w:tcPr>
          <w:p w14:paraId="6FDBD1F7"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w:t>
            </w:r>
          </w:p>
        </w:tc>
        <w:tc>
          <w:tcPr>
            <w:tcW w:w="1732" w:type="dxa"/>
          </w:tcPr>
          <w:p w14:paraId="5F12DCB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Washing dishes and clothes</w:t>
            </w:r>
          </w:p>
        </w:tc>
        <w:tc>
          <w:tcPr>
            <w:tcW w:w="1514" w:type="dxa"/>
          </w:tcPr>
          <w:p w14:paraId="71A9C106"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185F0901"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10E92EBA"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5CB2545C"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405B2F81"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6DF4211E" w14:textId="77777777">
        <w:tc>
          <w:tcPr>
            <w:tcW w:w="592" w:type="dxa"/>
          </w:tcPr>
          <w:p w14:paraId="25A1577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5</w:t>
            </w:r>
          </w:p>
        </w:tc>
        <w:tc>
          <w:tcPr>
            <w:tcW w:w="1732" w:type="dxa"/>
          </w:tcPr>
          <w:p w14:paraId="39A4CE37"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Cleaning</w:t>
            </w:r>
          </w:p>
        </w:tc>
        <w:tc>
          <w:tcPr>
            <w:tcW w:w="1514" w:type="dxa"/>
          </w:tcPr>
          <w:p w14:paraId="0287DBFE"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310F41BE"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3159DEC8"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5FC47772" w14:textId="77777777" w:rsidR="007D1E1E" w:rsidRPr="006860D8" w:rsidRDefault="007D1E1E">
            <w:pPr>
              <w:widowControl w:val="0"/>
              <w:spacing w:line="276" w:lineRule="auto"/>
              <w:jc w:val="both"/>
              <w:rPr>
                <w:rFonts w:ascii="Century Gothic" w:hAnsi="Century Gothic" w:cstheme="minorHAnsi"/>
                <w:sz w:val="24"/>
                <w:szCs w:val="24"/>
              </w:rPr>
            </w:pPr>
          </w:p>
        </w:tc>
        <w:tc>
          <w:tcPr>
            <w:tcW w:w="1385" w:type="dxa"/>
          </w:tcPr>
          <w:p w14:paraId="0F27339F" w14:textId="77777777" w:rsidR="007D1E1E" w:rsidRPr="006860D8" w:rsidRDefault="007D1E1E">
            <w:pPr>
              <w:widowControl w:val="0"/>
              <w:spacing w:line="276" w:lineRule="auto"/>
              <w:jc w:val="both"/>
              <w:rPr>
                <w:rFonts w:ascii="Century Gothic" w:hAnsi="Century Gothic" w:cstheme="minorHAnsi"/>
                <w:sz w:val="24"/>
                <w:szCs w:val="24"/>
              </w:rPr>
            </w:pPr>
          </w:p>
        </w:tc>
      </w:tr>
    </w:tbl>
    <w:p w14:paraId="49A76B3E" w14:textId="77777777" w:rsidR="007D1E1E" w:rsidRPr="006860D8" w:rsidRDefault="007D1E1E">
      <w:pPr>
        <w:pStyle w:val="ListParagraph"/>
        <w:spacing w:line="276" w:lineRule="auto"/>
        <w:ind w:left="1488"/>
        <w:rPr>
          <w:rFonts w:ascii="Century Gothic" w:hAnsi="Century Gothic" w:cstheme="minorHAnsi"/>
          <w:sz w:val="24"/>
          <w:szCs w:val="24"/>
        </w:rPr>
      </w:pPr>
    </w:p>
    <w:p w14:paraId="36CA005E"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25.</w:t>
      </w:r>
      <w:r w:rsidRPr="006860D8">
        <w:rPr>
          <w:rFonts w:ascii="Century Gothic" w:hAnsi="Century Gothic" w:cstheme="minorHAnsi"/>
          <w:sz w:val="24"/>
          <w:szCs w:val="24"/>
        </w:rPr>
        <w:tab/>
        <w:t>How would you rate the quality of your water?</w:t>
      </w:r>
    </w:p>
    <w:p w14:paraId="7E7CDDA0"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a)  Very good   [   ]   b) Good [   ]     c) Fair [   ]    d)  Poor    [   ]</w:t>
      </w:r>
      <w:r w:rsidRPr="006860D8">
        <w:rPr>
          <w:rFonts w:ascii="Century Gothic" w:hAnsi="Century Gothic" w:cstheme="minorHAnsi"/>
          <w:sz w:val="24"/>
          <w:szCs w:val="24"/>
        </w:rPr>
        <w:tab/>
        <w:t>e)  Very poor [   ]</w:t>
      </w:r>
    </w:p>
    <w:p w14:paraId="174F4E45"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25.</w:t>
      </w:r>
      <w:r w:rsidRPr="006860D8">
        <w:rPr>
          <w:rFonts w:ascii="Century Gothic" w:hAnsi="Century Gothic" w:cstheme="minorHAnsi"/>
          <w:sz w:val="24"/>
          <w:szCs w:val="24"/>
        </w:rPr>
        <w:tab/>
        <w:t xml:space="preserve">Does your household treat its water before use?     </w:t>
      </w:r>
    </w:p>
    <w:p w14:paraId="587A6C61"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a)   Yes [   ]  b) No [   ]</w:t>
      </w:r>
    </w:p>
    <w:p w14:paraId="6B9CB1BB"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27.</w:t>
      </w:r>
      <w:r w:rsidRPr="006860D8">
        <w:rPr>
          <w:rFonts w:ascii="Century Gothic" w:hAnsi="Century Gothic" w:cstheme="minorHAnsi"/>
          <w:sz w:val="24"/>
          <w:szCs w:val="24"/>
        </w:rPr>
        <w:tab/>
        <w:t>If Yes, how do you treat the water? (Tick as it applies)</w:t>
      </w:r>
    </w:p>
    <w:p w14:paraId="755B53BB"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 xml:space="preserve">a)   Boiling [   ]    b)   Filter/Sieve [   ]    c)   Use Alum/Chlorine [   ] d)   Let it settle [   ]      </w:t>
      </w:r>
    </w:p>
    <w:p w14:paraId="4BA8366D"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e)   Others (Specify)  ....................................................</w:t>
      </w:r>
    </w:p>
    <w:p w14:paraId="0F3CD96E"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28.</w:t>
      </w:r>
      <w:r w:rsidRPr="006860D8">
        <w:rPr>
          <w:rFonts w:ascii="Century Gothic" w:hAnsi="Century Gothic" w:cstheme="minorHAnsi"/>
          <w:sz w:val="24"/>
          <w:szCs w:val="24"/>
        </w:rPr>
        <w:tab/>
        <w:t>How do you store your water?</w:t>
      </w:r>
    </w:p>
    <w:p w14:paraId="2C6DFEAB"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lastRenderedPageBreak/>
        <w:t>a)   Tank [   ]     b) Drum     c) Plastic containers [   ]   d)   Jerry Cans [   ]     e) Pots [   ] f) Don’t store [   ] f) Others (specify):……………………………………….</w:t>
      </w:r>
    </w:p>
    <w:p w14:paraId="12CFB85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29.</w:t>
      </w:r>
      <w:r w:rsidRPr="006860D8">
        <w:rPr>
          <w:rFonts w:ascii="Century Gothic" w:hAnsi="Century Gothic" w:cstheme="minorHAnsi"/>
          <w:sz w:val="24"/>
          <w:szCs w:val="24"/>
        </w:rPr>
        <w:tab/>
        <w:t>What kind of sewage disposal system does your household have?</w:t>
      </w:r>
    </w:p>
    <w:p w14:paraId="45DEDF3B"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 xml:space="preserve">a)  Individual household gutters [   ] b) Central disposal [   ] c)   Individual septic </w:t>
      </w:r>
    </w:p>
    <w:p w14:paraId="1226B22E"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tanks [   ] d)   None [   ]</w:t>
      </w:r>
    </w:p>
    <w:p w14:paraId="718E36B8"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30.</w:t>
      </w:r>
      <w:r w:rsidRPr="006860D8">
        <w:rPr>
          <w:rFonts w:ascii="Century Gothic" w:hAnsi="Century Gothic" w:cstheme="minorHAnsi"/>
          <w:sz w:val="24"/>
          <w:szCs w:val="24"/>
        </w:rPr>
        <w:tab/>
        <w:t xml:space="preserve">What kind of Toilet/Latrine does your household use? </w:t>
      </w:r>
    </w:p>
    <w:p w14:paraId="77D630E5"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a)   Conventional water system [   ] b)   Pit larine [   ] c)   VIP latrine [   ] d)   Open defecation [   ]</w:t>
      </w:r>
    </w:p>
    <w:p w14:paraId="6F1EAB5D"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t>31.</w:t>
      </w:r>
      <w:r w:rsidRPr="006860D8">
        <w:rPr>
          <w:rFonts w:ascii="Century Gothic" w:hAnsi="Century Gothic" w:cstheme="minorHAnsi"/>
          <w:sz w:val="24"/>
          <w:szCs w:val="24"/>
        </w:rPr>
        <w:tab/>
        <w:t xml:space="preserve">Have you emptied your latrine in the last five years? </w:t>
      </w:r>
    </w:p>
    <w:p w14:paraId="06A0F777" w14:textId="77777777" w:rsidR="007D1E1E" w:rsidRPr="006860D8" w:rsidRDefault="00000000">
      <w:pPr>
        <w:spacing w:line="276" w:lineRule="auto"/>
        <w:ind w:left="720" w:firstLine="720"/>
        <w:rPr>
          <w:rFonts w:ascii="Century Gothic" w:hAnsi="Century Gothic" w:cstheme="minorHAnsi"/>
          <w:sz w:val="24"/>
          <w:szCs w:val="24"/>
        </w:rPr>
      </w:pPr>
      <w:r w:rsidRPr="006860D8">
        <w:rPr>
          <w:rFonts w:ascii="Century Gothic" w:hAnsi="Century Gothic" w:cstheme="minorHAnsi"/>
          <w:sz w:val="24"/>
          <w:szCs w:val="24"/>
        </w:rPr>
        <w:t>a.) Yes</w:t>
      </w:r>
      <w:r w:rsidRPr="006860D8">
        <w:rPr>
          <w:rFonts w:ascii="Century Gothic" w:hAnsi="Century Gothic" w:cstheme="minorHAnsi"/>
          <w:sz w:val="24"/>
          <w:szCs w:val="24"/>
        </w:rPr>
        <w:tab/>
        <w:t>[   ]</w:t>
      </w:r>
      <w:r w:rsidRPr="006860D8">
        <w:rPr>
          <w:rFonts w:ascii="Century Gothic" w:hAnsi="Century Gothic" w:cstheme="minorHAnsi"/>
          <w:sz w:val="24"/>
          <w:szCs w:val="24"/>
        </w:rPr>
        <w:tab/>
        <w:t>b) No [   ]</w:t>
      </w:r>
    </w:p>
    <w:p w14:paraId="68423A43"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t>32.  If Yes, how do you dispose the evacuated waste (Tick as applicable)</w:t>
      </w:r>
    </w:p>
    <w:p w14:paraId="4FC218B8"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a. Buried it in another pit [   ]</w:t>
      </w:r>
    </w:p>
    <w:p w14:paraId="643B38C3"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b. Composted it  [   ]</w:t>
      </w:r>
    </w:p>
    <w:p w14:paraId="4EFD7C96"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c. Dumped it on open space [    ]</w:t>
      </w:r>
    </w:p>
    <w:p w14:paraId="6DA167F9"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d. Applied it in the farm (as fertilizer) [   ]</w:t>
      </w:r>
    </w:p>
    <w:p w14:paraId="641EA15C" w14:textId="77777777" w:rsidR="007D1E1E" w:rsidRPr="006860D8" w:rsidRDefault="00000000">
      <w:pPr>
        <w:spacing w:line="276" w:lineRule="auto"/>
        <w:ind w:left="720"/>
        <w:rPr>
          <w:rFonts w:ascii="Century Gothic" w:hAnsi="Century Gothic" w:cstheme="minorHAnsi"/>
          <w:sz w:val="24"/>
          <w:szCs w:val="24"/>
        </w:rPr>
      </w:pPr>
      <w:r w:rsidRPr="006860D8">
        <w:rPr>
          <w:rFonts w:ascii="Century Gothic" w:hAnsi="Century Gothic" w:cstheme="minorHAnsi"/>
          <w:sz w:val="24"/>
          <w:szCs w:val="24"/>
        </w:rPr>
        <w:t>e. Others (specify):……………………………………………………</w:t>
      </w:r>
    </w:p>
    <w:p w14:paraId="06212177" w14:textId="77777777" w:rsidR="007D1E1E" w:rsidRPr="006860D8" w:rsidRDefault="007D1E1E">
      <w:pPr>
        <w:spacing w:line="276" w:lineRule="auto"/>
        <w:ind w:left="720" w:hanging="720"/>
        <w:rPr>
          <w:rFonts w:ascii="Century Gothic" w:hAnsi="Century Gothic" w:cstheme="minorHAnsi"/>
          <w:sz w:val="24"/>
          <w:szCs w:val="24"/>
        </w:rPr>
      </w:pPr>
    </w:p>
    <w:p w14:paraId="400D79F1"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t>33. Do you know of any possible source(s) of contamination to your water source in this household?     a)  Yes [  ]  b) No  [   ]  c) Not sure [   ]</w:t>
      </w:r>
    </w:p>
    <w:p w14:paraId="600BF6BA"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34. If yes, please tick the possible source(s) of contamination: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18"/>
        <w:gridCol w:w="1420"/>
        <w:gridCol w:w="1519"/>
        <w:gridCol w:w="1825"/>
        <w:gridCol w:w="1119"/>
        <w:gridCol w:w="1331"/>
        <w:gridCol w:w="1518"/>
      </w:tblGrid>
      <w:tr w:rsidR="007D1E1E" w:rsidRPr="006860D8" w14:paraId="51D6AF6A" w14:textId="77777777">
        <w:tc>
          <w:tcPr>
            <w:tcW w:w="0" w:type="auto"/>
          </w:tcPr>
          <w:p w14:paraId="46053827"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S/N</w:t>
            </w:r>
          </w:p>
        </w:tc>
        <w:tc>
          <w:tcPr>
            <w:tcW w:w="0" w:type="auto"/>
          </w:tcPr>
          <w:p w14:paraId="5148104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Water source</w:t>
            </w:r>
          </w:p>
        </w:tc>
        <w:tc>
          <w:tcPr>
            <w:tcW w:w="0" w:type="auto"/>
          </w:tcPr>
          <w:p w14:paraId="54A63589"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Dusts and solid wastes</w:t>
            </w:r>
          </w:p>
        </w:tc>
        <w:tc>
          <w:tcPr>
            <w:tcW w:w="1496" w:type="dxa"/>
          </w:tcPr>
          <w:p w14:paraId="0760A143"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Liquid contaminants (Effluents)</w:t>
            </w:r>
          </w:p>
        </w:tc>
        <w:tc>
          <w:tcPr>
            <w:tcW w:w="1030" w:type="dxa"/>
          </w:tcPr>
          <w:p w14:paraId="21174EAC"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Animals</w:t>
            </w:r>
          </w:p>
        </w:tc>
        <w:tc>
          <w:tcPr>
            <w:tcW w:w="0" w:type="auto"/>
          </w:tcPr>
          <w:p w14:paraId="1631F35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Poor hygiene</w:t>
            </w:r>
          </w:p>
        </w:tc>
        <w:tc>
          <w:tcPr>
            <w:tcW w:w="0" w:type="auto"/>
          </w:tcPr>
          <w:p w14:paraId="1550A500"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Poor sanitation</w:t>
            </w:r>
          </w:p>
        </w:tc>
      </w:tr>
      <w:tr w:rsidR="007D1E1E" w:rsidRPr="006860D8" w14:paraId="5A3433C8" w14:textId="77777777">
        <w:tc>
          <w:tcPr>
            <w:tcW w:w="0" w:type="auto"/>
          </w:tcPr>
          <w:p w14:paraId="34145B1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1</w:t>
            </w:r>
          </w:p>
        </w:tc>
        <w:tc>
          <w:tcPr>
            <w:tcW w:w="0" w:type="auto"/>
          </w:tcPr>
          <w:p w14:paraId="0BF826B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Tap</w:t>
            </w:r>
          </w:p>
        </w:tc>
        <w:tc>
          <w:tcPr>
            <w:tcW w:w="0" w:type="auto"/>
          </w:tcPr>
          <w:p w14:paraId="49F17F96" w14:textId="77777777" w:rsidR="007D1E1E" w:rsidRPr="006860D8" w:rsidRDefault="007D1E1E">
            <w:pPr>
              <w:widowControl w:val="0"/>
              <w:spacing w:line="276" w:lineRule="auto"/>
              <w:jc w:val="both"/>
              <w:rPr>
                <w:rFonts w:ascii="Century Gothic" w:hAnsi="Century Gothic" w:cstheme="minorHAnsi"/>
                <w:sz w:val="24"/>
                <w:szCs w:val="24"/>
              </w:rPr>
            </w:pPr>
          </w:p>
        </w:tc>
        <w:tc>
          <w:tcPr>
            <w:tcW w:w="1496" w:type="dxa"/>
          </w:tcPr>
          <w:p w14:paraId="50B8802C" w14:textId="77777777" w:rsidR="007D1E1E" w:rsidRPr="006860D8" w:rsidRDefault="007D1E1E">
            <w:pPr>
              <w:widowControl w:val="0"/>
              <w:spacing w:line="276" w:lineRule="auto"/>
              <w:jc w:val="both"/>
              <w:rPr>
                <w:rFonts w:ascii="Century Gothic" w:hAnsi="Century Gothic" w:cstheme="minorHAnsi"/>
                <w:sz w:val="24"/>
                <w:szCs w:val="24"/>
              </w:rPr>
            </w:pPr>
          </w:p>
        </w:tc>
        <w:tc>
          <w:tcPr>
            <w:tcW w:w="1030" w:type="dxa"/>
          </w:tcPr>
          <w:p w14:paraId="5119FA4A"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6CA3CEB5"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633DF02F"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6B4D304B" w14:textId="77777777">
        <w:tc>
          <w:tcPr>
            <w:tcW w:w="0" w:type="auto"/>
          </w:tcPr>
          <w:p w14:paraId="1FB37166"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2</w:t>
            </w:r>
          </w:p>
        </w:tc>
        <w:tc>
          <w:tcPr>
            <w:tcW w:w="0" w:type="auto"/>
          </w:tcPr>
          <w:p w14:paraId="4212258E"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Borehole</w:t>
            </w:r>
          </w:p>
        </w:tc>
        <w:tc>
          <w:tcPr>
            <w:tcW w:w="0" w:type="auto"/>
          </w:tcPr>
          <w:p w14:paraId="4D3787B6" w14:textId="77777777" w:rsidR="007D1E1E" w:rsidRPr="006860D8" w:rsidRDefault="007D1E1E">
            <w:pPr>
              <w:widowControl w:val="0"/>
              <w:spacing w:line="276" w:lineRule="auto"/>
              <w:jc w:val="both"/>
              <w:rPr>
                <w:rFonts w:ascii="Century Gothic" w:hAnsi="Century Gothic" w:cstheme="minorHAnsi"/>
                <w:sz w:val="24"/>
                <w:szCs w:val="24"/>
              </w:rPr>
            </w:pPr>
          </w:p>
        </w:tc>
        <w:tc>
          <w:tcPr>
            <w:tcW w:w="1496" w:type="dxa"/>
          </w:tcPr>
          <w:p w14:paraId="665E23C3" w14:textId="77777777" w:rsidR="007D1E1E" w:rsidRPr="006860D8" w:rsidRDefault="007D1E1E">
            <w:pPr>
              <w:widowControl w:val="0"/>
              <w:spacing w:line="276" w:lineRule="auto"/>
              <w:jc w:val="both"/>
              <w:rPr>
                <w:rFonts w:ascii="Century Gothic" w:hAnsi="Century Gothic" w:cstheme="minorHAnsi"/>
                <w:sz w:val="24"/>
                <w:szCs w:val="24"/>
              </w:rPr>
            </w:pPr>
          </w:p>
        </w:tc>
        <w:tc>
          <w:tcPr>
            <w:tcW w:w="1030" w:type="dxa"/>
          </w:tcPr>
          <w:p w14:paraId="448ED717"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36DE72BC"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0EE466EC"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088D1F9A" w14:textId="77777777">
        <w:tc>
          <w:tcPr>
            <w:tcW w:w="0" w:type="auto"/>
          </w:tcPr>
          <w:p w14:paraId="0B428ECE"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3</w:t>
            </w:r>
          </w:p>
        </w:tc>
        <w:tc>
          <w:tcPr>
            <w:tcW w:w="0" w:type="auto"/>
          </w:tcPr>
          <w:p w14:paraId="136D3B7F"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Well</w:t>
            </w:r>
          </w:p>
        </w:tc>
        <w:tc>
          <w:tcPr>
            <w:tcW w:w="0" w:type="auto"/>
          </w:tcPr>
          <w:p w14:paraId="609035A0" w14:textId="77777777" w:rsidR="007D1E1E" w:rsidRPr="006860D8" w:rsidRDefault="007D1E1E">
            <w:pPr>
              <w:widowControl w:val="0"/>
              <w:spacing w:line="276" w:lineRule="auto"/>
              <w:jc w:val="both"/>
              <w:rPr>
                <w:rFonts w:ascii="Century Gothic" w:hAnsi="Century Gothic" w:cstheme="minorHAnsi"/>
                <w:sz w:val="24"/>
                <w:szCs w:val="24"/>
              </w:rPr>
            </w:pPr>
          </w:p>
        </w:tc>
        <w:tc>
          <w:tcPr>
            <w:tcW w:w="1496" w:type="dxa"/>
          </w:tcPr>
          <w:p w14:paraId="176627B3" w14:textId="77777777" w:rsidR="007D1E1E" w:rsidRPr="006860D8" w:rsidRDefault="007D1E1E">
            <w:pPr>
              <w:widowControl w:val="0"/>
              <w:spacing w:line="276" w:lineRule="auto"/>
              <w:jc w:val="both"/>
              <w:rPr>
                <w:rFonts w:ascii="Century Gothic" w:hAnsi="Century Gothic" w:cstheme="minorHAnsi"/>
                <w:sz w:val="24"/>
                <w:szCs w:val="24"/>
              </w:rPr>
            </w:pPr>
          </w:p>
        </w:tc>
        <w:tc>
          <w:tcPr>
            <w:tcW w:w="1030" w:type="dxa"/>
          </w:tcPr>
          <w:p w14:paraId="450DB912"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3A81C679"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1FA7EF1E"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18A6530B" w14:textId="77777777">
        <w:tc>
          <w:tcPr>
            <w:tcW w:w="0" w:type="auto"/>
          </w:tcPr>
          <w:p w14:paraId="29021849"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w:t>
            </w:r>
          </w:p>
        </w:tc>
        <w:tc>
          <w:tcPr>
            <w:tcW w:w="0" w:type="auto"/>
          </w:tcPr>
          <w:p w14:paraId="506A6AFB"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Surface water</w:t>
            </w:r>
          </w:p>
        </w:tc>
        <w:tc>
          <w:tcPr>
            <w:tcW w:w="0" w:type="auto"/>
          </w:tcPr>
          <w:p w14:paraId="1D96FD72" w14:textId="77777777" w:rsidR="007D1E1E" w:rsidRPr="006860D8" w:rsidRDefault="007D1E1E">
            <w:pPr>
              <w:widowControl w:val="0"/>
              <w:spacing w:line="276" w:lineRule="auto"/>
              <w:jc w:val="both"/>
              <w:rPr>
                <w:rFonts w:ascii="Century Gothic" w:hAnsi="Century Gothic" w:cstheme="minorHAnsi"/>
                <w:sz w:val="24"/>
                <w:szCs w:val="24"/>
              </w:rPr>
            </w:pPr>
          </w:p>
        </w:tc>
        <w:tc>
          <w:tcPr>
            <w:tcW w:w="1496" w:type="dxa"/>
          </w:tcPr>
          <w:p w14:paraId="4485C539" w14:textId="77777777" w:rsidR="007D1E1E" w:rsidRPr="006860D8" w:rsidRDefault="007D1E1E">
            <w:pPr>
              <w:widowControl w:val="0"/>
              <w:spacing w:line="276" w:lineRule="auto"/>
              <w:jc w:val="both"/>
              <w:rPr>
                <w:rFonts w:ascii="Century Gothic" w:hAnsi="Century Gothic" w:cstheme="minorHAnsi"/>
                <w:sz w:val="24"/>
                <w:szCs w:val="24"/>
              </w:rPr>
            </w:pPr>
          </w:p>
        </w:tc>
        <w:tc>
          <w:tcPr>
            <w:tcW w:w="1030" w:type="dxa"/>
          </w:tcPr>
          <w:p w14:paraId="5AEBE822"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273544AF"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4198A95E" w14:textId="77777777" w:rsidR="007D1E1E" w:rsidRPr="006860D8" w:rsidRDefault="007D1E1E">
            <w:pPr>
              <w:widowControl w:val="0"/>
              <w:spacing w:line="276" w:lineRule="auto"/>
              <w:jc w:val="both"/>
              <w:rPr>
                <w:rFonts w:ascii="Century Gothic" w:hAnsi="Century Gothic" w:cstheme="minorHAnsi"/>
                <w:sz w:val="24"/>
                <w:szCs w:val="24"/>
              </w:rPr>
            </w:pPr>
          </w:p>
        </w:tc>
      </w:tr>
      <w:tr w:rsidR="007D1E1E" w:rsidRPr="006860D8" w14:paraId="7BE438BC" w14:textId="77777777">
        <w:tc>
          <w:tcPr>
            <w:tcW w:w="0" w:type="auto"/>
          </w:tcPr>
          <w:p w14:paraId="3FCC82F2"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5</w:t>
            </w:r>
          </w:p>
        </w:tc>
        <w:tc>
          <w:tcPr>
            <w:tcW w:w="0" w:type="auto"/>
          </w:tcPr>
          <w:p w14:paraId="23C84F5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Rain</w:t>
            </w:r>
          </w:p>
        </w:tc>
        <w:tc>
          <w:tcPr>
            <w:tcW w:w="0" w:type="auto"/>
          </w:tcPr>
          <w:p w14:paraId="56996745" w14:textId="77777777" w:rsidR="007D1E1E" w:rsidRPr="006860D8" w:rsidRDefault="007D1E1E">
            <w:pPr>
              <w:widowControl w:val="0"/>
              <w:spacing w:line="276" w:lineRule="auto"/>
              <w:jc w:val="both"/>
              <w:rPr>
                <w:rFonts w:ascii="Century Gothic" w:hAnsi="Century Gothic" w:cstheme="minorHAnsi"/>
                <w:sz w:val="24"/>
                <w:szCs w:val="24"/>
              </w:rPr>
            </w:pPr>
          </w:p>
        </w:tc>
        <w:tc>
          <w:tcPr>
            <w:tcW w:w="1496" w:type="dxa"/>
          </w:tcPr>
          <w:p w14:paraId="561B9CA7" w14:textId="77777777" w:rsidR="007D1E1E" w:rsidRPr="006860D8" w:rsidRDefault="007D1E1E">
            <w:pPr>
              <w:widowControl w:val="0"/>
              <w:spacing w:line="276" w:lineRule="auto"/>
              <w:jc w:val="both"/>
              <w:rPr>
                <w:rFonts w:ascii="Century Gothic" w:hAnsi="Century Gothic" w:cstheme="minorHAnsi"/>
                <w:sz w:val="24"/>
                <w:szCs w:val="24"/>
              </w:rPr>
            </w:pPr>
          </w:p>
        </w:tc>
        <w:tc>
          <w:tcPr>
            <w:tcW w:w="1030" w:type="dxa"/>
          </w:tcPr>
          <w:p w14:paraId="7C55A3A8"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7C7460EF" w14:textId="77777777" w:rsidR="007D1E1E" w:rsidRPr="006860D8" w:rsidRDefault="007D1E1E">
            <w:pPr>
              <w:widowControl w:val="0"/>
              <w:spacing w:line="276" w:lineRule="auto"/>
              <w:jc w:val="both"/>
              <w:rPr>
                <w:rFonts w:ascii="Century Gothic" w:hAnsi="Century Gothic" w:cstheme="minorHAnsi"/>
                <w:sz w:val="24"/>
                <w:szCs w:val="24"/>
              </w:rPr>
            </w:pPr>
          </w:p>
        </w:tc>
        <w:tc>
          <w:tcPr>
            <w:tcW w:w="0" w:type="auto"/>
          </w:tcPr>
          <w:p w14:paraId="17B7A93D" w14:textId="77777777" w:rsidR="007D1E1E" w:rsidRPr="006860D8" w:rsidRDefault="007D1E1E">
            <w:pPr>
              <w:widowControl w:val="0"/>
              <w:spacing w:line="276" w:lineRule="auto"/>
              <w:jc w:val="both"/>
              <w:rPr>
                <w:rFonts w:ascii="Century Gothic" w:hAnsi="Century Gothic" w:cstheme="minorHAnsi"/>
                <w:sz w:val="24"/>
                <w:szCs w:val="24"/>
              </w:rPr>
            </w:pPr>
          </w:p>
        </w:tc>
      </w:tr>
    </w:tbl>
    <w:p w14:paraId="7D61919C" w14:textId="77777777" w:rsidR="007D1E1E" w:rsidRPr="006860D8" w:rsidRDefault="007D1E1E">
      <w:pPr>
        <w:spacing w:line="276" w:lineRule="auto"/>
        <w:rPr>
          <w:rFonts w:ascii="Century Gothic" w:hAnsi="Century Gothic" w:cstheme="minorHAnsi"/>
          <w:sz w:val="24"/>
          <w:szCs w:val="24"/>
        </w:rPr>
      </w:pPr>
    </w:p>
    <w:p w14:paraId="231BFDB1"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35. </w:t>
      </w:r>
      <w:r w:rsidRPr="006860D8">
        <w:rPr>
          <w:rFonts w:ascii="Century Gothic" w:hAnsi="Century Gothic" w:cstheme="minorHAnsi"/>
          <w:sz w:val="24"/>
          <w:szCs w:val="24"/>
        </w:rPr>
        <w:tab/>
        <w:t xml:space="preserve">How often does your household clear its surroundings? </w:t>
      </w:r>
    </w:p>
    <w:p w14:paraId="03E0380F" w14:textId="77777777" w:rsidR="007D1E1E" w:rsidRPr="006860D8" w:rsidRDefault="00000000">
      <w:pPr>
        <w:spacing w:line="276" w:lineRule="auto"/>
        <w:ind w:firstLine="720"/>
        <w:rPr>
          <w:rFonts w:ascii="Century Gothic" w:hAnsi="Century Gothic" w:cstheme="minorHAnsi"/>
          <w:sz w:val="24"/>
          <w:szCs w:val="24"/>
        </w:rPr>
      </w:pPr>
      <w:r w:rsidRPr="006860D8">
        <w:rPr>
          <w:rFonts w:ascii="Century Gothic" w:hAnsi="Century Gothic" w:cstheme="minorHAnsi"/>
          <w:sz w:val="24"/>
          <w:szCs w:val="24"/>
        </w:rPr>
        <w:t xml:space="preserve">a) Weekly [  ] b)  Bi-weekly [  ] c. Monthly [  ] d) Others (specify):………………………  </w:t>
      </w:r>
    </w:p>
    <w:p w14:paraId="4BD3593C"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36. </w:t>
      </w:r>
      <w:r w:rsidRPr="006860D8">
        <w:rPr>
          <w:rFonts w:ascii="Century Gothic" w:hAnsi="Century Gothic" w:cstheme="minorHAnsi"/>
          <w:sz w:val="24"/>
          <w:szCs w:val="24"/>
        </w:rPr>
        <w:tab/>
        <w:t xml:space="preserve">How do you dispose your household wastes? </w:t>
      </w:r>
    </w:p>
    <w:p w14:paraId="06133F12" w14:textId="77777777" w:rsidR="007D1E1E" w:rsidRPr="006860D8" w:rsidRDefault="00000000">
      <w:pPr>
        <w:spacing w:line="276" w:lineRule="auto"/>
        <w:ind w:firstLine="720"/>
        <w:rPr>
          <w:rFonts w:ascii="Century Gothic" w:hAnsi="Century Gothic" w:cstheme="minorHAnsi"/>
          <w:sz w:val="24"/>
          <w:szCs w:val="24"/>
        </w:rPr>
      </w:pPr>
      <w:r w:rsidRPr="006860D8">
        <w:rPr>
          <w:rFonts w:ascii="Century Gothic" w:hAnsi="Century Gothic" w:cstheme="minorHAnsi"/>
          <w:sz w:val="24"/>
          <w:szCs w:val="24"/>
        </w:rPr>
        <w:t>a. Open dumping [  ]</w:t>
      </w:r>
      <w:r w:rsidRPr="006860D8">
        <w:rPr>
          <w:rFonts w:ascii="Century Gothic" w:hAnsi="Century Gothic" w:cstheme="minorHAnsi"/>
          <w:sz w:val="24"/>
          <w:szCs w:val="24"/>
        </w:rPr>
        <w:tab/>
        <w:t xml:space="preserve">b. Waste collectors [  ] c. Recycling [  ] d. Composting [  ] </w:t>
      </w:r>
    </w:p>
    <w:p w14:paraId="2B675B13"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e. Burning [  ] f. Others:________________________________________________</w:t>
      </w:r>
    </w:p>
    <w:p w14:paraId="371DB0F5"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37. How often do you dispose your household wastes?</w:t>
      </w:r>
    </w:p>
    <w:p w14:paraId="091A84AB" w14:textId="77777777" w:rsidR="007D1E1E" w:rsidRPr="006860D8" w:rsidRDefault="00000000">
      <w:pPr>
        <w:spacing w:line="276" w:lineRule="auto"/>
        <w:ind w:firstLine="720"/>
        <w:rPr>
          <w:rFonts w:ascii="Century Gothic" w:hAnsi="Century Gothic" w:cstheme="minorHAnsi"/>
          <w:sz w:val="24"/>
          <w:szCs w:val="24"/>
        </w:rPr>
      </w:pPr>
      <w:r w:rsidRPr="006860D8">
        <w:rPr>
          <w:rFonts w:ascii="Century Gothic" w:hAnsi="Century Gothic" w:cstheme="minorHAnsi"/>
          <w:sz w:val="24"/>
          <w:szCs w:val="24"/>
        </w:rPr>
        <w:t>a. Daily [  ]</w:t>
      </w:r>
      <w:r w:rsidRPr="006860D8">
        <w:rPr>
          <w:rFonts w:ascii="Century Gothic" w:hAnsi="Century Gothic" w:cstheme="minorHAnsi"/>
          <w:sz w:val="24"/>
          <w:szCs w:val="24"/>
        </w:rPr>
        <w:tab/>
        <w:t>c. Weekly [  ]</w:t>
      </w:r>
      <w:r w:rsidRPr="006860D8">
        <w:rPr>
          <w:rFonts w:ascii="Century Gothic" w:hAnsi="Century Gothic" w:cstheme="minorHAnsi"/>
          <w:sz w:val="24"/>
          <w:szCs w:val="24"/>
        </w:rPr>
        <w:tab/>
        <w:t>d. Fortnightly [  ]</w:t>
      </w:r>
      <w:r w:rsidRPr="006860D8">
        <w:rPr>
          <w:rFonts w:ascii="Century Gothic" w:hAnsi="Century Gothic" w:cstheme="minorHAnsi"/>
          <w:sz w:val="24"/>
          <w:szCs w:val="24"/>
        </w:rPr>
        <w:tab/>
        <w:t>e. Monthly [  ]</w:t>
      </w:r>
      <w:r w:rsidRPr="006860D8">
        <w:rPr>
          <w:rFonts w:ascii="Century Gothic" w:hAnsi="Century Gothic" w:cstheme="minorHAnsi"/>
          <w:sz w:val="24"/>
          <w:szCs w:val="24"/>
        </w:rPr>
        <w:tab/>
        <w:t>f. Others________</w:t>
      </w:r>
    </w:p>
    <w:p w14:paraId="5960498B" w14:textId="77777777" w:rsidR="007D1E1E" w:rsidRPr="006860D8" w:rsidRDefault="00000000">
      <w:pPr>
        <w:spacing w:line="276" w:lineRule="auto"/>
        <w:rPr>
          <w:rFonts w:ascii="Century Gothic" w:hAnsi="Century Gothic" w:cstheme="minorHAnsi"/>
          <w:b/>
          <w:i/>
          <w:sz w:val="24"/>
          <w:szCs w:val="24"/>
        </w:rPr>
      </w:pPr>
      <w:r w:rsidRPr="006860D8">
        <w:rPr>
          <w:rFonts w:ascii="Century Gothic" w:hAnsi="Century Gothic" w:cstheme="minorHAnsi"/>
          <w:sz w:val="24"/>
          <w:szCs w:val="24"/>
        </w:rPr>
        <w:t>38. What is your understanding of sanitation and hygiene practices (Tick as applicable)</w:t>
      </w:r>
    </w:p>
    <w:p w14:paraId="5DF246E4" w14:textId="77777777" w:rsidR="007D1E1E" w:rsidRPr="006860D8" w:rsidRDefault="00000000">
      <w:pPr>
        <w:pStyle w:val="NoSpacing"/>
        <w:spacing w:line="276" w:lineRule="auto"/>
        <w:ind w:firstLine="720"/>
        <w:rPr>
          <w:rFonts w:ascii="Century Gothic" w:hAnsi="Century Gothic"/>
          <w:b/>
          <w:i/>
          <w:sz w:val="24"/>
          <w:szCs w:val="24"/>
        </w:rPr>
      </w:pPr>
      <w:r w:rsidRPr="006860D8">
        <w:rPr>
          <w:rFonts w:ascii="Century Gothic" w:hAnsi="Century Gothic"/>
          <w:sz w:val="24"/>
          <w:szCs w:val="24"/>
        </w:rPr>
        <w:t xml:space="preserve">a. Washing of hands </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t>[  ]</w:t>
      </w:r>
    </w:p>
    <w:p w14:paraId="32967A29"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b/>
          <w:sz w:val="24"/>
          <w:szCs w:val="24"/>
        </w:rPr>
        <w:t xml:space="preserve">b. </w:t>
      </w:r>
      <w:r w:rsidRPr="006860D8">
        <w:rPr>
          <w:rFonts w:ascii="Century Gothic" w:hAnsi="Century Gothic"/>
          <w:sz w:val="24"/>
          <w:szCs w:val="24"/>
        </w:rPr>
        <w:t>Proper cooking and storing of food/food items.</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t>[  ]</w:t>
      </w:r>
    </w:p>
    <w:p w14:paraId="51D94EDC"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c. Safe disposal of faeces</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t>[  ]</w:t>
      </w:r>
    </w:p>
    <w:p w14:paraId="18B33134"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d. Cleaning of our surrounding</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t xml:space="preserve">[  ] </w:t>
      </w:r>
    </w:p>
    <w:p w14:paraId="2D736538"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e. General hygiene</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p>
    <w:p w14:paraId="3EFEDA34" w14:textId="77777777" w:rsidR="007D1E1E" w:rsidRPr="006860D8" w:rsidRDefault="00000000">
      <w:pPr>
        <w:pStyle w:val="NoSpacing"/>
        <w:spacing w:line="276" w:lineRule="auto"/>
        <w:rPr>
          <w:rFonts w:ascii="Century Gothic" w:hAnsi="Century Gothic"/>
          <w:b/>
          <w:i/>
          <w:sz w:val="24"/>
          <w:szCs w:val="24"/>
        </w:rPr>
      </w:pPr>
      <w:r w:rsidRPr="006860D8">
        <w:rPr>
          <w:rFonts w:ascii="Century Gothic" w:hAnsi="Century Gothic"/>
          <w:sz w:val="24"/>
          <w:szCs w:val="24"/>
        </w:rPr>
        <w:t>39. In your opinion when do you think is the ideal time to wash your hand (Tick as applicable)</w:t>
      </w:r>
    </w:p>
    <w:p w14:paraId="5205D3F5"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 xml:space="preserve">a. After coming in contact with faeces </w:t>
      </w:r>
      <w:r w:rsidRPr="006860D8">
        <w:rPr>
          <w:rFonts w:ascii="Century Gothic" w:hAnsi="Century Gothic"/>
          <w:sz w:val="24"/>
          <w:szCs w:val="24"/>
        </w:rPr>
        <w:tab/>
        <w:t>[  ]</w:t>
      </w:r>
    </w:p>
    <w:p w14:paraId="44A13A64"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b. Before eating</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t>[  ]</w:t>
      </w:r>
    </w:p>
    <w:p w14:paraId="7849E6BE"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c. Before cooking</w:t>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r>
      <w:r w:rsidRPr="006860D8">
        <w:rPr>
          <w:rFonts w:ascii="Century Gothic" w:hAnsi="Century Gothic"/>
          <w:sz w:val="24"/>
          <w:szCs w:val="24"/>
        </w:rPr>
        <w:tab/>
        <w:t>[  ]</w:t>
      </w:r>
    </w:p>
    <w:p w14:paraId="4625EDC0" w14:textId="77777777" w:rsidR="007D1E1E" w:rsidRPr="006860D8" w:rsidRDefault="00000000">
      <w:pPr>
        <w:pStyle w:val="NoSpacing"/>
        <w:spacing w:line="276" w:lineRule="auto"/>
        <w:ind w:firstLine="720"/>
        <w:rPr>
          <w:rFonts w:ascii="Century Gothic" w:hAnsi="Century Gothic"/>
          <w:sz w:val="24"/>
          <w:szCs w:val="24"/>
        </w:rPr>
      </w:pPr>
      <w:r w:rsidRPr="006860D8">
        <w:rPr>
          <w:rFonts w:ascii="Century Gothic" w:hAnsi="Century Gothic"/>
          <w:sz w:val="24"/>
          <w:szCs w:val="24"/>
        </w:rPr>
        <w:t>d. Others (specify)__________________________________________________</w:t>
      </w:r>
    </w:p>
    <w:p w14:paraId="381EB9CA" w14:textId="77777777" w:rsidR="007D1E1E" w:rsidRPr="006860D8" w:rsidRDefault="007D1E1E">
      <w:pPr>
        <w:pStyle w:val="NoSpacing"/>
        <w:spacing w:line="276" w:lineRule="auto"/>
        <w:ind w:firstLine="720"/>
        <w:rPr>
          <w:rFonts w:ascii="Century Gothic" w:hAnsi="Century Gothic"/>
          <w:sz w:val="24"/>
          <w:szCs w:val="24"/>
        </w:rPr>
      </w:pPr>
    </w:p>
    <w:p w14:paraId="0DCA4876" w14:textId="77777777" w:rsidR="007D1E1E" w:rsidRPr="006860D8" w:rsidRDefault="00000000">
      <w:pPr>
        <w:pStyle w:val="NoSpacing"/>
        <w:spacing w:line="276" w:lineRule="auto"/>
        <w:ind w:firstLine="720"/>
        <w:rPr>
          <w:rFonts w:ascii="Century Gothic" w:hAnsi="Century Gothic"/>
          <w:b/>
          <w:i/>
          <w:sz w:val="24"/>
          <w:szCs w:val="24"/>
        </w:rPr>
      </w:pPr>
      <w:r w:rsidRPr="006860D8">
        <w:rPr>
          <w:rFonts w:ascii="Century Gothic" w:hAnsi="Century Gothic"/>
          <w:b/>
          <w:sz w:val="24"/>
          <w:szCs w:val="24"/>
        </w:rPr>
        <w:t>PART D: Hygiene Practice</w:t>
      </w:r>
    </w:p>
    <w:p w14:paraId="244A94AF" w14:textId="77777777" w:rsidR="007D1E1E" w:rsidRPr="006860D8" w:rsidRDefault="00000000">
      <w:pPr>
        <w:spacing w:line="276" w:lineRule="auto"/>
        <w:rPr>
          <w:rFonts w:ascii="Century Gothic" w:hAnsi="Century Gothic" w:cstheme="minorHAnsi"/>
          <w:b/>
          <w:i/>
          <w:sz w:val="24"/>
          <w:szCs w:val="24"/>
        </w:rPr>
      </w:pPr>
      <w:r w:rsidRPr="006860D8">
        <w:rPr>
          <w:rFonts w:ascii="Century Gothic" w:hAnsi="Century Gothic" w:cstheme="minorHAnsi"/>
          <w:sz w:val="24"/>
          <w:szCs w:val="24"/>
        </w:rPr>
        <w:t>The following statements seek to know your hygiene practice, please indicate your agreement or otherwise by ticking (√) the appropriate box.</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2"/>
        <w:gridCol w:w="5734"/>
        <w:gridCol w:w="706"/>
        <w:gridCol w:w="620"/>
      </w:tblGrid>
      <w:tr w:rsidR="007D1E1E" w:rsidRPr="006860D8" w14:paraId="1AE6B991" w14:textId="77777777">
        <w:tc>
          <w:tcPr>
            <w:tcW w:w="652" w:type="dxa"/>
          </w:tcPr>
          <w:p w14:paraId="5C36D1CB"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S/No.</w:t>
            </w:r>
          </w:p>
        </w:tc>
        <w:tc>
          <w:tcPr>
            <w:tcW w:w="5734" w:type="dxa"/>
          </w:tcPr>
          <w:p w14:paraId="3E1B38E1"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Statement</w:t>
            </w:r>
          </w:p>
        </w:tc>
        <w:tc>
          <w:tcPr>
            <w:tcW w:w="706" w:type="dxa"/>
          </w:tcPr>
          <w:p w14:paraId="3561EB4D"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Yes</w:t>
            </w:r>
          </w:p>
        </w:tc>
        <w:tc>
          <w:tcPr>
            <w:tcW w:w="620" w:type="dxa"/>
          </w:tcPr>
          <w:p w14:paraId="088CC177"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No</w:t>
            </w:r>
          </w:p>
        </w:tc>
      </w:tr>
      <w:tr w:rsidR="007D1E1E" w:rsidRPr="006860D8" w14:paraId="2E758BC7" w14:textId="77777777">
        <w:tc>
          <w:tcPr>
            <w:tcW w:w="652" w:type="dxa"/>
          </w:tcPr>
          <w:p w14:paraId="2069A028"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40</w:t>
            </w:r>
          </w:p>
        </w:tc>
        <w:tc>
          <w:tcPr>
            <w:tcW w:w="5734" w:type="dxa"/>
          </w:tcPr>
          <w:p w14:paraId="0F31E604"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don’t handle food when I am infected with disease</w:t>
            </w:r>
          </w:p>
        </w:tc>
        <w:tc>
          <w:tcPr>
            <w:tcW w:w="706" w:type="dxa"/>
          </w:tcPr>
          <w:p w14:paraId="0851E5DF"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48EC5B40"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1D6D9D98" w14:textId="77777777">
        <w:tc>
          <w:tcPr>
            <w:tcW w:w="652" w:type="dxa"/>
          </w:tcPr>
          <w:p w14:paraId="6E802FDA"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41</w:t>
            </w:r>
          </w:p>
        </w:tc>
        <w:tc>
          <w:tcPr>
            <w:tcW w:w="5734" w:type="dxa"/>
          </w:tcPr>
          <w:p w14:paraId="46B8A0E0"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always wash my hand before preparing food</w:t>
            </w:r>
          </w:p>
        </w:tc>
        <w:tc>
          <w:tcPr>
            <w:tcW w:w="706" w:type="dxa"/>
          </w:tcPr>
          <w:p w14:paraId="340093C2"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15313FE9"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206C9327" w14:textId="77777777">
        <w:tc>
          <w:tcPr>
            <w:tcW w:w="652" w:type="dxa"/>
          </w:tcPr>
          <w:p w14:paraId="1143A2CB"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42</w:t>
            </w:r>
          </w:p>
        </w:tc>
        <w:tc>
          <w:tcPr>
            <w:tcW w:w="5734" w:type="dxa"/>
          </w:tcPr>
          <w:p w14:paraId="6AC8FFAA"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ensure the safety of my premises</w:t>
            </w:r>
          </w:p>
        </w:tc>
        <w:tc>
          <w:tcPr>
            <w:tcW w:w="706" w:type="dxa"/>
          </w:tcPr>
          <w:p w14:paraId="3C050642"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27CDE23A"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65E53493" w14:textId="77777777">
        <w:tc>
          <w:tcPr>
            <w:tcW w:w="652" w:type="dxa"/>
          </w:tcPr>
          <w:p w14:paraId="00560EF9"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lastRenderedPageBreak/>
              <w:t>43</w:t>
            </w:r>
          </w:p>
        </w:tc>
        <w:tc>
          <w:tcPr>
            <w:tcW w:w="5734" w:type="dxa"/>
          </w:tcPr>
          <w:p w14:paraId="008904BB"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always cut grasses around  my house</w:t>
            </w:r>
          </w:p>
        </w:tc>
        <w:tc>
          <w:tcPr>
            <w:tcW w:w="706" w:type="dxa"/>
          </w:tcPr>
          <w:p w14:paraId="23873C19"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16195BD8"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65D1A687" w14:textId="77777777">
        <w:tc>
          <w:tcPr>
            <w:tcW w:w="652" w:type="dxa"/>
          </w:tcPr>
          <w:p w14:paraId="251ED3B4"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44</w:t>
            </w:r>
          </w:p>
        </w:tc>
        <w:tc>
          <w:tcPr>
            <w:tcW w:w="5734" w:type="dxa"/>
          </w:tcPr>
          <w:p w14:paraId="2AAC743D"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properly dispose my wastes</w:t>
            </w:r>
          </w:p>
        </w:tc>
        <w:tc>
          <w:tcPr>
            <w:tcW w:w="706" w:type="dxa"/>
          </w:tcPr>
          <w:p w14:paraId="34F40574"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1081FCF3"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52237B93" w14:textId="77777777">
        <w:tc>
          <w:tcPr>
            <w:tcW w:w="652" w:type="dxa"/>
          </w:tcPr>
          <w:p w14:paraId="36EE8859"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45</w:t>
            </w:r>
          </w:p>
        </w:tc>
        <w:tc>
          <w:tcPr>
            <w:tcW w:w="5734" w:type="dxa"/>
          </w:tcPr>
          <w:p w14:paraId="77F1891B"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always ensure that my drainage channels are clean</w:t>
            </w:r>
          </w:p>
        </w:tc>
        <w:tc>
          <w:tcPr>
            <w:tcW w:w="706" w:type="dxa"/>
          </w:tcPr>
          <w:p w14:paraId="0825DBA8"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2F685F79"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4AD0EAE3" w14:textId="77777777">
        <w:tc>
          <w:tcPr>
            <w:tcW w:w="652" w:type="dxa"/>
          </w:tcPr>
          <w:p w14:paraId="36488F58"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46</w:t>
            </w:r>
          </w:p>
        </w:tc>
        <w:tc>
          <w:tcPr>
            <w:tcW w:w="5734" w:type="dxa"/>
          </w:tcPr>
          <w:p w14:paraId="18AFEDC0"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cover my head while cooking</w:t>
            </w:r>
          </w:p>
        </w:tc>
        <w:tc>
          <w:tcPr>
            <w:tcW w:w="706" w:type="dxa"/>
          </w:tcPr>
          <w:p w14:paraId="30409CDE"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39CEBA61"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460E08B5" w14:textId="77777777">
        <w:tc>
          <w:tcPr>
            <w:tcW w:w="652" w:type="dxa"/>
          </w:tcPr>
          <w:p w14:paraId="4BCFE386"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47</w:t>
            </w:r>
          </w:p>
        </w:tc>
        <w:tc>
          <w:tcPr>
            <w:tcW w:w="5734" w:type="dxa"/>
          </w:tcPr>
          <w:p w14:paraId="01587C73"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preserve my food properly</w:t>
            </w:r>
          </w:p>
        </w:tc>
        <w:tc>
          <w:tcPr>
            <w:tcW w:w="706" w:type="dxa"/>
          </w:tcPr>
          <w:p w14:paraId="3AAB096A"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4E9505D8"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26B07FF7" w14:textId="77777777">
        <w:tc>
          <w:tcPr>
            <w:tcW w:w="652" w:type="dxa"/>
          </w:tcPr>
          <w:p w14:paraId="2370EE68"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48</w:t>
            </w:r>
          </w:p>
        </w:tc>
        <w:tc>
          <w:tcPr>
            <w:tcW w:w="5734" w:type="dxa"/>
          </w:tcPr>
          <w:p w14:paraId="3E76DFC7"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 xml:space="preserve"> I purify my water at home</w:t>
            </w:r>
          </w:p>
        </w:tc>
        <w:tc>
          <w:tcPr>
            <w:tcW w:w="706" w:type="dxa"/>
          </w:tcPr>
          <w:p w14:paraId="7173A085"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7BE1F63D" w14:textId="77777777" w:rsidR="007D1E1E" w:rsidRPr="006860D8" w:rsidRDefault="007D1E1E">
            <w:pPr>
              <w:widowControl w:val="0"/>
              <w:spacing w:line="276" w:lineRule="auto"/>
              <w:jc w:val="both"/>
              <w:rPr>
                <w:rFonts w:ascii="Century Gothic" w:hAnsi="Century Gothic" w:cstheme="minorHAnsi"/>
                <w:b/>
                <w:sz w:val="24"/>
                <w:szCs w:val="24"/>
              </w:rPr>
            </w:pPr>
          </w:p>
        </w:tc>
      </w:tr>
      <w:tr w:rsidR="007D1E1E" w:rsidRPr="006860D8" w14:paraId="008F6B78" w14:textId="77777777">
        <w:tc>
          <w:tcPr>
            <w:tcW w:w="652" w:type="dxa"/>
          </w:tcPr>
          <w:p w14:paraId="5C29FFAB" w14:textId="77777777" w:rsidR="007D1E1E" w:rsidRPr="006860D8" w:rsidRDefault="00000000">
            <w:pPr>
              <w:widowControl w:val="0"/>
              <w:spacing w:line="276" w:lineRule="auto"/>
              <w:jc w:val="both"/>
              <w:rPr>
                <w:rFonts w:ascii="Century Gothic" w:hAnsi="Century Gothic" w:cstheme="minorHAnsi"/>
                <w:sz w:val="24"/>
                <w:szCs w:val="24"/>
              </w:rPr>
            </w:pPr>
            <w:r w:rsidRPr="006860D8">
              <w:rPr>
                <w:rFonts w:ascii="Century Gothic" w:hAnsi="Century Gothic" w:cstheme="minorHAnsi"/>
                <w:sz w:val="24"/>
                <w:szCs w:val="24"/>
              </w:rPr>
              <w:t>49</w:t>
            </w:r>
          </w:p>
        </w:tc>
        <w:tc>
          <w:tcPr>
            <w:tcW w:w="5734" w:type="dxa"/>
          </w:tcPr>
          <w:p w14:paraId="52423443" w14:textId="77777777" w:rsidR="007D1E1E" w:rsidRPr="006860D8" w:rsidRDefault="00000000">
            <w:pPr>
              <w:widowControl w:val="0"/>
              <w:spacing w:line="276" w:lineRule="auto"/>
              <w:jc w:val="both"/>
              <w:rPr>
                <w:rFonts w:ascii="Century Gothic" w:hAnsi="Century Gothic" w:cstheme="minorHAnsi"/>
                <w:b/>
                <w:sz w:val="24"/>
                <w:szCs w:val="24"/>
              </w:rPr>
            </w:pPr>
            <w:r w:rsidRPr="006860D8">
              <w:rPr>
                <w:rFonts w:ascii="Century Gothic" w:hAnsi="Century Gothic" w:cstheme="minorHAnsi"/>
                <w:sz w:val="24"/>
                <w:szCs w:val="24"/>
              </w:rPr>
              <w:t>I spend much money on water treatment at home</w:t>
            </w:r>
          </w:p>
        </w:tc>
        <w:tc>
          <w:tcPr>
            <w:tcW w:w="706" w:type="dxa"/>
          </w:tcPr>
          <w:p w14:paraId="50DBD2D1" w14:textId="77777777" w:rsidR="007D1E1E" w:rsidRPr="006860D8" w:rsidRDefault="007D1E1E">
            <w:pPr>
              <w:widowControl w:val="0"/>
              <w:spacing w:line="276" w:lineRule="auto"/>
              <w:jc w:val="both"/>
              <w:rPr>
                <w:rFonts w:ascii="Century Gothic" w:hAnsi="Century Gothic" w:cstheme="minorHAnsi"/>
                <w:b/>
                <w:sz w:val="24"/>
                <w:szCs w:val="24"/>
              </w:rPr>
            </w:pPr>
          </w:p>
        </w:tc>
        <w:tc>
          <w:tcPr>
            <w:tcW w:w="620" w:type="dxa"/>
          </w:tcPr>
          <w:p w14:paraId="1C338C05" w14:textId="77777777" w:rsidR="007D1E1E" w:rsidRPr="006860D8" w:rsidRDefault="007D1E1E">
            <w:pPr>
              <w:widowControl w:val="0"/>
              <w:spacing w:line="276" w:lineRule="auto"/>
              <w:jc w:val="both"/>
              <w:rPr>
                <w:rFonts w:ascii="Century Gothic" w:hAnsi="Century Gothic" w:cstheme="minorHAnsi"/>
                <w:b/>
                <w:sz w:val="24"/>
                <w:szCs w:val="24"/>
              </w:rPr>
            </w:pPr>
          </w:p>
        </w:tc>
      </w:tr>
    </w:tbl>
    <w:p w14:paraId="191A914B" w14:textId="77777777" w:rsidR="007D1E1E" w:rsidRPr="006860D8" w:rsidRDefault="007D1E1E">
      <w:pPr>
        <w:spacing w:line="276" w:lineRule="auto"/>
        <w:rPr>
          <w:rFonts w:ascii="Century Gothic" w:hAnsi="Century Gothic" w:cstheme="minorHAnsi"/>
          <w:b/>
          <w:sz w:val="24"/>
          <w:szCs w:val="24"/>
        </w:rPr>
      </w:pPr>
    </w:p>
    <w:p w14:paraId="2B44B4A7" w14:textId="77777777" w:rsidR="007D1E1E" w:rsidRPr="006860D8" w:rsidRDefault="00000000">
      <w:pPr>
        <w:spacing w:line="276" w:lineRule="auto"/>
        <w:rPr>
          <w:rFonts w:ascii="Century Gothic" w:hAnsi="Century Gothic" w:cstheme="minorHAnsi"/>
          <w:b/>
          <w:sz w:val="24"/>
          <w:szCs w:val="24"/>
          <w:u w:val="single"/>
        </w:rPr>
      </w:pPr>
      <w:r w:rsidRPr="006860D8">
        <w:rPr>
          <w:rFonts w:ascii="Century Gothic" w:hAnsi="Century Gothic" w:cstheme="minorHAnsi"/>
          <w:b/>
          <w:sz w:val="24"/>
          <w:szCs w:val="24"/>
        </w:rPr>
        <w:t>PART E:   Health Condition</w:t>
      </w:r>
    </w:p>
    <w:p w14:paraId="05D337CF"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t>50.</w:t>
      </w:r>
      <w:r w:rsidRPr="006860D8">
        <w:rPr>
          <w:rFonts w:ascii="Century Gothic" w:hAnsi="Century Gothic" w:cstheme="minorHAnsi"/>
          <w:sz w:val="24"/>
          <w:szCs w:val="24"/>
        </w:rPr>
        <w:tab/>
        <w:t>In your opinion, what are the most important factors responsible for good health in your household?</w:t>
      </w:r>
    </w:p>
    <w:p w14:paraId="1310C6D2"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a)</w:t>
      </w:r>
      <w:r w:rsidRPr="006860D8">
        <w:rPr>
          <w:rFonts w:ascii="Century Gothic" w:hAnsi="Century Gothic" w:cstheme="minorHAnsi"/>
          <w:sz w:val="24"/>
          <w:szCs w:val="24"/>
        </w:rPr>
        <w:tab/>
        <w:t>Access to health care [   ] b)</w:t>
      </w:r>
      <w:r w:rsidRPr="006860D8">
        <w:rPr>
          <w:rFonts w:ascii="Century Gothic" w:hAnsi="Century Gothic" w:cstheme="minorHAnsi"/>
          <w:sz w:val="24"/>
          <w:szCs w:val="24"/>
        </w:rPr>
        <w:tab/>
        <w:t xml:space="preserve">Clean environment [   ] c) Emergency </w:t>
      </w:r>
    </w:p>
    <w:p w14:paraId="05A8347B"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w:t>
      </w:r>
      <w:r w:rsidRPr="006860D8">
        <w:rPr>
          <w:rFonts w:ascii="Century Gothic" w:hAnsi="Century Gothic" w:cstheme="minorHAnsi"/>
          <w:sz w:val="24"/>
          <w:szCs w:val="24"/>
        </w:rPr>
        <w:tab/>
        <w:t>preparedness [   ] d) Education [   ] e) Standard of living</w:t>
      </w:r>
      <w:r w:rsidRPr="006860D8">
        <w:rPr>
          <w:rFonts w:ascii="Century Gothic" w:hAnsi="Century Gothic" w:cstheme="minorHAnsi"/>
          <w:color w:val="FF0000"/>
          <w:sz w:val="24"/>
          <w:szCs w:val="24"/>
        </w:rPr>
        <w:t xml:space="preserve"> </w:t>
      </w:r>
      <w:r w:rsidRPr="006860D8">
        <w:rPr>
          <w:rFonts w:ascii="Century Gothic" w:hAnsi="Century Gothic" w:cstheme="minorHAnsi"/>
          <w:sz w:val="24"/>
          <w:szCs w:val="24"/>
        </w:rPr>
        <w:t>[</w:t>
      </w:r>
      <w:r w:rsidRPr="006860D8">
        <w:rPr>
          <w:rFonts w:ascii="Century Gothic" w:hAnsi="Century Gothic" w:cstheme="minorHAnsi"/>
          <w:color w:val="FF0000"/>
          <w:sz w:val="24"/>
          <w:szCs w:val="24"/>
        </w:rPr>
        <w:t xml:space="preserve">   </w:t>
      </w:r>
      <w:r w:rsidRPr="006860D8">
        <w:rPr>
          <w:rFonts w:ascii="Century Gothic" w:hAnsi="Century Gothic" w:cstheme="minorHAnsi"/>
          <w:sz w:val="24"/>
          <w:szCs w:val="24"/>
        </w:rPr>
        <w:t>]</w:t>
      </w:r>
    </w:p>
    <w:p w14:paraId="20F207C6" w14:textId="77777777" w:rsidR="007D1E1E" w:rsidRPr="006860D8" w:rsidRDefault="00000000">
      <w:pPr>
        <w:spacing w:line="276" w:lineRule="auto"/>
        <w:ind w:left="720" w:hanging="720"/>
        <w:rPr>
          <w:rFonts w:ascii="Century Gothic" w:hAnsi="Century Gothic" w:cstheme="minorHAnsi"/>
          <w:sz w:val="24"/>
          <w:szCs w:val="24"/>
        </w:rPr>
      </w:pPr>
      <w:r w:rsidRPr="006860D8">
        <w:rPr>
          <w:rFonts w:ascii="Century Gothic" w:hAnsi="Century Gothic" w:cstheme="minorHAnsi"/>
          <w:sz w:val="24"/>
          <w:szCs w:val="24"/>
        </w:rPr>
        <w:t>51.</w:t>
      </w:r>
      <w:r w:rsidRPr="006860D8">
        <w:rPr>
          <w:rFonts w:ascii="Century Gothic" w:hAnsi="Century Gothic" w:cstheme="minorHAnsi"/>
          <w:sz w:val="24"/>
          <w:szCs w:val="24"/>
        </w:rPr>
        <w:tab/>
        <w:t>What factor(s), put your household health at risk?   (Tick as appropriate)</w:t>
      </w:r>
    </w:p>
    <w:p w14:paraId="0020F1CA"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a)</w:t>
      </w:r>
      <w:r w:rsidRPr="006860D8">
        <w:rPr>
          <w:rFonts w:ascii="Century Gothic" w:hAnsi="Century Gothic" w:cstheme="minorHAnsi"/>
          <w:sz w:val="24"/>
          <w:szCs w:val="24"/>
        </w:rPr>
        <w:tab/>
        <w:t>Pollution (air, water, land) [   ] b) Poor/Non ventilated housing [   ]</w:t>
      </w:r>
    </w:p>
    <w:p w14:paraId="0AE88CB8"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c)</w:t>
      </w:r>
      <w:r w:rsidRPr="006860D8">
        <w:rPr>
          <w:rFonts w:ascii="Century Gothic" w:hAnsi="Century Gothic" w:cstheme="minorHAnsi"/>
          <w:sz w:val="24"/>
          <w:szCs w:val="24"/>
        </w:rPr>
        <w:tab/>
        <w:t xml:space="preserve">Poor sanitation/poor personal hygiene [   ] d) Lack of access to health </w:t>
      </w:r>
    </w:p>
    <w:p w14:paraId="166B1EC4"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w:t>
      </w:r>
      <w:r w:rsidRPr="006860D8">
        <w:rPr>
          <w:rFonts w:ascii="Century Gothic" w:hAnsi="Century Gothic" w:cstheme="minorHAnsi"/>
          <w:sz w:val="24"/>
          <w:szCs w:val="24"/>
        </w:rPr>
        <w:tab/>
        <w:t xml:space="preserve">care facility [   ] e) Indiscriminate disposal of waste [   ] f) Bushes around  </w:t>
      </w:r>
    </w:p>
    <w:p w14:paraId="2687F9FC"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 xml:space="preserve">            </w:t>
      </w:r>
      <w:r w:rsidRPr="006860D8">
        <w:rPr>
          <w:rFonts w:ascii="Century Gothic" w:hAnsi="Century Gothic" w:cstheme="minorHAnsi"/>
          <w:sz w:val="24"/>
          <w:szCs w:val="24"/>
        </w:rPr>
        <w:tab/>
        <w:t>the houses [   ] g) Others (specify): _________________</w:t>
      </w:r>
    </w:p>
    <w:p w14:paraId="498DEEA5"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52.</w:t>
      </w:r>
      <w:r w:rsidRPr="006860D8">
        <w:rPr>
          <w:rFonts w:ascii="Century Gothic" w:hAnsi="Century Gothic" w:cstheme="minorHAnsi"/>
          <w:sz w:val="24"/>
          <w:szCs w:val="24"/>
        </w:rPr>
        <w:tab/>
        <w:t>How will you rate the overall health of the household?</w:t>
      </w:r>
    </w:p>
    <w:p w14:paraId="65090F53" w14:textId="77777777" w:rsidR="007D1E1E" w:rsidRPr="006860D8" w:rsidRDefault="00000000">
      <w:pPr>
        <w:spacing w:line="276" w:lineRule="auto"/>
        <w:rPr>
          <w:rFonts w:ascii="Century Gothic" w:hAnsi="Century Gothic" w:cstheme="minorHAnsi"/>
          <w:sz w:val="24"/>
          <w:szCs w:val="24"/>
        </w:rPr>
      </w:pPr>
      <w:r w:rsidRPr="006860D8">
        <w:rPr>
          <w:rFonts w:ascii="Century Gothic" w:hAnsi="Century Gothic" w:cstheme="minorHAnsi"/>
          <w:sz w:val="24"/>
          <w:szCs w:val="24"/>
        </w:rPr>
        <w:tab/>
        <w:t>a) Very good [   ] b)   Good   [   ] c)</w:t>
      </w:r>
      <w:r w:rsidRPr="006860D8">
        <w:rPr>
          <w:rFonts w:ascii="Century Gothic" w:hAnsi="Century Gothic" w:cstheme="minorHAnsi"/>
          <w:sz w:val="24"/>
          <w:szCs w:val="24"/>
        </w:rPr>
        <w:tab/>
        <w:t>Fair   [   ]  d) Poor [   ] e)   Very poor [   ]</w:t>
      </w:r>
    </w:p>
    <w:p w14:paraId="279DC5C3" w14:textId="77777777" w:rsidR="007D1E1E" w:rsidRPr="006860D8" w:rsidRDefault="00000000">
      <w:pPr>
        <w:spacing w:line="276" w:lineRule="auto"/>
        <w:rPr>
          <w:rStyle w:val="Red"/>
          <w:rFonts w:ascii="Century Gothic" w:hAnsi="Century Gothic" w:cstheme="minorHAnsi"/>
          <w:color w:val="auto"/>
          <w:sz w:val="24"/>
          <w:szCs w:val="24"/>
          <w:lang w:val="en-MY"/>
        </w:rPr>
      </w:pPr>
      <w:r w:rsidRPr="006860D8">
        <w:rPr>
          <w:rFonts w:ascii="Century Gothic" w:hAnsi="Century Gothic" w:cstheme="minorHAnsi"/>
          <w:sz w:val="24"/>
          <w:szCs w:val="24"/>
        </w:rPr>
        <w:t xml:space="preserve">53. </w:t>
      </w:r>
      <w:r w:rsidRPr="006860D8">
        <w:rPr>
          <w:rFonts w:ascii="Century Gothic" w:hAnsi="Century Gothic" w:cstheme="minorHAnsi"/>
          <w:sz w:val="24"/>
          <w:szCs w:val="24"/>
        </w:rPr>
        <w:tab/>
      </w:r>
      <w:r w:rsidRPr="006860D8">
        <w:rPr>
          <w:rStyle w:val="Red"/>
          <w:rFonts w:ascii="Century Gothic" w:eastAsia="Times New Roman" w:hAnsi="Century Gothic" w:cstheme="minorHAnsi"/>
          <w:color w:val="auto"/>
          <w:kern w:val="1"/>
          <w:sz w:val="24"/>
          <w:szCs w:val="24"/>
        </w:rPr>
        <w:t>Has any member of your household contracted the following diseases in the past one year?</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61"/>
        <w:gridCol w:w="2327"/>
        <w:gridCol w:w="2325"/>
        <w:gridCol w:w="2337"/>
      </w:tblGrid>
      <w:tr w:rsidR="007D1E1E" w:rsidRPr="006860D8" w14:paraId="6A8F0834" w14:textId="77777777">
        <w:tc>
          <w:tcPr>
            <w:tcW w:w="2394" w:type="dxa"/>
          </w:tcPr>
          <w:p w14:paraId="6AB87ED0"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Disease</w:t>
            </w:r>
          </w:p>
        </w:tc>
        <w:tc>
          <w:tcPr>
            <w:tcW w:w="2394" w:type="dxa"/>
          </w:tcPr>
          <w:p w14:paraId="42E5DB83"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Yes</w:t>
            </w:r>
          </w:p>
        </w:tc>
        <w:tc>
          <w:tcPr>
            <w:tcW w:w="2394" w:type="dxa"/>
          </w:tcPr>
          <w:p w14:paraId="0723044A"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No</w:t>
            </w:r>
          </w:p>
        </w:tc>
        <w:tc>
          <w:tcPr>
            <w:tcW w:w="2394" w:type="dxa"/>
          </w:tcPr>
          <w:p w14:paraId="65683A3C"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Don’t know</w:t>
            </w:r>
          </w:p>
        </w:tc>
      </w:tr>
      <w:tr w:rsidR="007D1E1E" w:rsidRPr="006860D8" w14:paraId="0A0296BD" w14:textId="77777777">
        <w:tc>
          <w:tcPr>
            <w:tcW w:w="2394" w:type="dxa"/>
          </w:tcPr>
          <w:p w14:paraId="0C3AAF20"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River blindness</w:t>
            </w:r>
          </w:p>
        </w:tc>
        <w:tc>
          <w:tcPr>
            <w:tcW w:w="2394" w:type="dxa"/>
          </w:tcPr>
          <w:p w14:paraId="425D183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0877F684"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7D38E052"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7DE660EF" w14:textId="77777777">
        <w:tc>
          <w:tcPr>
            <w:tcW w:w="2394" w:type="dxa"/>
          </w:tcPr>
          <w:p w14:paraId="205D8856"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Guinea worm</w:t>
            </w:r>
          </w:p>
        </w:tc>
        <w:tc>
          <w:tcPr>
            <w:tcW w:w="2394" w:type="dxa"/>
          </w:tcPr>
          <w:p w14:paraId="3F43FD25"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E534D3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CC6B3A3"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73AAFCDE" w14:textId="77777777">
        <w:tc>
          <w:tcPr>
            <w:tcW w:w="2394" w:type="dxa"/>
          </w:tcPr>
          <w:p w14:paraId="0A21A02C"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lastRenderedPageBreak/>
              <w:t>Malaria</w:t>
            </w:r>
          </w:p>
        </w:tc>
        <w:tc>
          <w:tcPr>
            <w:tcW w:w="2394" w:type="dxa"/>
          </w:tcPr>
          <w:p w14:paraId="470A687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755664B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0E627EE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099EBCEE" w14:textId="77777777">
        <w:tc>
          <w:tcPr>
            <w:tcW w:w="2394" w:type="dxa"/>
          </w:tcPr>
          <w:p w14:paraId="01B3BD26"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Typhoid fever</w:t>
            </w:r>
          </w:p>
        </w:tc>
        <w:tc>
          <w:tcPr>
            <w:tcW w:w="2394" w:type="dxa"/>
          </w:tcPr>
          <w:p w14:paraId="676C0EE1"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3783B0C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52225188"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0DE1D82" w14:textId="77777777">
        <w:tc>
          <w:tcPr>
            <w:tcW w:w="2394" w:type="dxa"/>
          </w:tcPr>
          <w:p w14:paraId="29C2A6DE"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Cholera</w:t>
            </w:r>
          </w:p>
        </w:tc>
        <w:tc>
          <w:tcPr>
            <w:tcW w:w="2394" w:type="dxa"/>
          </w:tcPr>
          <w:p w14:paraId="2B88532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7EB34C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055534F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1A2E0F60" w14:textId="77777777">
        <w:trPr>
          <w:trHeight w:val="287"/>
        </w:trPr>
        <w:tc>
          <w:tcPr>
            <w:tcW w:w="2394" w:type="dxa"/>
          </w:tcPr>
          <w:p w14:paraId="541ED107"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Dysentery</w:t>
            </w:r>
          </w:p>
        </w:tc>
        <w:tc>
          <w:tcPr>
            <w:tcW w:w="2394" w:type="dxa"/>
          </w:tcPr>
          <w:p w14:paraId="3D45DA5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3BD67C3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E6956A7"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04674A26" w14:textId="77777777">
        <w:tc>
          <w:tcPr>
            <w:tcW w:w="2394" w:type="dxa"/>
          </w:tcPr>
          <w:p w14:paraId="74108D05"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STIs</w:t>
            </w:r>
          </w:p>
        </w:tc>
        <w:tc>
          <w:tcPr>
            <w:tcW w:w="2394" w:type="dxa"/>
          </w:tcPr>
          <w:p w14:paraId="39FEED08"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03D81B42"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149A742B"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483EA5D7" w14:textId="77777777">
        <w:tc>
          <w:tcPr>
            <w:tcW w:w="2394" w:type="dxa"/>
          </w:tcPr>
          <w:p w14:paraId="099453F2"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HIV/AIDS</w:t>
            </w:r>
          </w:p>
        </w:tc>
        <w:tc>
          <w:tcPr>
            <w:tcW w:w="2394" w:type="dxa"/>
          </w:tcPr>
          <w:p w14:paraId="1A6530F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371493EE"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B7BD247"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2009DF2E" w14:textId="77777777">
        <w:tc>
          <w:tcPr>
            <w:tcW w:w="2394" w:type="dxa"/>
          </w:tcPr>
          <w:p w14:paraId="266CFDDA"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Skin diseases</w:t>
            </w:r>
          </w:p>
        </w:tc>
        <w:tc>
          <w:tcPr>
            <w:tcW w:w="2394" w:type="dxa"/>
          </w:tcPr>
          <w:p w14:paraId="3E535861"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1E726652"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5CC0C8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5C9C2496" w14:textId="77777777">
        <w:tc>
          <w:tcPr>
            <w:tcW w:w="2394" w:type="dxa"/>
          </w:tcPr>
          <w:p w14:paraId="35C3A168"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Worm infestations</w:t>
            </w:r>
          </w:p>
        </w:tc>
        <w:tc>
          <w:tcPr>
            <w:tcW w:w="2394" w:type="dxa"/>
          </w:tcPr>
          <w:p w14:paraId="2D13E760"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6FA02A7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6E8AC45D"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bl>
    <w:p w14:paraId="6D34719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eastAsia="Times New Roman" w:hAnsi="Century Gothic" w:cstheme="minorHAnsi"/>
          <w:color w:val="FF0000"/>
          <w:kern w:val="1"/>
        </w:rPr>
      </w:pPr>
    </w:p>
    <w:p w14:paraId="0FF7C685" w14:textId="77777777" w:rsidR="007D1E1E" w:rsidRPr="006860D8" w:rsidRDefault="00000000">
      <w:pPr>
        <w:spacing w:line="276" w:lineRule="auto"/>
        <w:rPr>
          <w:rStyle w:val="Red"/>
          <w:rFonts w:ascii="Century Gothic" w:hAnsi="Century Gothic" w:cstheme="minorHAnsi"/>
          <w:color w:val="auto"/>
          <w:sz w:val="24"/>
          <w:szCs w:val="24"/>
          <w:lang w:val="en-MY"/>
        </w:rPr>
      </w:pPr>
      <w:r w:rsidRPr="006860D8">
        <w:rPr>
          <w:rFonts w:ascii="Century Gothic" w:hAnsi="Century Gothic" w:cstheme="minorHAnsi"/>
          <w:sz w:val="24"/>
          <w:szCs w:val="24"/>
        </w:rPr>
        <w:t xml:space="preserve">54. </w:t>
      </w:r>
      <w:r w:rsidRPr="006860D8">
        <w:rPr>
          <w:rStyle w:val="Red"/>
          <w:rFonts w:ascii="Century Gothic" w:eastAsia="Times New Roman" w:hAnsi="Century Gothic" w:cstheme="minorHAnsi"/>
          <w:color w:val="auto"/>
          <w:kern w:val="1"/>
          <w:sz w:val="24"/>
          <w:szCs w:val="24"/>
        </w:rPr>
        <w:t>Has any member of your household died as a result of contracting the above mentioned diseases in the past one year?</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59"/>
        <w:gridCol w:w="2324"/>
        <w:gridCol w:w="2322"/>
        <w:gridCol w:w="2345"/>
      </w:tblGrid>
      <w:tr w:rsidR="007D1E1E" w:rsidRPr="006860D8" w14:paraId="0630EA50" w14:textId="77777777">
        <w:tc>
          <w:tcPr>
            <w:tcW w:w="2394" w:type="dxa"/>
          </w:tcPr>
          <w:p w14:paraId="2F878335"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Disease</w:t>
            </w:r>
          </w:p>
        </w:tc>
        <w:tc>
          <w:tcPr>
            <w:tcW w:w="2394" w:type="dxa"/>
          </w:tcPr>
          <w:p w14:paraId="7CC14624"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Yes</w:t>
            </w:r>
          </w:p>
        </w:tc>
        <w:tc>
          <w:tcPr>
            <w:tcW w:w="2394" w:type="dxa"/>
          </w:tcPr>
          <w:p w14:paraId="1DACD4A2"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No</w:t>
            </w:r>
          </w:p>
        </w:tc>
        <w:tc>
          <w:tcPr>
            <w:tcW w:w="2394" w:type="dxa"/>
          </w:tcPr>
          <w:p w14:paraId="0A660094"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If yes State the Number</w:t>
            </w:r>
          </w:p>
        </w:tc>
      </w:tr>
      <w:tr w:rsidR="007D1E1E" w:rsidRPr="006860D8" w14:paraId="0C7FA316" w14:textId="77777777">
        <w:tc>
          <w:tcPr>
            <w:tcW w:w="2394" w:type="dxa"/>
          </w:tcPr>
          <w:p w14:paraId="1D99A98D"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River blindness</w:t>
            </w:r>
          </w:p>
        </w:tc>
        <w:tc>
          <w:tcPr>
            <w:tcW w:w="2394" w:type="dxa"/>
          </w:tcPr>
          <w:p w14:paraId="2B0A3953"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245FA59"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11A1EFF7"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62929902" w14:textId="77777777">
        <w:tc>
          <w:tcPr>
            <w:tcW w:w="2394" w:type="dxa"/>
          </w:tcPr>
          <w:p w14:paraId="17A039FE"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Guinea worm</w:t>
            </w:r>
          </w:p>
        </w:tc>
        <w:tc>
          <w:tcPr>
            <w:tcW w:w="2394" w:type="dxa"/>
          </w:tcPr>
          <w:p w14:paraId="78DD852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654B59F4"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16C6C57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5632B7C3" w14:textId="77777777">
        <w:tc>
          <w:tcPr>
            <w:tcW w:w="2394" w:type="dxa"/>
          </w:tcPr>
          <w:p w14:paraId="2D04CAB4"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Malaria</w:t>
            </w:r>
          </w:p>
        </w:tc>
        <w:tc>
          <w:tcPr>
            <w:tcW w:w="2394" w:type="dxa"/>
          </w:tcPr>
          <w:p w14:paraId="2BE1213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76C46CA2"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68887664"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48494A36" w14:textId="77777777">
        <w:tc>
          <w:tcPr>
            <w:tcW w:w="2394" w:type="dxa"/>
          </w:tcPr>
          <w:p w14:paraId="72C0A115"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Typhoid fever</w:t>
            </w:r>
          </w:p>
        </w:tc>
        <w:tc>
          <w:tcPr>
            <w:tcW w:w="2394" w:type="dxa"/>
          </w:tcPr>
          <w:p w14:paraId="62F09C63"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3AC623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741F463"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3AC5EB1" w14:textId="77777777">
        <w:tc>
          <w:tcPr>
            <w:tcW w:w="2394" w:type="dxa"/>
          </w:tcPr>
          <w:p w14:paraId="3EB0E810"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Cholera</w:t>
            </w:r>
          </w:p>
        </w:tc>
        <w:tc>
          <w:tcPr>
            <w:tcW w:w="2394" w:type="dxa"/>
          </w:tcPr>
          <w:p w14:paraId="23C37D9D"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1DB6B4A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053DECA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07E6B38C" w14:textId="77777777">
        <w:trPr>
          <w:trHeight w:val="287"/>
        </w:trPr>
        <w:tc>
          <w:tcPr>
            <w:tcW w:w="2394" w:type="dxa"/>
          </w:tcPr>
          <w:p w14:paraId="76B98397"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Dysentery</w:t>
            </w:r>
          </w:p>
        </w:tc>
        <w:tc>
          <w:tcPr>
            <w:tcW w:w="2394" w:type="dxa"/>
          </w:tcPr>
          <w:p w14:paraId="45FA292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90962D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68225368"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6DB50C16" w14:textId="77777777">
        <w:tc>
          <w:tcPr>
            <w:tcW w:w="2394" w:type="dxa"/>
          </w:tcPr>
          <w:p w14:paraId="3882B184"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STIs</w:t>
            </w:r>
          </w:p>
        </w:tc>
        <w:tc>
          <w:tcPr>
            <w:tcW w:w="2394" w:type="dxa"/>
          </w:tcPr>
          <w:p w14:paraId="08E0DC83"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357852F9"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6413FBF0"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15083A0" w14:textId="77777777">
        <w:tc>
          <w:tcPr>
            <w:tcW w:w="2394" w:type="dxa"/>
          </w:tcPr>
          <w:p w14:paraId="559DA964"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HIV/AIDS</w:t>
            </w:r>
          </w:p>
        </w:tc>
        <w:tc>
          <w:tcPr>
            <w:tcW w:w="2394" w:type="dxa"/>
          </w:tcPr>
          <w:p w14:paraId="1C7855D8"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F820441"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9EA01B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4C43A646" w14:textId="77777777">
        <w:tc>
          <w:tcPr>
            <w:tcW w:w="2394" w:type="dxa"/>
          </w:tcPr>
          <w:p w14:paraId="78D6692A"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Skin diseases</w:t>
            </w:r>
          </w:p>
        </w:tc>
        <w:tc>
          <w:tcPr>
            <w:tcW w:w="2394" w:type="dxa"/>
          </w:tcPr>
          <w:p w14:paraId="548D5A81"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4DD5F695"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2461854D"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08B465B9" w14:textId="77777777">
        <w:tc>
          <w:tcPr>
            <w:tcW w:w="2394" w:type="dxa"/>
          </w:tcPr>
          <w:p w14:paraId="5A4EBA53"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Worm infestations</w:t>
            </w:r>
          </w:p>
        </w:tc>
        <w:tc>
          <w:tcPr>
            <w:tcW w:w="2394" w:type="dxa"/>
          </w:tcPr>
          <w:p w14:paraId="194ED56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005D7C55"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c>
          <w:tcPr>
            <w:tcW w:w="2394" w:type="dxa"/>
          </w:tcPr>
          <w:p w14:paraId="1D7766ED"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bl>
    <w:p w14:paraId="0BAF20F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eastAsia="Times New Roman" w:hAnsi="Century Gothic" w:cstheme="minorHAnsi"/>
          <w:color w:val="auto"/>
          <w:kern w:val="1"/>
        </w:rPr>
      </w:pPr>
    </w:p>
    <w:p w14:paraId="58910E8E"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hAnsi="Century Gothic" w:cstheme="minorHAnsi"/>
          <w:color w:val="auto"/>
          <w:lang w:val="en-MY"/>
        </w:rPr>
      </w:pPr>
      <w:r w:rsidRPr="006860D8">
        <w:rPr>
          <w:rStyle w:val="Red"/>
          <w:rFonts w:ascii="Century Gothic" w:eastAsia="Times New Roman" w:hAnsi="Century Gothic" w:cstheme="minorHAnsi"/>
          <w:color w:val="auto"/>
          <w:kern w:val="1"/>
        </w:rPr>
        <w:t>55. Which age group is mostly infected/affected by the above mentioned diseases?</w:t>
      </w:r>
      <w:r w:rsidRPr="006860D8">
        <w:rPr>
          <w:rFonts w:ascii="Century Gothic" w:hAnsi="Century Gothic" w:cstheme="minorHAnsi"/>
          <w:color w:val="auto"/>
        </w:rPr>
        <w:tab/>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43"/>
        <w:gridCol w:w="2334"/>
      </w:tblGrid>
      <w:tr w:rsidR="007D1E1E" w:rsidRPr="006860D8" w14:paraId="3841F7CE" w14:textId="77777777">
        <w:tc>
          <w:tcPr>
            <w:tcW w:w="2343" w:type="dxa"/>
          </w:tcPr>
          <w:p w14:paraId="4FE84177"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Age</w:t>
            </w:r>
          </w:p>
        </w:tc>
        <w:tc>
          <w:tcPr>
            <w:tcW w:w="2334" w:type="dxa"/>
          </w:tcPr>
          <w:p w14:paraId="1C2450F1"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(Tick)</w:t>
            </w:r>
          </w:p>
        </w:tc>
      </w:tr>
      <w:tr w:rsidR="007D1E1E" w:rsidRPr="006860D8" w14:paraId="1EA85661" w14:textId="77777777">
        <w:tc>
          <w:tcPr>
            <w:tcW w:w="2343" w:type="dxa"/>
          </w:tcPr>
          <w:p w14:paraId="55CC73E6"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0-5</w:t>
            </w:r>
          </w:p>
        </w:tc>
        <w:tc>
          <w:tcPr>
            <w:tcW w:w="2334" w:type="dxa"/>
          </w:tcPr>
          <w:p w14:paraId="1F872522"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565EE0E2" w14:textId="77777777">
        <w:tc>
          <w:tcPr>
            <w:tcW w:w="2343" w:type="dxa"/>
          </w:tcPr>
          <w:p w14:paraId="3B069697"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5-10</w:t>
            </w:r>
          </w:p>
        </w:tc>
        <w:tc>
          <w:tcPr>
            <w:tcW w:w="2334" w:type="dxa"/>
          </w:tcPr>
          <w:p w14:paraId="06CBE00C"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58752D9E" w14:textId="77777777">
        <w:tc>
          <w:tcPr>
            <w:tcW w:w="2343" w:type="dxa"/>
          </w:tcPr>
          <w:p w14:paraId="10E6249B"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11-15</w:t>
            </w:r>
          </w:p>
        </w:tc>
        <w:tc>
          <w:tcPr>
            <w:tcW w:w="2334" w:type="dxa"/>
          </w:tcPr>
          <w:p w14:paraId="6817145D"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E45464F" w14:textId="77777777">
        <w:tc>
          <w:tcPr>
            <w:tcW w:w="2343" w:type="dxa"/>
          </w:tcPr>
          <w:p w14:paraId="2263ED94"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16-20</w:t>
            </w:r>
          </w:p>
        </w:tc>
        <w:tc>
          <w:tcPr>
            <w:tcW w:w="2334" w:type="dxa"/>
          </w:tcPr>
          <w:p w14:paraId="6E9DFEC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85648B8" w14:textId="77777777">
        <w:tc>
          <w:tcPr>
            <w:tcW w:w="2343" w:type="dxa"/>
          </w:tcPr>
          <w:p w14:paraId="02A708F7"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21-25</w:t>
            </w:r>
          </w:p>
        </w:tc>
        <w:tc>
          <w:tcPr>
            <w:tcW w:w="2334" w:type="dxa"/>
          </w:tcPr>
          <w:p w14:paraId="5D0F8B0D"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23B24A25" w14:textId="77777777">
        <w:trPr>
          <w:trHeight w:val="287"/>
        </w:trPr>
        <w:tc>
          <w:tcPr>
            <w:tcW w:w="2343" w:type="dxa"/>
          </w:tcPr>
          <w:p w14:paraId="613080E6"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26-30</w:t>
            </w:r>
          </w:p>
        </w:tc>
        <w:tc>
          <w:tcPr>
            <w:tcW w:w="2334" w:type="dxa"/>
          </w:tcPr>
          <w:p w14:paraId="1CCDF164"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59031FB7" w14:textId="77777777">
        <w:tc>
          <w:tcPr>
            <w:tcW w:w="2343" w:type="dxa"/>
          </w:tcPr>
          <w:p w14:paraId="09D3257E"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31-35</w:t>
            </w:r>
          </w:p>
        </w:tc>
        <w:tc>
          <w:tcPr>
            <w:tcW w:w="2334" w:type="dxa"/>
          </w:tcPr>
          <w:p w14:paraId="04520128"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4D15F3DB" w14:textId="77777777">
        <w:tc>
          <w:tcPr>
            <w:tcW w:w="2343" w:type="dxa"/>
          </w:tcPr>
          <w:p w14:paraId="67E4948E"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Above 35</w:t>
            </w:r>
          </w:p>
        </w:tc>
        <w:tc>
          <w:tcPr>
            <w:tcW w:w="2334" w:type="dxa"/>
          </w:tcPr>
          <w:p w14:paraId="47240D10"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bl>
    <w:p w14:paraId="5E38F89D" w14:textId="77777777" w:rsidR="007D1E1E" w:rsidRPr="006860D8" w:rsidRDefault="007D1E1E">
      <w:pPr>
        <w:pStyle w:val="ListParagraph"/>
        <w:spacing w:line="276" w:lineRule="auto"/>
        <w:ind w:left="0"/>
        <w:jc w:val="both"/>
        <w:rPr>
          <w:rFonts w:ascii="Century Gothic" w:hAnsi="Century Gothic" w:cstheme="minorHAnsi"/>
          <w:i/>
          <w:sz w:val="24"/>
          <w:szCs w:val="24"/>
        </w:rPr>
      </w:pPr>
    </w:p>
    <w:p w14:paraId="4AA699FE"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eastAsia="Times New Roman" w:hAnsi="Century Gothic" w:cstheme="minorHAnsi"/>
          <w:color w:val="auto"/>
          <w:kern w:val="1"/>
        </w:rPr>
      </w:pPr>
      <w:r w:rsidRPr="006860D8">
        <w:rPr>
          <w:rStyle w:val="Red"/>
          <w:rFonts w:ascii="Century Gothic" w:eastAsia="Times New Roman" w:hAnsi="Century Gothic" w:cstheme="minorHAnsi"/>
          <w:color w:val="auto"/>
          <w:kern w:val="1"/>
        </w:rPr>
        <w:t>56. Which gender is mostly infected/affected by the above-mentioned diseases?</w:t>
      </w:r>
    </w:p>
    <w:p w14:paraId="746E81E2" w14:textId="77777777" w:rsidR="007D1E1E" w:rsidRPr="006860D8" w:rsidRDefault="00000000">
      <w:pPr>
        <w:pStyle w:val="Default"/>
        <w:widowControl w:val="0"/>
        <w:numPr>
          <w:ilvl w:val="0"/>
          <w:numId w:val="4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eastAsia="Times New Roman" w:hAnsi="Century Gothic" w:cstheme="minorHAnsi"/>
          <w:color w:val="auto"/>
          <w:kern w:val="1"/>
        </w:rPr>
      </w:pPr>
      <w:r w:rsidRPr="006860D8">
        <w:rPr>
          <w:rStyle w:val="Red"/>
          <w:rFonts w:ascii="Century Gothic" w:eastAsia="Times New Roman" w:hAnsi="Century Gothic" w:cstheme="minorHAnsi"/>
          <w:color w:val="auto"/>
          <w:kern w:val="1"/>
        </w:rPr>
        <w:t>Male     (        )       (b)   Female    (       )</w:t>
      </w:r>
    </w:p>
    <w:p w14:paraId="4E79A86C"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eastAsia="Times New Roman" w:hAnsi="Century Gothic" w:cstheme="minorHAnsi"/>
          <w:color w:val="auto"/>
          <w:kern w:val="1"/>
        </w:rPr>
      </w:pPr>
      <w:r w:rsidRPr="006860D8">
        <w:rPr>
          <w:rStyle w:val="Red"/>
          <w:rFonts w:ascii="Century Gothic" w:eastAsia="Times New Roman" w:hAnsi="Century Gothic" w:cstheme="minorHAnsi"/>
          <w:color w:val="auto"/>
          <w:kern w:val="1"/>
        </w:rPr>
        <w:lastRenderedPageBreak/>
        <w:t>57. Which of the following substance(s) is commonly abused within the community?</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43"/>
        <w:gridCol w:w="2334"/>
      </w:tblGrid>
      <w:tr w:rsidR="007D1E1E" w:rsidRPr="006860D8" w14:paraId="31544AEB" w14:textId="77777777">
        <w:tc>
          <w:tcPr>
            <w:tcW w:w="2343" w:type="dxa"/>
          </w:tcPr>
          <w:p w14:paraId="2C3F11AD"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Substance</w:t>
            </w:r>
          </w:p>
        </w:tc>
        <w:tc>
          <w:tcPr>
            <w:tcW w:w="2334" w:type="dxa"/>
          </w:tcPr>
          <w:p w14:paraId="0A95D68B"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(Tick)</w:t>
            </w:r>
          </w:p>
        </w:tc>
      </w:tr>
      <w:tr w:rsidR="007D1E1E" w:rsidRPr="006860D8" w14:paraId="5564CED8" w14:textId="77777777">
        <w:tc>
          <w:tcPr>
            <w:tcW w:w="2343" w:type="dxa"/>
          </w:tcPr>
          <w:p w14:paraId="09CAEA99"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Cannabis</w:t>
            </w:r>
          </w:p>
        </w:tc>
        <w:tc>
          <w:tcPr>
            <w:tcW w:w="2334" w:type="dxa"/>
          </w:tcPr>
          <w:p w14:paraId="48969F29"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779EB7C1" w14:textId="77777777">
        <w:tc>
          <w:tcPr>
            <w:tcW w:w="2343" w:type="dxa"/>
          </w:tcPr>
          <w:p w14:paraId="17602457"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Codein</w:t>
            </w:r>
          </w:p>
        </w:tc>
        <w:tc>
          <w:tcPr>
            <w:tcW w:w="2334" w:type="dxa"/>
          </w:tcPr>
          <w:p w14:paraId="5E5ED859"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79F3CE60" w14:textId="77777777">
        <w:tc>
          <w:tcPr>
            <w:tcW w:w="2343" w:type="dxa"/>
          </w:tcPr>
          <w:p w14:paraId="1EFC56C2"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Tramol</w:t>
            </w:r>
          </w:p>
        </w:tc>
        <w:tc>
          <w:tcPr>
            <w:tcW w:w="2334" w:type="dxa"/>
          </w:tcPr>
          <w:p w14:paraId="51991CD4"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FF1E347" w14:textId="77777777">
        <w:tc>
          <w:tcPr>
            <w:tcW w:w="2343" w:type="dxa"/>
          </w:tcPr>
          <w:p w14:paraId="19411F28"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Zakami</w:t>
            </w:r>
          </w:p>
        </w:tc>
        <w:tc>
          <w:tcPr>
            <w:tcW w:w="2334" w:type="dxa"/>
          </w:tcPr>
          <w:p w14:paraId="7254F2C2"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0AAE643" w14:textId="77777777">
        <w:tc>
          <w:tcPr>
            <w:tcW w:w="2343" w:type="dxa"/>
          </w:tcPr>
          <w:p w14:paraId="3DA8FCBA"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Kurkura</w:t>
            </w:r>
          </w:p>
        </w:tc>
        <w:tc>
          <w:tcPr>
            <w:tcW w:w="2334" w:type="dxa"/>
          </w:tcPr>
          <w:p w14:paraId="16F42E8F"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79ADA0E0" w14:textId="77777777">
        <w:trPr>
          <w:trHeight w:val="287"/>
        </w:trPr>
        <w:tc>
          <w:tcPr>
            <w:tcW w:w="2343" w:type="dxa"/>
          </w:tcPr>
          <w:p w14:paraId="275068AA"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Snuff (Angur)</w:t>
            </w:r>
          </w:p>
        </w:tc>
        <w:tc>
          <w:tcPr>
            <w:tcW w:w="2334" w:type="dxa"/>
          </w:tcPr>
          <w:p w14:paraId="52CC10CE"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53B2058" w14:textId="77777777">
        <w:tc>
          <w:tcPr>
            <w:tcW w:w="2343" w:type="dxa"/>
          </w:tcPr>
          <w:p w14:paraId="15019CC0"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Solution</w:t>
            </w:r>
          </w:p>
        </w:tc>
        <w:tc>
          <w:tcPr>
            <w:tcW w:w="2334" w:type="dxa"/>
          </w:tcPr>
          <w:p w14:paraId="79E7307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r w:rsidR="007D1E1E" w:rsidRPr="006860D8" w14:paraId="3C823A66" w14:textId="77777777">
        <w:tc>
          <w:tcPr>
            <w:tcW w:w="2343" w:type="dxa"/>
          </w:tcPr>
          <w:p w14:paraId="3854A503" w14:textId="77777777" w:rsidR="007D1E1E" w:rsidRPr="006860D8"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r w:rsidRPr="006860D8">
              <w:rPr>
                <w:rStyle w:val="Red"/>
                <w:rFonts w:ascii="Century Gothic" w:hAnsi="Century Gothic" w:cstheme="minorHAnsi"/>
                <w:color w:val="auto"/>
                <w:kern w:val="1"/>
              </w:rPr>
              <w:t>Others (Specify)</w:t>
            </w:r>
          </w:p>
        </w:tc>
        <w:tc>
          <w:tcPr>
            <w:tcW w:w="2334" w:type="dxa"/>
          </w:tcPr>
          <w:p w14:paraId="224B4426"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jc w:val="both"/>
              <w:rPr>
                <w:rStyle w:val="Red"/>
                <w:rFonts w:ascii="Century Gothic" w:hAnsi="Century Gothic" w:cstheme="minorHAnsi"/>
                <w:color w:val="auto"/>
                <w:kern w:val="1"/>
              </w:rPr>
            </w:pPr>
          </w:p>
        </w:tc>
      </w:tr>
    </w:tbl>
    <w:p w14:paraId="6B0737AA" w14:textId="77777777" w:rsidR="007D1E1E" w:rsidRPr="006860D8" w:rsidRDefault="007D1E1E">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276" w:lineRule="auto"/>
        <w:rPr>
          <w:rStyle w:val="Red"/>
          <w:rFonts w:ascii="Century Gothic" w:eastAsia="Times New Roman" w:hAnsi="Century Gothic" w:cstheme="minorHAnsi"/>
          <w:color w:val="FF0000"/>
          <w:kern w:val="1"/>
        </w:rPr>
      </w:pPr>
    </w:p>
    <w:p w14:paraId="0EEF6215" w14:textId="77777777" w:rsidR="007D1E1E" w:rsidRPr="006860D8" w:rsidRDefault="00000000">
      <w:pPr>
        <w:spacing w:line="276" w:lineRule="auto"/>
        <w:rPr>
          <w:rFonts w:ascii="Century Gothic" w:hAnsi="Century Gothic" w:cstheme="minorHAnsi"/>
          <w:b/>
          <w:sz w:val="24"/>
          <w:szCs w:val="24"/>
        </w:rPr>
      </w:pPr>
      <w:bookmarkStart w:id="463" w:name="page18"/>
      <w:bookmarkEnd w:id="463"/>
      <w:r w:rsidRPr="006860D8">
        <w:rPr>
          <w:rFonts w:ascii="Century Gothic" w:hAnsi="Century Gothic" w:cstheme="minorHAnsi"/>
          <w:b/>
          <w:sz w:val="24"/>
          <w:szCs w:val="24"/>
        </w:rPr>
        <w:t>Section F:</w:t>
      </w:r>
    </w:p>
    <w:p w14:paraId="109273B5" w14:textId="77777777" w:rsidR="007D1E1E" w:rsidRPr="006860D8" w:rsidRDefault="00000000">
      <w:pPr>
        <w:tabs>
          <w:tab w:val="left" w:pos="571"/>
        </w:tabs>
        <w:spacing w:line="276" w:lineRule="auto"/>
        <w:jc w:val="both"/>
        <w:rPr>
          <w:rFonts w:ascii="Century Gothic" w:hAnsi="Century Gothic" w:cstheme="minorHAnsi"/>
          <w:color w:val="222222"/>
          <w:sz w:val="24"/>
          <w:szCs w:val="24"/>
        </w:rPr>
      </w:pPr>
      <w:r w:rsidRPr="006860D8">
        <w:rPr>
          <w:rFonts w:ascii="Century Gothic" w:eastAsia="Times New Roman" w:hAnsi="Century Gothic" w:cstheme="minorHAnsi"/>
          <w:sz w:val="24"/>
          <w:szCs w:val="24"/>
        </w:rPr>
        <w:t xml:space="preserve">58. </w:t>
      </w:r>
      <w:r w:rsidRPr="006860D8">
        <w:rPr>
          <w:rFonts w:ascii="Century Gothic" w:hAnsi="Century Gothic" w:cstheme="minorHAnsi"/>
          <w:color w:val="222222"/>
          <w:sz w:val="24"/>
          <w:szCs w:val="24"/>
        </w:rPr>
        <w:t>In your own opinion, what is the benefit(s) of this project on the community: ………………………………………………………………………………………………………</w:t>
      </w:r>
    </w:p>
    <w:p w14:paraId="5D6DA372" w14:textId="77777777" w:rsidR="007D1E1E" w:rsidRPr="006860D8" w:rsidRDefault="00000000">
      <w:pPr>
        <w:spacing w:line="276" w:lineRule="auto"/>
        <w:rPr>
          <w:rFonts w:ascii="Century Gothic" w:hAnsi="Century Gothic" w:cstheme="minorHAnsi"/>
          <w:color w:val="222222"/>
          <w:sz w:val="24"/>
          <w:szCs w:val="24"/>
        </w:rPr>
      </w:pPr>
      <w:r w:rsidRPr="006860D8">
        <w:rPr>
          <w:rFonts w:ascii="Century Gothic" w:hAnsi="Century Gothic" w:cstheme="minorHAnsi"/>
          <w:color w:val="222222"/>
          <w:sz w:val="24"/>
          <w:szCs w:val="24"/>
        </w:rPr>
        <w:t>………………………………………………………………………………………………………</w:t>
      </w:r>
    </w:p>
    <w:p w14:paraId="52242B33" w14:textId="77777777" w:rsidR="007D1E1E" w:rsidRPr="006860D8" w:rsidRDefault="00000000">
      <w:pPr>
        <w:spacing w:line="276" w:lineRule="auto"/>
        <w:rPr>
          <w:rFonts w:ascii="Century Gothic" w:hAnsi="Century Gothic" w:cstheme="minorHAnsi"/>
          <w:color w:val="222222"/>
          <w:sz w:val="24"/>
          <w:szCs w:val="24"/>
        </w:rPr>
      </w:pPr>
      <w:r w:rsidRPr="006860D8">
        <w:rPr>
          <w:rFonts w:ascii="Century Gothic" w:hAnsi="Century Gothic" w:cstheme="minorHAnsi"/>
          <w:color w:val="222222"/>
          <w:sz w:val="24"/>
          <w:szCs w:val="24"/>
        </w:rPr>
        <w:t>………………………………………………………………………………………………………………………………………………………………</w:t>
      </w:r>
    </w:p>
    <w:p w14:paraId="509A14C0" w14:textId="77777777" w:rsidR="007D1E1E" w:rsidRPr="006860D8" w:rsidRDefault="00000000">
      <w:pPr>
        <w:pStyle w:val="ListParagraph"/>
        <w:numPr>
          <w:ilvl w:val="0"/>
          <w:numId w:val="49"/>
        </w:numPr>
        <w:tabs>
          <w:tab w:val="left" w:pos="420"/>
        </w:tabs>
        <w:spacing w:line="276" w:lineRule="auto"/>
        <w:ind w:left="142" w:hanging="142"/>
        <w:rPr>
          <w:rFonts w:ascii="Century Gothic" w:hAnsi="Century Gothic" w:cstheme="minorHAnsi"/>
          <w:color w:val="222222"/>
          <w:sz w:val="24"/>
          <w:szCs w:val="24"/>
        </w:rPr>
      </w:pPr>
      <w:r w:rsidRPr="006860D8">
        <w:rPr>
          <w:rFonts w:ascii="Century Gothic" w:hAnsi="Century Gothic" w:cstheme="minorHAnsi"/>
          <w:color w:val="222222"/>
          <w:sz w:val="24"/>
          <w:szCs w:val="24"/>
        </w:rPr>
        <w:t>In your own opinion, what is the negative impact of this project on the community</w:t>
      </w:r>
    </w:p>
    <w:p w14:paraId="421ADFB1" w14:textId="77777777" w:rsidR="007D1E1E" w:rsidRPr="006860D8" w:rsidRDefault="00000000">
      <w:pPr>
        <w:spacing w:line="276" w:lineRule="auto"/>
        <w:rPr>
          <w:rFonts w:ascii="Century Gothic" w:hAnsi="Century Gothic" w:cstheme="minorHAnsi"/>
          <w:color w:val="222222"/>
          <w:sz w:val="24"/>
          <w:szCs w:val="24"/>
        </w:rPr>
      </w:pPr>
      <w:r w:rsidRPr="006860D8">
        <w:rPr>
          <w:rFonts w:ascii="Century Gothic" w:hAnsi="Century Gothic" w:cstheme="minorHAnsi"/>
          <w:color w:val="222222"/>
          <w:sz w:val="24"/>
          <w:szCs w:val="24"/>
        </w:rPr>
        <w:t>………………………………………………………………………………………………………</w:t>
      </w:r>
    </w:p>
    <w:p w14:paraId="1C047041" w14:textId="77777777" w:rsidR="007D1E1E" w:rsidRPr="006860D8" w:rsidRDefault="00000000">
      <w:pPr>
        <w:spacing w:line="276" w:lineRule="auto"/>
        <w:rPr>
          <w:rFonts w:ascii="Century Gothic" w:hAnsi="Century Gothic" w:cstheme="minorHAnsi"/>
          <w:color w:val="222222"/>
          <w:sz w:val="24"/>
          <w:szCs w:val="24"/>
        </w:rPr>
      </w:pPr>
      <w:r w:rsidRPr="006860D8">
        <w:rPr>
          <w:rFonts w:ascii="Century Gothic" w:hAnsi="Century Gothic" w:cstheme="minorHAnsi"/>
          <w:color w:val="222222"/>
          <w:sz w:val="24"/>
          <w:szCs w:val="24"/>
        </w:rPr>
        <w:t>………………………………………………………………………………………………………………………………………………………………………………………………………………</w:t>
      </w:r>
    </w:p>
    <w:p w14:paraId="7153371E" w14:textId="77777777" w:rsidR="007D1E1E" w:rsidRPr="006860D8" w:rsidRDefault="007D1E1E">
      <w:pPr>
        <w:spacing w:line="276" w:lineRule="auto"/>
        <w:rPr>
          <w:rFonts w:ascii="Century Gothic" w:eastAsia="Times New Roman" w:hAnsi="Century Gothic" w:cstheme="minorHAnsi"/>
          <w:sz w:val="24"/>
          <w:szCs w:val="24"/>
        </w:rPr>
      </w:pPr>
    </w:p>
    <w:p w14:paraId="20765B02" w14:textId="77777777" w:rsidR="007D1E1E" w:rsidRPr="006860D8" w:rsidRDefault="007D1E1E">
      <w:pPr>
        <w:spacing w:line="276" w:lineRule="auto"/>
        <w:rPr>
          <w:rFonts w:ascii="Century Gothic" w:eastAsia="Times New Roman" w:hAnsi="Century Gothic" w:cstheme="minorHAnsi"/>
          <w:sz w:val="24"/>
          <w:szCs w:val="24"/>
        </w:rPr>
      </w:pPr>
    </w:p>
    <w:p w14:paraId="778E1EC9" w14:textId="77777777" w:rsidR="007D1E1E" w:rsidRPr="006860D8" w:rsidRDefault="007D1E1E">
      <w:pPr>
        <w:spacing w:line="276" w:lineRule="auto"/>
        <w:rPr>
          <w:rFonts w:ascii="Century Gothic" w:eastAsia="Franklin Gothic Book" w:hAnsi="Century Gothic" w:cstheme="minorHAnsi"/>
          <w:sz w:val="24"/>
          <w:szCs w:val="24"/>
        </w:rPr>
        <w:sectPr w:rsidR="007D1E1E" w:rsidRPr="006860D8" w:rsidSect="006E239D">
          <w:footerReference w:type="default" r:id="rId115"/>
          <w:pgSz w:w="12240" w:h="15840"/>
          <w:pgMar w:top="1435" w:right="1440" w:bottom="458" w:left="1440" w:header="0" w:footer="0" w:gutter="0"/>
          <w:cols w:space="720" w:equalWidth="0">
            <w:col w:w="9360"/>
          </w:cols>
          <w:docGrid w:linePitch="360"/>
        </w:sectPr>
      </w:pPr>
    </w:p>
    <w:p w14:paraId="223FF4AA" w14:textId="77777777" w:rsidR="007D1E1E" w:rsidRPr="006860D8" w:rsidRDefault="007D1E1E">
      <w:pPr>
        <w:spacing w:line="276" w:lineRule="auto"/>
        <w:rPr>
          <w:rFonts w:ascii="Century Gothic" w:hAnsi="Century Gothic" w:cstheme="minorHAnsi"/>
          <w:color w:val="222222"/>
          <w:sz w:val="24"/>
          <w:szCs w:val="24"/>
        </w:rPr>
      </w:pPr>
      <w:bookmarkStart w:id="464" w:name="page20"/>
      <w:bookmarkEnd w:id="464"/>
    </w:p>
    <w:p w14:paraId="0A99EA1D" w14:textId="77777777" w:rsidR="007D1E1E" w:rsidRPr="006860D8" w:rsidRDefault="00000000">
      <w:pPr>
        <w:pStyle w:val="ListParagraph"/>
        <w:numPr>
          <w:ilvl w:val="0"/>
          <w:numId w:val="49"/>
        </w:numPr>
        <w:tabs>
          <w:tab w:val="left" w:pos="360"/>
        </w:tabs>
        <w:spacing w:line="276" w:lineRule="auto"/>
        <w:ind w:left="284"/>
        <w:rPr>
          <w:rFonts w:ascii="Century Gothic" w:hAnsi="Century Gothic" w:cstheme="minorHAnsi"/>
          <w:color w:val="222222"/>
          <w:sz w:val="24"/>
          <w:szCs w:val="24"/>
        </w:rPr>
      </w:pPr>
      <w:r w:rsidRPr="006860D8">
        <w:rPr>
          <w:rFonts w:ascii="Century Gothic" w:hAnsi="Century Gothic" w:cstheme="minorHAnsi"/>
          <w:color w:val="222222"/>
          <w:sz w:val="24"/>
          <w:szCs w:val="24"/>
        </w:rPr>
        <w:t>Please describe the leadership structure in this community……………………………………………………………………………………………………………………………………………………………………………………….……………………………………………………………………………………………………………………………………………..</w:t>
      </w:r>
    </w:p>
    <w:p w14:paraId="4DB71188" w14:textId="77777777" w:rsidR="007D1E1E" w:rsidRPr="006860D8" w:rsidRDefault="00000000">
      <w:pPr>
        <w:pStyle w:val="ListParagraph"/>
        <w:numPr>
          <w:ilvl w:val="0"/>
          <w:numId w:val="49"/>
        </w:numPr>
        <w:tabs>
          <w:tab w:val="left" w:pos="388"/>
        </w:tabs>
        <w:spacing w:line="276" w:lineRule="auto"/>
        <w:ind w:left="284"/>
        <w:rPr>
          <w:rFonts w:ascii="Century Gothic" w:hAnsi="Century Gothic" w:cstheme="minorHAnsi"/>
          <w:color w:val="222222"/>
          <w:sz w:val="24"/>
          <w:szCs w:val="24"/>
        </w:rPr>
      </w:pPr>
      <w:r w:rsidRPr="006860D8">
        <w:rPr>
          <w:rFonts w:ascii="Century Gothic" w:hAnsi="Century Gothic" w:cstheme="minorHAnsi"/>
          <w:color w:val="222222"/>
          <w:sz w:val="24"/>
          <w:szCs w:val="24"/>
        </w:rPr>
        <w:t>Name physical and cultural resources (e.g. sites, structures, natural features of historical, paleontological, religious, other cultural significance) you have in this community:.................……………………………………………………………………………………………………………………………………………………………………………………………………………………………………………………………………………………………….……………………………………………………………………………………………………………………………</w:t>
      </w:r>
    </w:p>
    <w:p w14:paraId="032874B0" w14:textId="77777777" w:rsidR="007D1E1E" w:rsidRPr="006860D8" w:rsidRDefault="007D1E1E">
      <w:pPr>
        <w:spacing w:line="276" w:lineRule="auto"/>
        <w:rPr>
          <w:rFonts w:ascii="Century Gothic" w:eastAsia="Times New Roman" w:hAnsi="Century Gothic" w:cstheme="minorHAnsi"/>
          <w:sz w:val="24"/>
          <w:szCs w:val="24"/>
        </w:rPr>
      </w:pPr>
    </w:p>
    <w:p w14:paraId="42113517" w14:textId="77777777" w:rsidR="007D1E1E" w:rsidRPr="006860D8" w:rsidRDefault="00000000">
      <w:pPr>
        <w:spacing w:line="276" w:lineRule="auto"/>
        <w:jc w:val="center"/>
        <w:rPr>
          <w:rFonts w:ascii="Century Gothic" w:hAnsi="Century Gothic" w:cstheme="minorHAnsi"/>
          <w:i/>
          <w:color w:val="222222"/>
          <w:sz w:val="24"/>
          <w:szCs w:val="24"/>
        </w:rPr>
      </w:pPr>
      <w:r w:rsidRPr="006860D8">
        <w:rPr>
          <w:rFonts w:ascii="Century Gothic" w:hAnsi="Century Gothic" w:cstheme="minorHAnsi"/>
          <w:i/>
          <w:color w:val="222222"/>
          <w:sz w:val="24"/>
          <w:szCs w:val="24"/>
        </w:rPr>
        <w:t>Thank you for your time</w:t>
      </w:r>
    </w:p>
    <w:p w14:paraId="292E9331" w14:textId="77777777" w:rsidR="007D1E1E" w:rsidRPr="006860D8" w:rsidRDefault="007D1E1E">
      <w:pPr>
        <w:spacing w:line="276" w:lineRule="auto"/>
        <w:jc w:val="both"/>
        <w:rPr>
          <w:rFonts w:ascii="Century Gothic" w:hAnsi="Century Gothic" w:cstheme="minorHAnsi"/>
          <w:sz w:val="24"/>
          <w:szCs w:val="24"/>
        </w:rPr>
      </w:pPr>
    </w:p>
    <w:p w14:paraId="7AD1957D" w14:textId="77777777" w:rsidR="007D1E1E" w:rsidRPr="006860D8" w:rsidRDefault="007D1E1E">
      <w:pPr>
        <w:spacing w:line="276" w:lineRule="auto"/>
        <w:jc w:val="both"/>
        <w:rPr>
          <w:rFonts w:ascii="Century Gothic" w:hAnsi="Century Gothic" w:cstheme="minorHAnsi"/>
          <w:sz w:val="24"/>
          <w:szCs w:val="24"/>
        </w:rPr>
      </w:pPr>
    </w:p>
    <w:p w14:paraId="5560E2AE" w14:textId="77777777" w:rsidR="007D1E1E" w:rsidRDefault="007D1E1E">
      <w:pPr>
        <w:spacing w:line="276" w:lineRule="auto"/>
        <w:jc w:val="both"/>
        <w:rPr>
          <w:rFonts w:ascii="Century Gothic" w:hAnsi="Century Gothic" w:cstheme="minorHAnsi"/>
          <w:sz w:val="24"/>
          <w:szCs w:val="24"/>
        </w:rPr>
      </w:pPr>
    </w:p>
    <w:p w14:paraId="2A4D3B83" w14:textId="77777777" w:rsidR="00DC4E5E" w:rsidRDefault="00DC4E5E">
      <w:pPr>
        <w:spacing w:line="276" w:lineRule="auto"/>
        <w:jc w:val="both"/>
        <w:rPr>
          <w:rFonts w:ascii="Century Gothic" w:hAnsi="Century Gothic" w:cstheme="minorHAnsi"/>
          <w:sz w:val="24"/>
          <w:szCs w:val="24"/>
        </w:rPr>
      </w:pPr>
    </w:p>
    <w:p w14:paraId="1BF2AADF" w14:textId="77777777" w:rsidR="005647FA" w:rsidRDefault="005647FA">
      <w:pPr>
        <w:spacing w:line="276" w:lineRule="auto"/>
        <w:jc w:val="both"/>
        <w:rPr>
          <w:rFonts w:ascii="Century Gothic" w:hAnsi="Century Gothic" w:cstheme="minorHAnsi"/>
          <w:sz w:val="24"/>
          <w:szCs w:val="24"/>
        </w:rPr>
      </w:pPr>
    </w:p>
    <w:p w14:paraId="432CE3C5" w14:textId="77777777" w:rsidR="005647FA" w:rsidRDefault="005647FA">
      <w:pPr>
        <w:spacing w:line="276" w:lineRule="auto"/>
        <w:jc w:val="both"/>
        <w:rPr>
          <w:rFonts w:ascii="Century Gothic" w:hAnsi="Century Gothic" w:cstheme="minorHAnsi"/>
          <w:sz w:val="24"/>
          <w:szCs w:val="24"/>
        </w:rPr>
      </w:pPr>
    </w:p>
    <w:p w14:paraId="03E5D4A5" w14:textId="77777777" w:rsidR="005647FA" w:rsidRDefault="005647FA">
      <w:pPr>
        <w:spacing w:line="276" w:lineRule="auto"/>
        <w:jc w:val="both"/>
        <w:rPr>
          <w:rFonts w:ascii="Century Gothic" w:hAnsi="Century Gothic" w:cstheme="minorHAnsi"/>
          <w:sz w:val="24"/>
          <w:szCs w:val="24"/>
        </w:rPr>
      </w:pPr>
    </w:p>
    <w:p w14:paraId="6EFD65FD" w14:textId="77777777" w:rsidR="005647FA" w:rsidRDefault="005647FA">
      <w:pPr>
        <w:spacing w:line="276" w:lineRule="auto"/>
        <w:jc w:val="both"/>
        <w:rPr>
          <w:rFonts w:ascii="Century Gothic" w:hAnsi="Century Gothic" w:cstheme="minorHAnsi"/>
          <w:sz w:val="24"/>
          <w:szCs w:val="24"/>
        </w:rPr>
      </w:pPr>
    </w:p>
    <w:p w14:paraId="1D16CD33" w14:textId="77777777" w:rsidR="005647FA" w:rsidRDefault="005647FA">
      <w:pPr>
        <w:spacing w:line="276" w:lineRule="auto"/>
        <w:jc w:val="both"/>
        <w:rPr>
          <w:rFonts w:ascii="Century Gothic" w:hAnsi="Century Gothic" w:cstheme="minorHAnsi"/>
          <w:sz w:val="24"/>
          <w:szCs w:val="24"/>
        </w:rPr>
      </w:pPr>
    </w:p>
    <w:p w14:paraId="19DA15D5" w14:textId="77777777" w:rsidR="005647FA" w:rsidRDefault="005647FA">
      <w:pPr>
        <w:spacing w:line="276" w:lineRule="auto"/>
        <w:jc w:val="both"/>
        <w:rPr>
          <w:rFonts w:ascii="Century Gothic" w:hAnsi="Century Gothic" w:cstheme="minorHAnsi"/>
          <w:sz w:val="24"/>
          <w:szCs w:val="24"/>
        </w:rPr>
      </w:pPr>
    </w:p>
    <w:p w14:paraId="170D72A2" w14:textId="77777777" w:rsidR="005647FA" w:rsidRDefault="005647FA">
      <w:pPr>
        <w:spacing w:line="276" w:lineRule="auto"/>
        <w:jc w:val="both"/>
        <w:rPr>
          <w:rFonts w:ascii="Century Gothic" w:hAnsi="Century Gothic" w:cstheme="minorHAnsi"/>
          <w:sz w:val="24"/>
          <w:szCs w:val="24"/>
        </w:rPr>
      </w:pPr>
    </w:p>
    <w:p w14:paraId="0A1793C9" w14:textId="77777777" w:rsidR="005647FA" w:rsidRDefault="005647FA">
      <w:pPr>
        <w:spacing w:line="276" w:lineRule="auto"/>
        <w:jc w:val="both"/>
        <w:rPr>
          <w:rFonts w:ascii="Century Gothic" w:hAnsi="Century Gothic" w:cstheme="minorHAnsi"/>
          <w:sz w:val="24"/>
          <w:szCs w:val="24"/>
        </w:rPr>
      </w:pPr>
    </w:p>
    <w:p w14:paraId="55EF0E4A" w14:textId="77777777" w:rsidR="005647FA" w:rsidRDefault="005647FA">
      <w:pPr>
        <w:spacing w:line="276" w:lineRule="auto"/>
        <w:jc w:val="both"/>
        <w:rPr>
          <w:rFonts w:ascii="Century Gothic" w:hAnsi="Century Gothic" w:cstheme="minorHAnsi"/>
          <w:sz w:val="24"/>
          <w:szCs w:val="24"/>
        </w:rPr>
      </w:pPr>
    </w:p>
    <w:p w14:paraId="6BB8D3E4" w14:textId="77777777" w:rsidR="005647FA" w:rsidRDefault="005647FA">
      <w:pPr>
        <w:spacing w:line="276" w:lineRule="auto"/>
        <w:jc w:val="both"/>
        <w:rPr>
          <w:rFonts w:ascii="Century Gothic" w:hAnsi="Century Gothic" w:cstheme="minorHAnsi"/>
          <w:sz w:val="24"/>
          <w:szCs w:val="24"/>
        </w:rPr>
      </w:pPr>
    </w:p>
    <w:p w14:paraId="6C3E7F47" w14:textId="77777777" w:rsidR="005647FA" w:rsidRDefault="005647FA">
      <w:pPr>
        <w:spacing w:line="276" w:lineRule="auto"/>
        <w:jc w:val="both"/>
        <w:rPr>
          <w:rFonts w:ascii="Century Gothic" w:hAnsi="Century Gothic" w:cstheme="minorHAnsi"/>
          <w:sz w:val="24"/>
          <w:szCs w:val="24"/>
        </w:rPr>
      </w:pPr>
    </w:p>
    <w:p w14:paraId="5449338E" w14:textId="77777777" w:rsidR="005647FA" w:rsidRDefault="005647FA">
      <w:pPr>
        <w:spacing w:line="276" w:lineRule="auto"/>
        <w:jc w:val="both"/>
        <w:rPr>
          <w:rFonts w:ascii="Century Gothic" w:hAnsi="Century Gothic" w:cstheme="minorHAnsi"/>
          <w:sz w:val="24"/>
          <w:szCs w:val="24"/>
        </w:rPr>
      </w:pPr>
    </w:p>
    <w:p w14:paraId="4F88ACBD" w14:textId="77777777" w:rsidR="005647FA" w:rsidRDefault="005647FA">
      <w:pPr>
        <w:spacing w:line="276" w:lineRule="auto"/>
        <w:jc w:val="both"/>
        <w:rPr>
          <w:rFonts w:ascii="Century Gothic" w:hAnsi="Century Gothic" w:cstheme="minorHAnsi"/>
          <w:sz w:val="24"/>
          <w:szCs w:val="24"/>
        </w:rPr>
      </w:pPr>
    </w:p>
    <w:p w14:paraId="02CABEE4" w14:textId="77777777" w:rsidR="005647FA" w:rsidRPr="001006FE" w:rsidRDefault="005647FA" w:rsidP="005647FA">
      <w:pPr>
        <w:pStyle w:val="NoSpacing"/>
        <w:jc w:val="center"/>
        <w:rPr>
          <w:rFonts w:ascii="Times New Roman" w:hAnsi="Times New Roman" w:cs="Times New Roman"/>
          <w:b/>
        </w:rPr>
      </w:pPr>
      <w:r w:rsidRPr="001006FE">
        <w:rPr>
          <w:rFonts w:ascii="Times New Roman" w:hAnsi="Times New Roman" w:cs="Times New Roman"/>
          <w:b/>
        </w:rPr>
        <w:t>BAUCHI STATE FGN/AfDB INCLUSIVE BASIC SERVICE DELIVERY &amp; LIVELIHOOD EMPOWERMENT INTEGRATED PROGRAMME.</w:t>
      </w:r>
    </w:p>
    <w:p w14:paraId="3709DD09" w14:textId="77777777" w:rsidR="005647FA" w:rsidRPr="001006FE" w:rsidRDefault="005647FA" w:rsidP="005647FA">
      <w:pPr>
        <w:jc w:val="both"/>
        <w:rPr>
          <w:rFonts w:ascii="Times New Roman" w:hAnsi="Times New Roman" w:cs="Times New Roman"/>
          <w:b/>
          <w:sz w:val="24"/>
          <w:szCs w:val="24"/>
        </w:rPr>
      </w:pPr>
    </w:p>
    <w:p w14:paraId="1071828F" w14:textId="77777777" w:rsidR="005647FA" w:rsidRPr="003D1596" w:rsidRDefault="005647FA" w:rsidP="005647FA">
      <w:pPr>
        <w:jc w:val="center"/>
        <w:rPr>
          <w:rFonts w:ascii="Times New Roman" w:hAnsi="Times New Roman" w:cs="Times New Roman"/>
          <w:b/>
          <w:i/>
          <w:sz w:val="24"/>
          <w:szCs w:val="24"/>
        </w:rPr>
      </w:pPr>
      <w:r w:rsidRPr="003D1596">
        <w:rPr>
          <w:rFonts w:ascii="Times New Roman" w:hAnsi="Times New Roman" w:cs="Times New Roman"/>
          <w:b/>
          <w:i/>
          <w:sz w:val="24"/>
          <w:szCs w:val="24"/>
        </w:rPr>
        <w:t>TERMS OF REFERENCE</w:t>
      </w:r>
    </w:p>
    <w:p w14:paraId="6DAA5BB9" w14:textId="77777777" w:rsidR="005647FA" w:rsidRDefault="005647FA" w:rsidP="005647FA">
      <w:pPr>
        <w:pStyle w:val="NoSpacing"/>
        <w:jc w:val="center"/>
        <w:rPr>
          <w:rFonts w:ascii="Times New Roman" w:hAnsi="Times New Roman" w:cs="Times New Roman"/>
        </w:rPr>
      </w:pPr>
      <w:r w:rsidRPr="003D1596">
        <w:rPr>
          <w:rFonts w:ascii="Times New Roman" w:hAnsi="Times New Roman" w:cs="Times New Roman"/>
        </w:rPr>
        <w:t>ENVIRONMENTAL AND SOCIAL MANAGEMENT PLAN (ESMP) FOR THE UPGRADE/CONSTRUCTION OF 3 MODEL SCHOOLS, 3 PRIMARY HEALTH CENTRES (PHCs), 2 TECHNICAL AND VOCATIONAL EDUCATION TRAINING CENTERS (TVET), 3 COMMUNITY TOWN HALL AND WASH FACILITIES IN THE STATE.</w:t>
      </w:r>
    </w:p>
    <w:p w14:paraId="3B8DB5C1" w14:textId="77777777" w:rsidR="005647FA" w:rsidRPr="003D1596" w:rsidRDefault="005647FA" w:rsidP="005647FA">
      <w:pPr>
        <w:pStyle w:val="NoSpacing"/>
        <w:jc w:val="center"/>
      </w:pPr>
    </w:p>
    <w:p w14:paraId="4682762B" w14:textId="77777777" w:rsidR="005647FA" w:rsidRPr="001006FE" w:rsidRDefault="005647FA" w:rsidP="005647FA">
      <w:pPr>
        <w:numPr>
          <w:ilvl w:val="0"/>
          <w:numId w:val="50"/>
        </w:num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006FE">
        <w:rPr>
          <w:rFonts w:ascii="Times New Roman" w:hAnsi="Times New Roman" w:cs="Times New Roman"/>
          <w:b/>
          <w:sz w:val="24"/>
          <w:szCs w:val="24"/>
        </w:rPr>
        <w:t xml:space="preserve">Overview </w:t>
      </w:r>
    </w:p>
    <w:p w14:paraId="15FC2D49"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Inclusive Basic Service Delivery and Livelihood Empowerment Integration Program (IBSDLEIP) is part of Federal Government efforts toward North 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0661FEF2"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787E50F1" w14:textId="77777777" w:rsidR="005647FA" w:rsidRPr="001006FE" w:rsidRDefault="005647FA" w:rsidP="005647FA">
      <w:pPr>
        <w:numPr>
          <w:ilvl w:val="0"/>
          <w:numId w:val="1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infrastructure with emphasis on restoration, reconstruction and improvements for Water and sanitation; Primary Health Clinics, basic schools and markets; </w:t>
      </w:r>
    </w:p>
    <w:p w14:paraId="20F43540" w14:textId="77777777" w:rsidR="005647FA" w:rsidRPr="001006FE" w:rsidRDefault="005647FA" w:rsidP="005647FA">
      <w:pPr>
        <w:numPr>
          <w:ilvl w:val="0"/>
          <w:numId w:val="1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food security and nutrition;</w:t>
      </w:r>
    </w:p>
    <w:p w14:paraId="53AB89ED" w14:textId="77777777" w:rsidR="005647FA" w:rsidRPr="001006FE" w:rsidRDefault="005647FA" w:rsidP="005647FA">
      <w:pPr>
        <w:numPr>
          <w:ilvl w:val="0"/>
          <w:numId w:val="1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Water, sanitation and hygiene, primary health care and basic education services and systems strengthening; </w:t>
      </w:r>
    </w:p>
    <w:p w14:paraId="76D73358" w14:textId="77777777" w:rsidR="005647FA" w:rsidRPr="001006FE" w:rsidRDefault="005647FA" w:rsidP="005647FA">
      <w:pPr>
        <w:numPr>
          <w:ilvl w:val="0"/>
          <w:numId w:val="1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Entrepreneurship, job creation and livelihoods for youth, women and the vulnerable; and </w:t>
      </w:r>
    </w:p>
    <w:p w14:paraId="38D9A68A" w14:textId="77777777" w:rsidR="005647FA" w:rsidRPr="001006FE" w:rsidRDefault="005647FA" w:rsidP="005647FA">
      <w:pPr>
        <w:numPr>
          <w:ilvl w:val="0"/>
          <w:numId w:val="1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Social cohesion and psychosocial support as cross cutting. </w:t>
      </w:r>
    </w:p>
    <w:p w14:paraId="10D6C172"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 -year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19C7E691" w14:textId="77777777" w:rsidR="005647FA" w:rsidRPr="001006FE" w:rsidRDefault="005647FA" w:rsidP="005647FA">
      <w:pPr>
        <w:tabs>
          <w:tab w:val="num" w:pos="576"/>
        </w:tabs>
        <w:jc w:val="both"/>
        <w:rPr>
          <w:rFonts w:ascii="Times New Roman" w:hAnsi="Times New Roman" w:cs="Times New Roman"/>
          <w:b/>
          <w:bCs/>
          <w:sz w:val="24"/>
          <w:szCs w:val="24"/>
          <w:lang w:val="en-GB"/>
        </w:rPr>
      </w:pPr>
      <w:r w:rsidRPr="001006FE">
        <w:rPr>
          <w:rFonts w:ascii="Times New Roman" w:hAnsi="Times New Roman" w:cs="Times New Roman"/>
          <w:b/>
          <w:bCs/>
          <w:sz w:val="24"/>
          <w:szCs w:val="24"/>
          <w:lang w:val="en-GB"/>
        </w:rPr>
        <w:lastRenderedPageBreak/>
        <w:t xml:space="preserve">1.1 Programme Description </w:t>
      </w:r>
    </w:p>
    <w:p w14:paraId="24E50C57"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Program is anchored on two major reinforcing components. The respective sub-components are elaborated below.  </w:t>
      </w:r>
    </w:p>
    <w:p w14:paraId="021719E9" w14:textId="77777777" w:rsidR="005647FA" w:rsidRPr="001006FE" w:rsidRDefault="005647FA" w:rsidP="005647FA">
      <w:pPr>
        <w:jc w:val="both"/>
        <w:rPr>
          <w:rFonts w:ascii="Times New Roman" w:hAnsi="Times New Roman" w:cs="Times New Roman"/>
          <w:b/>
          <w:bCs/>
          <w:sz w:val="24"/>
          <w:szCs w:val="24"/>
        </w:rPr>
      </w:pPr>
      <w:r w:rsidRPr="001006FE">
        <w:rPr>
          <w:rFonts w:ascii="Times New Roman" w:hAnsi="Times New Roman" w:cs="Times New Roman"/>
          <w:b/>
          <w:bCs/>
          <w:sz w:val="24"/>
          <w:szCs w:val="24"/>
        </w:rPr>
        <w:t xml:space="preserve">Component 1: Service Delivery </w:t>
      </w:r>
    </w:p>
    <w:p w14:paraId="4B49AAE1"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This component will promote restoration, access and utilization of basic social services in health, education and water and sanitation- with targeted interventions in infrastructure provision, skills acquisition and upgrading, rural water and sanitation reform and community-based nutrition support programmes. The key principle to be applied in the reconstruction and rebuilding of the North East is “building back better” i.e., ensuring better construction standards and contract terms to ensure durable infrastructure, systems development and human resources for sustainable services. The main outputs to be delivered include (i)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w:t>
      </w:r>
    </w:p>
    <w:p w14:paraId="642D4C29"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
          <w:bCs/>
          <w:sz w:val="24"/>
          <w:szCs w:val="24"/>
        </w:rPr>
        <w:t xml:space="preserve">Component II: Economic Recovery </w:t>
      </w:r>
    </w:p>
    <w:p w14:paraId="38CFAA3F"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This component will promote job creation and entrepreneurship with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focus on agribusiness. To ensure better targeting of interventions for the vulnerable, the Bank will support the development of state unified social registry which in turns contributes to the development of the national registry compilation for the safety nets programme, co-financed by the World Bank32. Given the socio-cultural context, promoting women’s entrepreneurship and job for female, accessing skills and training programs and facilitating women access to market, require specific gender-focused interventions.  Expected results for this component will therefore include (i) youth/women MSMEs and Entrepreneurship promoted; (iii) unskilled youth (50% female) trained in viable economic ventures and life skills; (iii) Poor household food security and agricultural livelihood opportunities enhanced Intervention Organization Funding framework.</w:t>
      </w:r>
    </w:p>
    <w:p w14:paraId="11C2F534" w14:textId="77777777" w:rsidR="005647FA" w:rsidRPr="001006FE" w:rsidRDefault="005647FA" w:rsidP="005647FA">
      <w:pPr>
        <w:jc w:val="both"/>
        <w:rPr>
          <w:rFonts w:ascii="Times New Roman" w:hAnsi="Times New Roman" w:cs="Times New Roman"/>
          <w:b/>
          <w:bCs/>
          <w:sz w:val="24"/>
          <w:szCs w:val="24"/>
        </w:rPr>
      </w:pPr>
      <w:r w:rsidRPr="001006FE">
        <w:rPr>
          <w:rFonts w:ascii="Times New Roman" w:hAnsi="Times New Roman" w:cs="Times New Roman"/>
          <w:b/>
          <w:bCs/>
          <w:sz w:val="24"/>
          <w:szCs w:val="24"/>
        </w:rPr>
        <w:t xml:space="preserve">Component III: Institutional Strengthening and Project Management </w:t>
      </w:r>
    </w:p>
    <w:p w14:paraId="7F4575D9"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Institutional strengthening interventions include technical assistance to the Women Empowerment  Fund to facilitate loan disbursement to women SMMEs, enhanced capacities of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 based policy and strategy development in the sub </w:t>
      </w:r>
      <w:r w:rsidRPr="001006FE">
        <w:rPr>
          <w:rFonts w:ascii="Times New Roman" w:hAnsi="Times New Roman" w:cs="Times New Roman"/>
          <w:sz w:val="24"/>
          <w:szCs w:val="24"/>
        </w:rPr>
        <w:lastRenderedPageBreak/>
        <w:t xml:space="preserve">sectors of basic education and Primary Health. In addition, the office of the Vice President social Investment Unit will be support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implementation efficiency.  </w:t>
      </w:r>
    </w:p>
    <w:p w14:paraId="26C6FB3F" w14:textId="77777777" w:rsidR="005647FA" w:rsidRPr="001006FE" w:rsidRDefault="005647FA" w:rsidP="005647FA">
      <w:pPr>
        <w:numPr>
          <w:ilvl w:val="0"/>
          <w:numId w:val="50"/>
        </w:numPr>
        <w:spacing w:after="200" w:line="276" w:lineRule="auto"/>
        <w:jc w:val="both"/>
        <w:rPr>
          <w:rFonts w:ascii="Times New Roman" w:hAnsi="Times New Roman" w:cs="Times New Roman"/>
          <w:sz w:val="24"/>
          <w:szCs w:val="24"/>
        </w:rPr>
      </w:pPr>
      <w:r w:rsidRPr="001006FE">
        <w:rPr>
          <w:rFonts w:ascii="Times New Roman" w:hAnsi="Times New Roman" w:cs="Times New Roman"/>
          <w:b/>
          <w:sz w:val="24"/>
          <w:szCs w:val="24"/>
        </w:rPr>
        <w:t xml:space="preserve"> Physical Project Description</w:t>
      </w:r>
    </w:p>
    <w:p w14:paraId="3AA16BA4"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details description of the physical activities and spatial boundary coverage of such activities in each sub project are as follows;</w:t>
      </w:r>
    </w:p>
    <w:p w14:paraId="5DAB3E8E" w14:textId="77777777" w:rsidR="005647FA" w:rsidRPr="001006FE" w:rsidRDefault="005647FA" w:rsidP="005647FA">
      <w:pPr>
        <w:numPr>
          <w:ilvl w:val="0"/>
          <w:numId w:val="5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Construction/upgrade activities of 3 PHCs at Duguri, Dagauda and Mashema involves; </w:t>
      </w:r>
      <w:r w:rsidRPr="001006FE">
        <w:rPr>
          <w:rFonts w:ascii="Times New Roman" w:hAnsi="Times New Roman" w:cs="Times New Roman"/>
          <w:sz w:val="24"/>
          <w:szCs w:val="24"/>
          <w:lang w:val="en-GB"/>
        </w:rPr>
        <w:t>Clinic premises fencing, Renovation of some existing structures, and provision of Hospital Equipment and the construction of staff quarters with furnishings</w:t>
      </w:r>
      <w:r w:rsidRPr="001006FE">
        <w:rPr>
          <w:rFonts w:ascii="Times New Roman" w:hAnsi="Times New Roman" w:cs="Times New Roman"/>
          <w:sz w:val="24"/>
          <w:szCs w:val="24"/>
        </w:rPr>
        <w:t>.</w:t>
      </w:r>
    </w:p>
    <w:p w14:paraId="0D8BAE79" w14:textId="77777777" w:rsidR="005647FA" w:rsidRPr="001006FE" w:rsidRDefault="005647FA" w:rsidP="005647FA">
      <w:pPr>
        <w:numPr>
          <w:ilvl w:val="0"/>
          <w:numId w:val="5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The Construction/upgrade activities of 3 Model Primary Schools at Yelwan duguri, Dagauda and Mashema involves; Provision of school perimeter fencing, Renovation of some existing, Structures, demolition and alteration and Construction of class room blocks, offices, stores libraries, laboratories, school garden, recreational facilities, construction of staff quarters including furnishings.</w:t>
      </w:r>
    </w:p>
    <w:p w14:paraId="42B1061D" w14:textId="77777777" w:rsidR="005647FA" w:rsidRPr="001006FE" w:rsidRDefault="005647FA" w:rsidP="005647FA">
      <w:pPr>
        <w:numPr>
          <w:ilvl w:val="0"/>
          <w:numId w:val="5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The Construction activities of 3 Community Town Hall at Yelwan duguri, Dagauda and Mashema involves;</w:t>
      </w:r>
      <w:r w:rsidRPr="001006FE">
        <w:rPr>
          <w:rFonts w:ascii="Times New Roman" w:eastAsia="Times New Roman" w:hAnsi="Times New Roman" w:cs="Times New Roman"/>
          <w:color w:val="0D0D0D"/>
          <w:sz w:val="24"/>
          <w:szCs w:val="24"/>
          <w:lang w:val="en-GB" w:eastAsia="en-GB" w:bidi="hi-IN"/>
        </w:rPr>
        <w:t xml:space="preserve"> </w:t>
      </w:r>
      <w:r w:rsidRPr="001006FE">
        <w:rPr>
          <w:rFonts w:ascii="Times New Roman" w:hAnsi="Times New Roman" w:cs="Times New Roman"/>
          <w:sz w:val="24"/>
          <w:szCs w:val="24"/>
          <w:lang w:val="en-GB"/>
        </w:rPr>
        <w:t>Provision of main town Hall, Fencing, drainages and furnishings.</w:t>
      </w:r>
    </w:p>
    <w:p w14:paraId="1C445C2E" w14:textId="77777777" w:rsidR="005647FA" w:rsidRPr="001006FE" w:rsidRDefault="005647FA" w:rsidP="005647FA">
      <w:pPr>
        <w:numPr>
          <w:ilvl w:val="0"/>
          <w:numId w:val="53"/>
        </w:numPr>
        <w:spacing w:after="200" w:line="276" w:lineRule="auto"/>
        <w:ind w:right="397"/>
        <w:jc w:val="both"/>
        <w:rPr>
          <w:rFonts w:ascii="Times New Roman" w:eastAsia="Times New Roman" w:hAnsi="Times New Roman" w:cs="Times New Roman"/>
          <w:color w:val="0D0D0D"/>
          <w:sz w:val="24"/>
          <w:szCs w:val="24"/>
          <w:lang w:eastAsia="en-GB"/>
        </w:rPr>
      </w:pPr>
      <w:r w:rsidRPr="001006FE">
        <w:rPr>
          <w:rFonts w:ascii="Times New Roman" w:hAnsi="Times New Roman" w:cs="Times New Roman"/>
          <w:sz w:val="24"/>
          <w:szCs w:val="24"/>
        </w:rPr>
        <w:t xml:space="preserve">The Construction/upgrade activities of 2 TVET centres at Bauchi and Azare involves; </w:t>
      </w:r>
      <w:r w:rsidRPr="001006FE">
        <w:rPr>
          <w:rFonts w:ascii="Times New Roman" w:eastAsia="Times New Roman" w:hAnsi="Times New Roman" w:cs="Times New Roman"/>
          <w:color w:val="0D0D0D"/>
          <w:sz w:val="24"/>
          <w:szCs w:val="24"/>
          <w:lang w:eastAsia="en-GB"/>
        </w:rPr>
        <w:t>Provision of school premises fencing, Renovation of some existing Structures, demolition and alteration and Construction of new blocks with workshops, Construction of staff quarters including furnishings with ICT equipment.</w:t>
      </w:r>
    </w:p>
    <w:p w14:paraId="05911BCB" w14:textId="77777777" w:rsidR="005647FA" w:rsidRPr="001006FE" w:rsidRDefault="005647FA" w:rsidP="005647FA">
      <w:pPr>
        <w:numPr>
          <w:ilvl w:val="0"/>
          <w:numId w:val="53"/>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Constructions and Rehabilitations activities of WASH Facilities at Yelwan duguri, Duguri, Dagauda and Mashema and some parts of the State </w:t>
      </w:r>
      <w:r w:rsidRPr="001006FE">
        <w:rPr>
          <w:rFonts w:ascii="Times New Roman" w:eastAsia="Times New Roman" w:hAnsi="Times New Roman" w:cs="Times New Roman"/>
          <w:color w:val="0D0D0D"/>
          <w:sz w:val="24"/>
          <w:szCs w:val="24"/>
          <w:lang w:eastAsia="en-GB"/>
        </w:rPr>
        <w:t>involves</w:t>
      </w:r>
      <w:r w:rsidRPr="001006FE">
        <w:rPr>
          <w:rFonts w:ascii="Times New Roman" w:eastAsia="Times New Roman" w:hAnsi="Times New Roman" w:cs="Times New Roman"/>
          <w:sz w:val="24"/>
          <w:szCs w:val="24"/>
          <w:lang w:eastAsia="en-GB"/>
        </w:rPr>
        <w:t>; geophysical survey, borehole drilling instillations with Reticulation and construction of toilets buildings with its Hand washing facilities.</w:t>
      </w:r>
    </w:p>
    <w:p w14:paraId="2AE3EE60" w14:textId="77777777" w:rsidR="005647FA" w:rsidRPr="001006FE" w:rsidRDefault="005647FA" w:rsidP="005647FA">
      <w:pPr>
        <w:numPr>
          <w:ilvl w:val="0"/>
          <w:numId w:val="50"/>
        </w:numPr>
        <w:spacing w:after="200" w:line="276" w:lineRule="auto"/>
        <w:jc w:val="both"/>
        <w:rPr>
          <w:rFonts w:ascii="Times New Roman" w:hAnsi="Times New Roman" w:cs="Times New Roman"/>
          <w:sz w:val="24"/>
          <w:szCs w:val="24"/>
        </w:rPr>
      </w:pPr>
      <w:r w:rsidRPr="001006FE">
        <w:rPr>
          <w:rFonts w:ascii="Times New Roman" w:hAnsi="Times New Roman" w:cs="Times New Roman"/>
          <w:b/>
          <w:sz w:val="24"/>
          <w:szCs w:val="24"/>
        </w:rPr>
        <w:t>Objectives of the Consultancy Services or the ESIA and ESMP</w:t>
      </w:r>
    </w:p>
    <w:p w14:paraId="053C9220"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objective of the consultancy services is to prepare an Environmental and Social Management Plan (ESMP) for the proposed </w:t>
      </w:r>
      <w:r w:rsidRPr="001006FE">
        <w:rPr>
          <w:rFonts w:ascii="Times New Roman" w:hAnsi="Times New Roman" w:cs="Times New Roman"/>
          <w:bCs/>
          <w:sz w:val="24"/>
          <w:szCs w:val="24"/>
        </w:rPr>
        <w:t>Upgrade/Construction of 3 Model Schools, 3 PHCs, 2 TVET Centers,</w:t>
      </w:r>
      <w:r>
        <w:rPr>
          <w:rFonts w:ascii="Times New Roman" w:hAnsi="Times New Roman" w:cs="Times New Roman"/>
          <w:bCs/>
          <w:sz w:val="24"/>
          <w:szCs w:val="24"/>
        </w:rPr>
        <w:t xml:space="preserve"> </w:t>
      </w:r>
      <w:r w:rsidRPr="001006FE">
        <w:rPr>
          <w:rFonts w:ascii="Times New Roman" w:hAnsi="Times New Roman" w:cs="Times New Roman"/>
          <w:bCs/>
          <w:sz w:val="24"/>
          <w:szCs w:val="24"/>
        </w:rPr>
        <w:t>3 Community Town Hall and WASH facilities in some parts of the Stat</w:t>
      </w:r>
      <w:r w:rsidRPr="001006FE">
        <w:rPr>
          <w:rFonts w:ascii="Times New Roman" w:hAnsi="Times New Roman" w:cs="Times New Roman"/>
          <w:sz w:val="24"/>
          <w:szCs w:val="24"/>
        </w:rPr>
        <w:t xml:space="preserve">e.  The Environmental and Social Management Plan (ESMP) shall consequently be teased out from: (i) the baseline information gathered from the specific activities locations, (ii) the interface between the various activities such as described in section 2.0 above and the various environmental and socioeconomic activities such as the climate, quality of air, ambient noise, surface water quality, groundwater quality, soil quality, fauna and flora, demography, social services, market activities, communities’ perception, health conditions, domestic wastes types </w:t>
      </w:r>
      <w:r w:rsidRPr="001006FE">
        <w:rPr>
          <w:rFonts w:ascii="Times New Roman" w:hAnsi="Times New Roman" w:cs="Times New Roman"/>
          <w:sz w:val="24"/>
          <w:szCs w:val="24"/>
        </w:rPr>
        <w:lastRenderedPageBreak/>
        <w:t xml:space="preserve">and disposal, etc. The ESMP must be specific to this project and not generic. It should also be implementable within the project life span. </w:t>
      </w:r>
    </w:p>
    <w:p w14:paraId="7FBE8068"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consultant will work in close collaboration with the Project Implementation Unit’s (PIU), and with other actors as directed by the PIU. The Consultant is expected to make reference to the technical designs/drawing of the proposed works. The documents should be obtained from the (PIU). The consultant will take into account the proposed civil engineering designs and other activities that would be carried out within the project location. </w:t>
      </w:r>
    </w:p>
    <w:p w14:paraId="4A510B1E"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
          <w:sz w:val="24"/>
          <w:szCs w:val="24"/>
        </w:rPr>
        <w:t>4.0 Scope of the ESMP and the Bank’s Guiding Principle</w:t>
      </w:r>
    </w:p>
    <w:p w14:paraId="2224691F"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scope of the consultancy services includes the preparation of the ESMP in accordance with The African Development Bank policies on the Environmental and Social Assessment (OS1), Involuntary resettlement, land acquisition, population displacement, and compensation (OS2), Biodiversity, renewable resources and ecosystems services (OS3), Pollution Prevention and Control, Hazardous Materials and Resources Efficiency (OS4), Labour Conditions, Health and Safety (OS5), </w:t>
      </w:r>
    </w:p>
    <w:p w14:paraId="69E1A153"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Federal Ministry of Environment legislations on Environmental Impact Assessment (EIA), will be the guiding principles for developing and implementing the ESMP.</w:t>
      </w:r>
    </w:p>
    <w:p w14:paraId="0FF6EFE8"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project activities as described in section 2.0 above will interface with the biophysical, climate, socio economic and human health components of the environment, at such, the ESMP must consider these interactions and identify the impacts as well as proffer mitigation measures with monitoring indicators.</w:t>
      </w:r>
    </w:p>
    <w:p w14:paraId="0F5E4956"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biophysical, climate, socio economic and human health components of the environment that will potentially be impacted during the construction/rehabilitation of </w:t>
      </w:r>
      <w:r w:rsidRPr="001006FE">
        <w:rPr>
          <w:rFonts w:ascii="Times New Roman" w:hAnsi="Times New Roman" w:cs="Times New Roman"/>
          <w:bCs/>
          <w:sz w:val="24"/>
          <w:szCs w:val="24"/>
        </w:rPr>
        <w:t xml:space="preserve">3 Model Schools, 3 PHCs, 2 TVET Centers,3 Community Town Hall and WASH facilities </w:t>
      </w:r>
      <w:r w:rsidRPr="001006FE">
        <w:rPr>
          <w:rFonts w:ascii="Times New Roman" w:hAnsi="Times New Roman" w:cs="Times New Roman"/>
          <w:sz w:val="24"/>
          <w:szCs w:val="24"/>
        </w:rPr>
        <w:t xml:space="preserve">activities will include but not limited to: ambient air and noise, land take, soil quality, livelihood means, employment, road transportation, groundwater, surface water, vegetative plant cover, migrant workers and job seekers especially youths, ethno religious set up, health and safety conditions of project implementation workers and locals around project area, waste management, etc. </w:t>
      </w:r>
    </w:p>
    <w:p w14:paraId="2F30289B" w14:textId="77777777" w:rsidR="005647FA"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impacts of these activities shall be fully identified, appropriate mitigation/amelioration measures fully proffered and costed.</w:t>
      </w:r>
    </w:p>
    <w:p w14:paraId="65929D45" w14:textId="77777777" w:rsidR="005647FA" w:rsidRDefault="005647FA" w:rsidP="005647FA">
      <w:pPr>
        <w:jc w:val="both"/>
        <w:rPr>
          <w:rFonts w:ascii="Times New Roman" w:hAnsi="Times New Roman" w:cs="Times New Roman"/>
          <w:sz w:val="24"/>
          <w:szCs w:val="24"/>
        </w:rPr>
      </w:pPr>
    </w:p>
    <w:p w14:paraId="44A84D89" w14:textId="77777777" w:rsidR="005647FA" w:rsidRPr="001006FE" w:rsidRDefault="005647FA" w:rsidP="005647FA">
      <w:pPr>
        <w:jc w:val="both"/>
        <w:rPr>
          <w:rFonts w:ascii="Times New Roman" w:hAnsi="Times New Roman" w:cs="Times New Roman"/>
          <w:sz w:val="24"/>
          <w:szCs w:val="24"/>
        </w:rPr>
      </w:pPr>
    </w:p>
    <w:p w14:paraId="07B36913" w14:textId="77777777" w:rsidR="005647FA" w:rsidRPr="001006FE" w:rsidRDefault="005647FA" w:rsidP="005647FA">
      <w:pPr>
        <w:jc w:val="both"/>
        <w:rPr>
          <w:rFonts w:ascii="Times New Roman" w:hAnsi="Times New Roman" w:cs="Times New Roman"/>
          <w:b/>
          <w:i/>
          <w:sz w:val="24"/>
          <w:szCs w:val="24"/>
          <w:lang w:val="en-GB"/>
        </w:rPr>
      </w:pPr>
      <w:r w:rsidRPr="001006FE">
        <w:rPr>
          <w:rFonts w:ascii="Times New Roman" w:hAnsi="Times New Roman" w:cs="Times New Roman"/>
          <w:b/>
          <w:i/>
          <w:sz w:val="24"/>
          <w:szCs w:val="24"/>
          <w:lang w:val="en-GB"/>
        </w:rPr>
        <w:t>4.1: Scope of data for the Environmental and Social Management Plans</w:t>
      </w:r>
    </w:p>
    <w:p w14:paraId="08D2AB63"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Environmental and Social Management Plans (ESMP) report to be prepared by the consultant shall be in accordance with the format stipulated in the Bank’s ISS and ESAP document thus:</w:t>
      </w:r>
    </w:p>
    <w:p w14:paraId="1505B242"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Environmental and Social components to be studied include but not limited to the following:</w:t>
      </w:r>
    </w:p>
    <w:p w14:paraId="169457C9" w14:textId="77777777" w:rsidR="005647FA" w:rsidRPr="001006FE" w:rsidRDefault="005647FA" w:rsidP="005647FA">
      <w:pPr>
        <w:numPr>
          <w:ilvl w:val="0"/>
          <w:numId w:val="51"/>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Weather and Climatic Conditions and Green House Gases</w:t>
      </w:r>
    </w:p>
    <w:p w14:paraId="53F86A46" w14:textId="77777777" w:rsidR="005647FA" w:rsidRPr="001006FE" w:rsidRDefault="005647FA" w:rsidP="005647FA">
      <w:pPr>
        <w:numPr>
          <w:ilvl w:val="0"/>
          <w:numId w:val="51"/>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Ambient Air Quality and Noise</w:t>
      </w:r>
    </w:p>
    <w:p w14:paraId="7C11D85E" w14:textId="77777777" w:rsidR="005647FA" w:rsidRPr="001006FE" w:rsidRDefault="005647FA" w:rsidP="005647FA">
      <w:pPr>
        <w:numPr>
          <w:ilvl w:val="0"/>
          <w:numId w:val="51"/>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lastRenderedPageBreak/>
        <w:t>Soil Conditions</w:t>
      </w:r>
    </w:p>
    <w:p w14:paraId="53A67F4A" w14:textId="77777777" w:rsidR="005647FA" w:rsidRPr="001006FE" w:rsidRDefault="005647FA" w:rsidP="005647FA">
      <w:pPr>
        <w:numPr>
          <w:ilvl w:val="0"/>
          <w:numId w:val="51"/>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Surface Water (where available):-, pH, Cond. TDS, Turbidity. DO, BOD</w:t>
      </w:r>
      <w:r w:rsidRPr="001006FE">
        <w:rPr>
          <w:rFonts w:ascii="Times New Roman" w:hAnsi="Times New Roman" w:cs="Times New Roman"/>
          <w:sz w:val="24"/>
          <w:szCs w:val="24"/>
          <w:vertAlign w:val="subscript"/>
        </w:rPr>
        <w:t>5.</w:t>
      </w:r>
      <w:r w:rsidRPr="001006FE">
        <w:rPr>
          <w:rFonts w:ascii="Times New Roman" w:hAnsi="Times New Roman" w:cs="Times New Roman"/>
          <w:sz w:val="24"/>
          <w:szCs w:val="24"/>
        </w:rPr>
        <w:t xml:space="preserve"> COD, O/G, Chloride, Nitrate, Salinity, Sulphate, Carbonate, Heavy Metals (Mn, Fe, Cu, Zn, V, Ni, Cd, Pb, Cr), Microbiology (total coliforms, fecal coliforms, heterotrophic bacteria and fungi), Planktons, Fisheries, Sediment (Mn, Fe, Cu, Zn, Pb, Ni, Cd, Cr, Co, V, Ca, Mg, K, Na, Ba, Plankton, benthic macro fauna).</w:t>
      </w:r>
    </w:p>
    <w:p w14:paraId="356E1E83" w14:textId="77777777" w:rsidR="005647FA" w:rsidRPr="001006FE" w:rsidRDefault="005647FA" w:rsidP="005647FA">
      <w:pPr>
        <w:pStyle w:val="ListParagraph"/>
        <w:numPr>
          <w:ilvl w:val="0"/>
          <w:numId w:val="51"/>
        </w:numPr>
        <w:spacing w:after="200" w:line="276" w:lineRule="auto"/>
        <w:rPr>
          <w:rFonts w:ascii="Times New Roman" w:hAnsi="Times New Roman" w:cs="Times New Roman"/>
          <w:sz w:val="24"/>
          <w:szCs w:val="24"/>
        </w:rPr>
      </w:pPr>
      <w:r w:rsidRPr="001006FE">
        <w:rPr>
          <w:rFonts w:ascii="Times New Roman" w:hAnsi="Times New Roman" w:cs="Times New Roman"/>
          <w:sz w:val="24"/>
          <w:szCs w:val="24"/>
        </w:rPr>
        <w:t>Groundwater from existing boreholes and wells (same physicochemical and microbiological parameters as for surface water)</w:t>
      </w:r>
    </w:p>
    <w:p w14:paraId="5C955F41" w14:textId="77777777" w:rsidR="005647FA" w:rsidRPr="001006FE" w:rsidRDefault="005647FA" w:rsidP="005647FA">
      <w:pPr>
        <w:numPr>
          <w:ilvl w:val="0"/>
          <w:numId w:val="51"/>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Social Characteristics (Ethno – demographic characteristics, Religion, believes and Taboos, Population, livelihood and socioeconomic activities, Infrastructure, governance, perception towards proposed project.</w:t>
      </w:r>
    </w:p>
    <w:p w14:paraId="69742E62" w14:textId="77777777" w:rsidR="005647FA" w:rsidRPr="001006FE" w:rsidRDefault="005647FA" w:rsidP="005647FA">
      <w:pPr>
        <w:numPr>
          <w:ilvl w:val="0"/>
          <w:numId w:val="51"/>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Health (morbidity/ mortality across the various age strata and gender, health status available health institutions, and facilities, health risks (HIV/AIDS, STIs, etc.) Substances abuse, sanitation ad hygiene Waste type, management and disposal.</w:t>
      </w:r>
    </w:p>
    <w:p w14:paraId="2924436A"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consultant shall generate data (from laboratory, field observations, and statistical analysis) on the above Environmental and Social components that constitute the Baseline Data. The consultant shall then carry out an assessment of the potential direct, indirect, and cumulative impacts likely to occur as a consequence of project activities. The consultant shall then proffer mitigation and amelioration measures.</w:t>
      </w:r>
    </w:p>
    <w:p w14:paraId="6F3AFCDE"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
          <w:sz w:val="24"/>
          <w:szCs w:val="24"/>
        </w:rPr>
        <w:t>4.2 Assessment of Potential Impacts and Mitigation Measures</w:t>
      </w:r>
    </w:p>
    <w:p w14:paraId="4503B5CD"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identification and evaluation of associated and potential impacts of  </w:t>
      </w:r>
      <w:r w:rsidRPr="001006FE">
        <w:rPr>
          <w:rFonts w:ascii="Times New Roman" w:hAnsi="Times New Roman" w:cs="Times New Roman"/>
          <w:bCs/>
          <w:sz w:val="24"/>
          <w:szCs w:val="24"/>
        </w:rPr>
        <w:t xml:space="preserve"> Upgrade/Construction of 3 Model Schools, 3 PHCs, 2 TVET Centers, Community Town Hall and WASH facilities </w:t>
      </w:r>
      <w:r w:rsidRPr="001006FE">
        <w:rPr>
          <w:rFonts w:ascii="Times New Roman" w:hAnsi="Times New Roman" w:cs="Times New Roman"/>
          <w:sz w:val="24"/>
          <w:szCs w:val="24"/>
        </w:rPr>
        <w:t>and associated activities shall be conducted with accordance with standard methodology thus:</w:t>
      </w:r>
    </w:p>
    <w:p w14:paraId="3A625BB4" w14:textId="77777777" w:rsidR="005647FA" w:rsidRPr="001006FE" w:rsidRDefault="005647FA" w:rsidP="005647FA">
      <w:pPr>
        <w:numPr>
          <w:ilvl w:val="0"/>
          <w:numId w:val="52"/>
        </w:numPr>
        <w:spacing w:after="200" w:line="276" w:lineRule="auto"/>
        <w:jc w:val="both"/>
        <w:rPr>
          <w:rFonts w:ascii="Times New Roman" w:hAnsi="Times New Roman" w:cs="Times New Roman"/>
          <w:b/>
          <w:sz w:val="24"/>
          <w:szCs w:val="24"/>
        </w:rPr>
      </w:pPr>
      <w:r w:rsidRPr="001006FE">
        <w:rPr>
          <w:rFonts w:ascii="Times New Roman" w:hAnsi="Times New Roman" w:cs="Times New Roman"/>
          <w:sz w:val="24"/>
          <w:szCs w:val="24"/>
        </w:rPr>
        <w:t>Identification</w:t>
      </w:r>
      <w:r w:rsidRPr="001006FE">
        <w:rPr>
          <w:rFonts w:ascii="Times New Roman" w:hAnsi="Times New Roman" w:cs="Times New Roman"/>
          <w:b/>
          <w:sz w:val="24"/>
          <w:szCs w:val="24"/>
        </w:rPr>
        <w:t xml:space="preserve"> </w:t>
      </w:r>
      <w:r w:rsidRPr="001006FE">
        <w:rPr>
          <w:rFonts w:ascii="Times New Roman" w:hAnsi="Times New Roman" w:cs="Times New Roman"/>
          <w:sz w:val="24"/>
          <w:szCs w:val="24"/>
        </w:rPr>
        <w:t>of Impacts sources, indicators and prediction of magnitude</w:t>
      </w:r>
    </w:p>
    <w:p w14:paraId="6A64E73F" w14:textId="77777777" w:rsidR="005647FA" w:rsidRPr="001006FE" w:rsidRDefault="005647FA" w:rsidP="005647FA">
      <w:pPr>
        <w:numPr>
          <w:ilvl w:val="0"/>
          <w:numId w:val="5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Evaluation of the importance of environmental component interfacing with the construction activity (e.g. importance of the site area to the public)</w:t>
      </w:r>
    </w:p>
    <w:p w14:paraId="3C085A71" w14:textId="77777777" w:rsidR="005647FA" w:rsidRPr="001006FE" w:rsidRDefault="005647FA" w:rsidP="005647FA">
      <w:pPr>
        <w:numPr>
          <w:ilvl w:val="0"/>
          <w:numId w:val="5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Evaluation of the impacts from the activities (using models such as the Risk Assessment Matrix, Strength Assessment Matrix</w:t>
      </w:r>
    </w:p>
    <w:p w14:paraId="278272E0" w14:textId="77777777" w:rsidR="005647FA" w:rsidRPr="001006FE" w:rsidRDefault="005647FA" w:rsidP="005647FA">
      <w:pPr>
        <w:numPr>
          <w:ilvl w:val="0"/>
          <w:numId w:val="5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Description of the impacts at the various project phases</w:t>
      </w:r>
    </w:p>
    <w:p w14:paraId="527DBC56" w14:textId="77777777" w:rsidR="005647FA" w:rsidRPr="001006FE" w:rsidRDefault="005647FA" w:rsidP="005647FA">
      <w:pPr>
        <w:numPr>
          <w:ilvl w:val="0"/>
          <w:numId w:val="5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Classification of Impacts (Incremental, Cumulative, Residual, Adverse, Beneficial, short term, long term, Reversible, Irreversible, direct and indirect</w:t>
      </w:r>
    </w:p>
    <w:p w14:paraId="3CAF1B97" w14:textId="77777777" w:rsidR="005647FA" w:rsidRPr="001006FE" w:rsidRDefault="005647FA" w:rsidP="005647FA">
      <w:pPr>
        <w:numPr>
          <w:ilvl w:val="0"/>
          <w:numId w:val="52"/>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Hazards and Risks </w:t>
      </w:r>
    </w:p>
    <w:p w14:paraId="24C23C5C"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
          <w:sz w:val="24"/>
          <w:szCs w:val="24"/>
        </w:rPr>
        <w:t>4.3 Consultations and Disclosures</w:t>
      </w:r>
    </w:p>
    <w:p w14:paraId="4A925A5B"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 xml:space="preserve">The consultant will carry out public consultations for the project, to collate the concerns, expectations, and opinions of affected, concerned and interested stakeholders. </w:t>
      </w:r>
    </w:p>
    <w:p w14:paraId="6BA13317"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lastRenderedPageBreak/>
        <w:t>The consultation with the various stakeholders to the project shall include the Federal Ministry of Environment, the government of Bauchi State, and the project affected LGAs of the areas of the state. The Project Affected Persons (PAPs), Community Based Organizations, Non-Governmental Organizations, etc.</w:t>
      </w:r>
    </w:p>
    <w:p w14:paraId="2231F7FD" w14:textId="77777777" w:rsidR="005647FA" w:rsidRPr="008E4A36" w:rsidRDefault="005647FA" w:rsidP="005647FA">
      <w:pPr>
        <w:jc w:val="both"/>
        <w:rPr>
          <w:rFonts w:ascii="Times New Roman" w:hAnsi="Times New Roman" w:cs="Times New Roman"/>
          <w:b/>
          <w:sz w:val="24"/>
          <w:szCs w:val="24"/>
          <w:lang w:val="en-GB"/>
        </w:rPr>
      </w:pPr>
      <w:r w:rsidRPr="001006FE">
        <w:rPr>
          <w:rFonts w:ascii="Times New Roman" w:hAnsi="Times New Roman" w:cs="Times New Roman"/>
          <w:b/>
          <w:sz w:val="24"/>
          <w:szCs w:val="24"/>
          <w:lang w:val="en-GB"/>
        </w:rPr>
        <w:t xml:space="preserve">5.0 Environmental and Social Management Plan (ESMP) </w:t>
      </w:r>
    </w:p>
    <w:p w14:paraId="7203577C" w14:textId="77777777" w:rsidR="005647FA"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lang w:val="en-GB"/>
        </w:rPr>
        <w:t>The consultant shall prepare a comprehensive Environmental and Social Management Plan that has been teased out of the baseline data and project activities. The ESMP shall describe the various methods and procedures that shall be employed in enhancing the positive and beneficial impacts and mitigating the adverse ones.</w:t>
      </w:r>
      <w:r w:rsidRPr="008E4A36" w:rsidDel="008E4A36">
        <w:rPr>
          <w:rFonts w:ascii="Times New Roman" w:hAnsi="Times New Roman" w:cs="Times New Roman"/>
          <w:sz w:val="24"/>
          <w:szCs w:val="24"/>
          <w:lang w:val="en-GB"/>
        </w:rPr>
        <w:t xml:space="preserve"> </w:t>
      </w:r>
    </w:p>
    <w:p w14:paraId="05402131"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 xml:space="preserve">(1) ESMP Objectives and Scope </w:t>
      </w:r>
    </w:p>
    <w:p w14:paraId="08461312"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(2) Institutional Arrangement for ESMP Implementation</w:t>
      </w:r>
    </w:p>
    <w:p w14:paraId="03564AD9"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 xml:space="preserve">(3) Disclosure of E&amp;S Safeguards Instruments </w:t>
      </w:r>
    </w:p>
    <w:p w14:paraId="208207E1"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(4) Training and Awareness Programs</w:t>
      </w:r>
    </w:p>
    <w:p w14:paraId="3774FA30"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(5) Chemical Management</w:t>
      </w:r>
    </w:p>
    <w:p w14:paraId="1DAEC6CD"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(6) Waste Management</w:t>
      </w:r>
    </w:p>
    <w:p w14:paraId="550D6543" w14:textId="77777777" w:rsidR="005647FA" w:rsidRPr="008E4A36" w:rsidRDefault="005647FA" w:rsidP="005647FA">
      <w:pPr>
        <w:pStyle w:val="CommentText"/>
        <w:rPr>
          <w:rFonts w:ascii="Times New Roman" w:hAnsi="Times New Roman" w:cs="Times New Roman"/>
          <w:sz w:val="24"/>
          <w:szCs w:val="24"/>
        </w:rPr>
      </w:pPr>
      <w:r w:rsidRPr="008E4A36">
        <w:rPr>
          <w:rFonts w:ascii="Times New Roman" w:hAnsi="Times New Roman" w:cs="Times New Roman"/>
          <w:sz w:val="24"/>
          <w:szCs w:val="24"/>
        </w:rPr>
        <w:t>(7) Monitoring and Reporting (includes description of monitoring programs and reporting requirements, and the presentation of (1) ESMP table, and (2) E&amp;S monitoring table.</w:t>
      </w:r>
    </w:p>
    <w:p w14:paraId="7DF29D6B" w14:textId="77777777" w:rsidR="005647FA" w:rsidRDefault="005647FA" w:rsidP="005647FA">
      <w:pPr>
        <w:jc w:val="both"/>
        <w:rPr>
          <w:rFonts w:ascii="Times New Roman" w:hAnsi="Times New Roman" w:cs="Times New Roman"/>
          <w:sz w:val="24"/>
          <w:szCs w:val="24"/>
        </w:rPr>
      </w:pPr>
      <w:r w:rsidRPr="008E4A36">
        <w:rPr>
          <w:rFonts w:ascii="Times New Roman" w:hAnsi="Times New Roman" w:cs="Times New Roman"/>
          <w:sz w:val="24"/>
          <w:szCs w:val="24"/>
        </w:rPr>
        <w:t>(8) Cost Estimates for ESMP Implementation</w:t>
      </w:r>
    </w:p>
    <w:p w14:paraId="5F8E0928"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ESMP also indicates the action party to ensure the implementation of these measures, the specific period and duration during the various phases and the cost implication.</w:t>
      </w:r>
    </w:p>
    <w:p w14:paraId="670223F6"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context section of the ESMP shall describe and analyse the physical, biological and human conditions prevailing in Bauchi State, where the project facility is to be located. The context section shall also outline existing interrelations between physical, ecological and social processes. These interrelations among components shall be measures to be taken into account in the impact assessment and the development of mitigation/enhancement measures.</w:t>
      </w:r>
    </w:p>
    <w:p w14:paraId="582A8BCD"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Measures for enhancing overwhelming benefits of the health facilities in the respective states shall also be outlined. </w:t>
      </w:r>
    </w:p>
    <w:p w14:paraId="734225D7"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5.1 Responsibilities and Institutional Arrangements</w:t>
      </w:r>
    </w:p>
    <w:p w14:paraId="4BB2984C"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ESMP shall identify the responsibilities of the Bank, the Borrower, the implementing agencies and other stakeholders especially the country environmental and social safeguard agencies in applying the ESMP, particularly the monitoring programme. The ESMP shall also propose support to the organization that may have insufficient capacities to fulfil their obligations. This support could be provided through various means including technical assistance, training and/or procurement. </w:t>
      </w:r>
    </w:p>
    <w:p w14:paraId="1D898ABB"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5.2 Implementation Results Schedule and Reporting</w:t>
      </w:r>
    </w:p>
    <w:p w14:paraId="409BE9B9"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ESMP shall include a results matrix, an implementation schedule taking into account all activities related to the proposed measures (enhancement and mitigation, the monitoring programme, consultations, complementary initiatives and institutional arrangements. The </w:t>
      </w:r>
      <w:r w:rsidRPr="001006FE">
        <w:rPr>
          <w:rFonts w:ascii="Times New Roman" w:hAnsi="Times New Roman" w:cs="Times New Roman"/>
          <w:sz w:val="24"/>
          <w:szCs w:val="24"/>
          <w:lang w:val="en-GB"/>
        </w:rPr>
        <w:lastRenderedPageBreak/>
        <w:t>implementation schedule shall be developed by phases and in co-ordination with the overall project implementation plan.</w:t>
      </w:r>
    </w:p>
    <w:p w14:paraId="3862241E"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Reporting on the progress on the implementation of the ESMP shall be incorporated into the Implementation Progress and Results Report (IPPR). The section of the IPPR that reports the ESMP implementation shall outline the result achieved and any remaining E&amp;S outstanding issues. </w:t>
      </w:r>
    </w:p>
    <w:p w14:paraId="2810586F"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5.3 Conclusion</w:t>
      </w:r>
    </w:p>
    <w:p w14:paraId="161D6362"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conclusion shall summarise the main expected environmental and social impacts and mitigation and enhancement measures that will ensure that the project meets the Bank’s Safeguards requirements. It shall also specify the environmental and social loan conditions or covenants that are part of the project loan agreements.</w:t>
      </w:r>
    </w:p>
    <w:p w14:paraId="007A5DE7"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
          <w:sz w:val="24"/>
          <w:szCs w:val="24"/>
        </w:rPr>
        <w:t>6.0. Project Affected Persons (PAPs)</w:t>
      </w:r>
    </w:p>
    <w:p w14:paraId="71711C57"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Where applicable, the consultant shall identify the presence of Project Affected Persons in the locations of the facility.</w:t>
      </w:r>
    </w:p>
    <w:p w14:paraId="1B592301"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
          <w:sz w:val="24"/>
          <w:szCs w:val="24"/>
        </w:rPr>
        <w:t>7.0 The ESMP Consultant Qualifications</w:t>
      </w:r>
    </w:p>
    <w:p w14:paraId="45A0A3DF"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The Consultant and key members of his team should at least have the following requirements:</w:t>
      </w:r>
    </w:p>
    <w:p w14:paraId="3EBB78EE"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At least a Master’s degree in Environmental Studies, Natural Resource Management, Environmental Policy or a related discipline;</w:t>
      </w:r>
    </w:p>
    <w:p w14:paraId="391B10E9"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A minimum of six (6) years of relevant professional experience in areas related to environmental and natural resource management, environmental assessment, environmental monitoring and environmental stewardship;</w:t>
      </w:r>
    </w:p>
    <w:p w14:paraId="5E649B4D"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A good knowledge and experience in developing and managing the implementation of Environmental and Social Impact Assessments (ESIAs), Environmental and Social Management Plans (ESMP), the social aspects of development projects (health and safety aspects, involuntary resettlement and gender issues, etc.), monitoring, evaluation and conformity assessment;</w:t>
      </w:r>
    </w:p>
    <w:p w14:paraId="54A6BEF3"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A proven knowledge and practice of ISS, including the safeguards policies, procedures and practices of development agencies of key bilateral and multilateral partners in regional member countries.</w:t>
      </w:r>
    </w:p>
    <w:p w14:paraId="1BF85249"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A good knowledge and experience of multi-criteria assessments, stakeholder engagement and consultation, community participation; analytical skills to assess institutional capacity and to design/ review practical arrangements for implementing complex projects, particularly in Africa;</w:t>
      </w:r>
    </w:p>
    <w:p w14:paraId="2079847A"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A results-oriented, able to work in a team, a meticulous analyst with a sense of detail, a persuasive communicator and an excellent copywriter;</w:t>
      </w:r>
    </w:p>
    <w:p w14:paraId="70DBFA82"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Listening to clients - providing effective services and solutions to staff beyond presenting past challenges and able to gain respect through the depth of demonstrated expertise, effectively managing various clients and country situations;</w:t>
      </w:r>
    </w:p>
    <w:p w14:paraId="4226444A"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lastRenderedPageBreak/>
        <w:t>Innovation and Change - Constantly seek more efficient and practical methods for the delivery of services and products as well as departmental process management and propose new ways to improve the quality and relevance of products and services;</w:t>
      </w:r>
    </w:p>
    <w:p w14:paraId="5116967C"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Demonstrated ability to work effectively in a multicultural environment and to develop effective working relationships with clients and colleagues;</w:t>
      </w:r>
    </w:p>
    <w:p w14:paraId="6A97F773"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Have excellent technical and analytical skills, with a proven track record in operational and political work on environmental and social issues;</w:t>
      </w:r>
    </w:p>
    <w:p w14:paraId="62FCDFE6"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Have a good knowledge of the assessment, preparation and/or management of the implementation of the Bank's environmental and social safeguards for the development of major infrastructures in Africa;</w:t>
      </w:r>
    </w:p>
    <w:p w14:paraId="1A2674B1"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Have a good knowledge of the environmental and social issues facing Regional Member Countries (RMCs);</w:t>
      </w:r>
    </w:p>
    <w:p w14:paraId="505760A0"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Have solid practical experience in the evaluation, integration and monitoring of social development concerns at the level of Bank operations.</w:t>
      </w:r>
    </w:p>
    <w:p w14:paraId="4322A80D"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sz w:val="24"/>
          <w:szCs w:val="24"/>
        </w:rPr>
        <w:t>Have ability to work accurately with minimal supervision for achieving results within set time frame.</w:t>
      </w:r>
    </w:p>
    <w:p w14:paraId="2395D0F8" w14:textId="77777777" w:rsidR="005647FA" w:rsidRPr="001006FE" w:rsidRDefault="005647FA" w:rsidP="005647FA">
      <w:pPr>
        <w:jc w:val="both"/>
        <w:rPr>
          <w:rFonts w:ascii="Times New Roman" w:hAnsi="Times New Roman" w:cs="Times New Roman"/>
          <w:b/>
          <w:bCs/>
          <w:sz w:val="24"/>
          <w:szCs w:val="24"/>
          <w:lang w:val="en-GB"/>
        </w:rPr>
      </w:pPr>
      <w:r w:rsidRPr="001006FE">
        <w:rPr>
          <w:rFonts w:ascii="Times New Roman" w:hAnsi="Times New Roman" w:cs="Times New Roman"/>
          <w:b/>
          <w:bCs/>
          <w:sz w:val="24"/>
          <w:szCs w:val="24"/>
          <w:lang w:val="en-GB"/>
        </w:rPr>
        <w:t>Ethical requirements</w:t>
      </w:r>
    </w:p>
    <w:p w14:paraId="457E7031" w14:textId="77777777" w:rsidR="005647FA" w:rsidRPr="001006FE" w:rsidRDefault="005647FA" w:rsidP="005647FA">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Before undertaking any activity, the Consultants’ team will make sure that it understands all ethical considerations related to Gender-based violence (GBV) in particular Sexual Exploitation and Abuse (SEA). The consultant should not collect any primary data and should NOT conduct interviews or research using the SEA survivors and will only make use of secondary sources and data. This is with the objective to minimize harm to women and children.</w:t>
      </w:r>
    </w:p>
    <w:p w14:paraId="1EA2E730" w14:textId="77777777" w:rsidR="005647FA" w:rsidRPr="001006FE" w:rsidRDefault="005647FA" w:rsidP="005647FA">
      <w:pPr>
        <w:jc w:val="both"/>
        <w:rPr>
          <w:rFonts w:ascii="Times New Roman" w:hAnsi="Times New Roman" w:cs="Times New Roman"/>
          <w:b/>
          <w:bCs/>
          <w:sz w:val="24"/>
          <w:szCs w:val="24"/>
        </w:rPr>
      </w:pPr>
      <w:r w:rsidRPr="001006FE">
        <w:rPr>
          <w:rFonts w:ascii="Times New Roman" w:hAnsi="Times New Roman" w:cs="Times New Roman"/>
          <w:b/>
          <w:bCs/>
          <w:sz w:val="24"/>
          <w:szCs w:val="24"/>
        </w:rPr>
        <w:t>8.0 Deliverables</w:t>
      </w:r>
    </w:p>
    <w:p w14:paraId="6A8BD8AD"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Cs/>
          <w:sz w:val="24"/>
          <w:szCs w:val="24"/>
        </w:rPr>
        <w:t xml:space="preserve">A comprehensive and fully referenced Report including detailed recommended actions for implementation must be submitted at the end of the assignment. The Report shall contain an in-depth analysis of the issues described in the objectives and should propose clear, implementable measures towards achieving the set goals of the ESMP. </w:t>
      </w:r>
    </w:p>
    <w:p w14:paraId="1204668D" w14:textId="77777777" w:rsidR="005647FA" w:rsidRPr="001006FE" w:rsidRDefault="005647FA" w:rsidP="005647FA">
      <w:pPr>
        <w:jc w:val="both"/>
        <w:rPr>
          <w:rFonts w:ascii="Times New Roman" w:hAnsi="Times New Roman" w:cs="Times New Roman"/>
          <w:b/>
          <w:bCs/>
          <w:sz w:val="24"/>
          <w:szCs w:val="24"/>
        </w:rPr>
      </w:pPr>
      <w:r w:rsidRPr="001006FE">
        <w:rPr>
          <w:rFonts w:ascii="Times New Roman" w:hAnsi="Times New Roman" w:cs="Times New Roman"/>
          <w:b/>
          <w:bCs/>
          <w:sz w:val="24"/>
          <w:szCs w:val="24"/>
        </w:rPr>
        <w:t>Quality Assurance and Quality Control</w:t>
      </w:r>
    </w:p>
    <w:p w14:paraId="4DDEF2CF" w14:textId="77777777" w:rsidR="005647FA" w:rsidRPr="001006FE" w:rsidRDefault="005647FA" w:rsidP="005647FA">
      <w:pPr>
        <w:jc w:val="both"/>
        <w:rPr>
          <w:rFonts w:ascii="Times New Roman" w:hAnsi="Times New Roman" w:cs="Times New Roman"/>
          <w:bCs/>
          <w:sz w:val="24"/>
          <w:szCs w:val="24"/>
        </w:rPr>
      </w:pPr>
      <w:r w:rsidRPr="001006FE">
        <w:rPr>
          <w:rFonts w:ascii="Times New Roman" w:hAnsi="Times New Roman" w:cs="Times New Roman"/>
          <w:bCs/>
          <w:sz w:val="24"/>
          <w:szCs w:val="24"/>
        </w:rPr>
        <w:t>The maps, figures, and plates provided in the report should be clearly legible, specific to the study area and providing adequate information required. The geographic coordinates of the various sampling locations shall also be provided for future reference purposes.</w:t>
      </w:r>
    </w:p>
    <w:p w14:paraId="7D15C2E4" w14:textId="77777777" w:rsidR="005647FA" w:rsidRPr="001006FE" w:rsidRDefault="005647FA" w:rsidP="005647FA">
      <w:pPr>
        <w:jc w:val="both"/>
        <w:rPr>
          <w:rFonts w:ascii="Times New Roman" w:hAnsi="Times New Roman" w:cs="Times New Roman"/>
          <w:sz w:val="24"/>
          <w:szCs w:val="24"/>
        </w:rPr>
      </w:pPr>
      <w:r w:rsidRPr="001006FE">
        <w:rPr>
          <w:rFonts w:ascii="Times New Roman" w:hAnsi="Times New Roman" w:cs="Times New Roman"/>
          <w:bCs/>
          <w:sz w:val="24"/>
          <w:szCs w:val="24"/>
        </w:rPr>
        <w:t xml:space="preserve">Chromatogram plot outs, Chain of Custody, and Laboratory analysis certifications shall be included as annexes to the ESMP.  </w:t>
      </w:r>
    </w:p>
    <w:p w14:paraId="46E2A0E9" w14:textId="77777777" w:rsidR="005647FA" w:rsidRDefault="005647FA" w:rsidP="005647FA">
      <w:pPr>
        <w:jc w:val="both"/>
        <w:rPr>
          <w:rFonts w:ascii="Times New Roman" w:hAnsi="Times New Roman" w:cs="Times New Roman"/>
          <w:sz w:val="24"/>
          <w:szCs w:val="24"/>
        </w:rPr>
      </w:pPr>
      <w:r w:rsidRPr="001006FE">
        <w:rPr>
          <w:rFonts w:ascii="Times New Roman" w:hAnsi="Times New Roman" w:cs="Times New Roman"/>
          <w:b/>
          <w:sz w:val="24"/>
          <w:szCs w:val="24"/>
        </w:rPr>
        <w:t>Report Structure</w:t>
      </w:r>
      <w:r>
        <w:rPr>
          <w:rFonts w:ascii="Times New Roman" w:hAnsi="Times New Roman" w:cs="Times New Roman"/>
          <w:sz w:val="24"/>
          <w:szCs w:val="24"/>
        </w:rPr>
        <w:t xml:space="preserve"> </w:t>
      </w:r>
    </w:p>
    <w:p w14:paraId="7F43DCB0" w14:textId="77777777" w:rsidR="005647FA" w:rsidRPr="00A2248E" w:rsidRDefault="005647FA" w:rsidP="005647FA">
      <w:pPr>
        <w:jc w:val="both"/>
        <w:rPr>
          <w:rFonts w:ascii="Times New Roman" w:hAnsi="Times New Roman" w:cs="Times New Roman"/>
        </w:rPr>
      </w:pPr>
      <w:r w:rsidRPr="00A2248E">
        <w:rPr>
          <w:rFonts w:ascii="Times New Roman" w:hAnsi="Times New Roman" w:cs="Times New Roman"/>
        </w:rPr>
        <w:t>The table below is some of the contents in the structure of the ESMP report:</w:t>
      </w:r>
    </w:p>
    <w:tbl>
      <w:tblPr>
        <w:tblStyle w:val="TableGrid"/>
        <w:tblpPr w:leftFromText="180" w:rightFromText="180" w:vertAnchor="text" w:horzAnchor="margin" w:tblpX="-176" w:tblpY="39"/>
        <w:tblW w:w="0" w:type="auto"/>
        <w:tblLook w:val="04A0" w:firstRow="1" w:lastRow="0" w:firstColumn="1" w:lastColumn="0" w:noHBand="0" w:noVBand="1"/>
      </w:tblPr>
      <w:tblGrid>
        <w:gridCol w:w="1135"/>
        <w:gridCol w:w="2268"/>
        <w:gridCol w:w="5245"/>
      </w:tblGrid>
      <w:tr w:rsidR="005647FA" w:rsidRPr="00A2248E" w14:paraId="7065117C" w14:textId="77777777" w:rsidTr="00F521F6">
        <w:trPr>
          <w:trHeight w:val="414"/>
        </w:trPr>
        <w:tc>
          <w:tcPr>
            <w:tcW w:w="1135" w:type="dxa"/>
          </w:tcPr>
          <w:p w14:paraId="6976482B"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S/N</w:t>
            </w:r>
          </w:p>
        </w:tc>
        <w:tc>
          <w:tcPr>
            <w:tcW w:w="2268" w:type="dxa"/>
          </w:tcPr>
          <w:p w14:paraId="79BB79C0"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SECTION</w:t>
            </w:r>
          </w:p>
        </w:tc>
        <w:tc>
          <w:tcPr>
            <w:tcW w:w="5245" w:type="dxa"/>
          </w:tcPr>
          <w:p w14:paraId="283ABCAD"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SUB-SECTION</w:t>
            </w:r>
          </w:p>
        </w:tc>
      </w:tr>
      <w:tr w:rsidR="005647FA" w:rsidRPr="00A2248E" w14:paraId="6F4E13BC" w14:textId="77777777" w:rsidTr="00F521F6">
        <w:trPr>
          <w:trHeight w:val="416"/>
        </w:trPr>
        <w:tc>
          <w:tcPr>
            <w:tcW w:w="1135" w:type="dxa"/>
          </w:tcPr>
          <w:p w14:paraId="705CBDAD"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lastRenderedPageBreak/>
              <w:t>1.</w:t>
            </w:r>
          </w:p>
        </w:tc>
        <w:tc>
          <w:tcPr>
            <w:tcW w:w="2268" w:type="dxa"/>
          </w:tcPr>
          <w:p w14:paraId="30E58AF6"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Premilaries</w:t>
            </w:r>
          </w:p>
        </w:tc>
        <w:tc>
          <w:tcPr>
            <w:tcW w:w="5245" w:type="dxa"/>
          </w:tcPr>
          <w:p w14:paraId="7110D59B"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Cover page</w:t>
            </w:r>
          </w:p>
          <w:p w14:paraId="2DDF9E23"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Table of contents </w:t>
            </w:r>
          </w:p>
          <w:p w14:paraId="76C25DE2"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Abbreviations and Acronyms</w:t>
            </w:r>
          </w:p>
          <w:p w14:paraId="199897A6"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List of Tables  </w:t>
            </w:r>
          </w:p>
          <w:p w14:paraId="0DFE6831"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plates</w:t>
            </w:r>
          </w:p>
          <w:p w14:paraId="73EFCBB5"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Figures</w:t>
            </w:r>
          </w:p>
          <w:p w14:paraId="5166C987"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Annexes</w:t>
            </w:r>
          </w:p>
        </w:tc>
      </w:tr>
      <w:tr w:rsidR="005647FA" w:rsidRPr="00A2248E" w14:paraId="293C61F3" w14:textId="77777777" w:rsidTr="00F521F6">
        <w:tc>
          <w:tcPr>
            <w:tcW w:w="1135" w:type="dxa"/>
          </w:tcPr>
          <w:p w14:paraId="21580F61"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2.</w:t>
            </w:r>
          </w:p>
        </w:tc>
        <w:tc>
          <w:tcPr>
            <w:tcW w:w="2268" w:type="dxa"/>
          </w:tcPr>
          <w:p w14:paraId="4A52CE49"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Executive      Summary</w:t>
            </w:r>
          </w:p>
        </w:tc>
        <w:tc>
          <w:tcPr>
            <w:tcW w:w="5245" w:type="dxa"/>
          </w:tcPr>
          <w:p w14:paraId="65C09C63"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Summary of each chapter of the report </w:t>
            </w:r>
          </w:p>
        </w:tc>
      </w:tr>
      <w:tr w:rsidR="005647FA" w:rsidRPr="00A2248E" w14:paraId="7C374FF8" w14:textId="77777777" w:rsidTr="00F521F6">
        <w:trPr>
          <w:trHeight w:val="1686"/>
        </w:trPr>
        <w:tc>
          <w:tcPr>
            <w:tcW w:w="1135" w:type="dxa"/>
          </w:tcPr>
          <w:p w14:paraId="0C8674E8"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3.</w:t>
            </w:r>
          </w:p>
        </w:tc>
        <w:tc>
          <w:tcPr>
            <w:tcW w:w="2268" w:type="dxa"/>
          </w:tcPr>
          <w:p w14:paraId="1D3FA2A7"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Chapter one</w:t>
            </w:r>
          </w:p>
          <w:p w14:paraId="2D4FA740" w14:textId="77777777" w:rsidR="005647FA" w:rsidRPr="00A2248E" w:rsidRDefault="005647FA" w:rsidP="00F521F6">
            <w:pPr>
              <w:jc w:val="both"/>
              <w:rPr>
                <w:rFonts w:ascii="Times New Roman" w:hAnsi="Times New Roman" w:cs="Times New Roman"/>
              </w:rPr>
            </w:pPr>
          </w:p>
          <w:p w14:paraId="63D02022"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Introduction</w:t>
            </w:r>
          </w:p>
          <w:p w14:paraId="426DA90B" w14:textId="77777777" w:rsidR="005647FA" w:rsidRPr="00A2248E" w:rsidRDefault="005647FA" w:rsidP="00F521F6">
            <w:pPr>
              <w:jc w:val="both"/>
              <w:rPr>
                <w:rFonts w:ascii="Times New Roman" w:hAnsi="Times New Roman" w:cs="Times New Roman"/>
              </w:rPr>
            </w:pPr>
          </w:p>
        </w:tc>
        <w:tc>
          <w:tcPr>
            <w:tcW w:w="5245" w:type="dxa"/>
          </w:tcPr>
          <w:p w14:paraId="03FAEC08"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 xml:space="preserve">1.1 Introduction </w:t>
            </w:r>
          </w:p>
          <w:p w14:paraId="4C3DAB00"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1.2 Project Background</w:t>
            </w:r>
          </w:p>
          <w:p w14:paraId="74D5EC66"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1.3 Objectives of the ESMP</w:t>
            </w:r>
          </w:p>
          <w:p w14:paraId="4DDAF73F"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1.4 Scope of ESMP and Applicability</w:t>
            </w:r>
          </w:p>
          <w:p w14:paraId="644BFED5" w14:textId="77777777" w:rsidR="005647FA" w:rsidRPr="00A2248E" w:rsidRDefault="005647FA"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1.5 Policy, Legal, and Regulatory Frameworks</w:t>
            </w:r>
          </w:p>
          <w:p w14:paraId="527C0E24" w14:textId="77777777" w:rsidR="005647FA" w:rsidRPr="00A2248E" w:rsidRDefault="005647FA"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bCs/>
                <w:lang w:val="en-MY"/>
              </w:rPr>
              <w:t>1.6 African Development Banks Environmental and Social Safeguards Policies</w:t>
            </w:r>
          </w:p>
        </w:tc>
      </w:tr>
      <w:tr w:rsidR="005647FA" w:rsidRPr="00A2248E" w14:paraId="15543C13" w14:textId="77777777" w:rsidTr="00F521F6">
        <w:trPr>
          <w:trHeight w:val="880"/>
        </w:trPr>
        <w:tc>
          <w:tcPr>
            <w:tcW w:w="1135" w:type="dxa"/>
          </w:tcPr>
          <w:p w14:paraId="7103D593"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4.</w:t>
            </w:r>
          </w:p>
          <w:p w14:paraId="3B256B9A" w14:textId="77777777" w:rsidR="005647FA" w:rsidRPr="00A2248E" w:rsidRDefault="005647FA" w:rsidP="00F521F6">
            <w:pPr>
              <w:jc w:val="both"/>
              <w:rPr>
                <w:rFonts w:ascii="Times New Roman" w:hAnsi="Times New Roman" w:cs="Times New Roman"/>
              </w:rPr>
            </w:pPr>
          </w:p>
        </w:tc>
        <w:tc>
          <w:tcPr>
            <w:tcW w:w="2268" w:type="dxa"/>
          </w:tcPr>
          <w:p w14:paraId="259DCEE2"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Chapter Two</w:t>
            </w:r>
          </w:p>
          <w:p w14:paraId="32168912"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 xml:space="preserve">Project Justification </w:t>
            </w:r>
          </w:p>
        </w:tc>
        <w:tc>
          <w:tcPr>
            <w:tcW w:w="5245" w:type="dxa"/>
          </w:tcPr>
          <w:p w14:paraId="259550A1" w14:textId="77777777" w:rsidR="005647FA" w:rsidRPr="00A2248E" w:rsidRDefault="005647FA"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2.1 Introduction</w:t>
            </w:r>
          </w:p>
          <w:p w14:paraId="6C430933" w14:textId="77777777" w:rsidR="005647FA" w:rsidRPr="00A2248E" w:rsidRDefault="005647FA"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2.2 Project Justification</w:t>
            </w:r>
          </w:p>
          <w:p w14:paraId="62C4EC20" w14:textId="77777777" w:rsidR="005647FA" w:rsidRPr="00A2248E" w:rsidRDefault="005647FA"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2.3 Project Sustainability</w:t>
            </w:r>
          </w:p>
          <w:p w14:paraId="37A3788B" w14:textId="77777777" w:rsidR="005647FA" w:rsidRPr="00A2248E" w:rsidRDefault="005647FA" w:rsidP="00F521F6">
            <w:pPr>
              <w:numPr>
                <w:ilvl w:val="2"/>
                <w:numId w:val="1"/>
              </w:numPr>
              <w:spacing w:after="0" w:line="240" w:lineRule="auto"/>
              <w:jc w:val="both"/>
              <w:rPr>
                <w:rFonts w:ascii="Times New Roman" w:hAnsi="Times New Roman" w:cs="Times New Roman"/>
              </w:rPr>
            </w:pPr>
          </w:p>
        </w:tc>
      </w:tr>
      <w:tr w:rsidR="005647FA" w:rsidRPr="00A2248E" w14:paraId="5ECC36AA" w14:textId="77777777" w:rsidTr="00F521F6">
        <w:trPr>
          <w:trHeight w:val="4060"/>
        </w:trPr>
        <w:tc>
          <w:tcPr>
            <w:tcW w:w="1135" w:type="dxa"/>
          </w:tcPr>
          <w:p w14:paraId="5B9154A1"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5</w:t>
            </w:r>
          </w:p>
        </w:tc>
        <w:tc>
          <w:tcPr>
            <w:tcW w:w="2268" w:type="dxa"/>
          </w:tcPr>
          <w:p w14:paraId="71689960"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Chapter Three</w:t>
            </w:r>
          </w:p>
          <w:p w14:paraId="54D0DF80" w14:textId="77777777" w:rsidR="005647FA" w:rsidRPr="00A2248E" w:rsidRDefault="005647FA" w:rsidP="00F521F6">
            <w:pPr>
              <w:jc w:val="both"/>
              <w:rPr>
                <w:rFonts w:ascii="Times New Roman" w:hAnsi="Times New Roman" w:cs="Times New Roman"/>
                <w:b/>
              </w:rPr>
            </w:pPr>
          </w:p>
          <w:p w14:paraId="6C1B136E"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rPr>
              <w:t>Project Description</w:t>
            </w:r>
          </w:p>
        </w:tc>
        <w:tc>
          <w:tcPr>
            <w:tcW w:w="5245" w:type="dxa"/>
          </w:tcPr>
          <w:p w14:paraId="65C54C4F"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 xml:space="preserve">3.1 Introduction </w:t>
            </w:r>
          </w:p>
          <w:p w14:paraId="5D0D5B86"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3.2 Project Location (including legible maps showing specific locations of the proposed facilities)</w:t>
            </w:r>
          </w:p>
          <w:p w14:paraId="647D01F0"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3.3 Project Facilities (i.e., Existing and Proposed Facilities including site layouts, drawings/diagrams)</w:t>
            </w:r>
          </w:p>
          <w:p w14:paraId="2AC0415C"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3.4 Description of the Construction Activities</w:t>
            </w:r>
          </w:p>
          <w:p w14:paraId="2C9832DA"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3.5 Description of Operational Activities</w:t>
            </w:r>
          </w:p>
          <w:p w14:paraId="65E39329"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3.6 Description of Decommissioning Activities</w:t>
            </w:r>
          </w:p>
          <w:p w14:paraId="66916E0C"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 xml:space="preserve">3.7 Sourcing of materials (i.e., a description of sources of raw materials and water for use in the project). </w:t>
            </w:r>
          </w:p>
          <w:p w14:paraId="7437C09C"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3.8 Manpower</w:t>
            </w:r>
          </w:p>
          <w:p w14:paraId="19E52359"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3.9 Waste (i.e., provide an inventory of the types and volumes of waste expected from the project)</w:t>
            </w:r>
          </w:p>
          <w:p w14:paraId="0689DEC8" w14:textId="77777777" w:rsidR="005647FA" w:rsidRPr="00A2248E" w:rsidRDefault="005647FA"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3.9 Project Schedule (i.e., a schedule of activities and timelines from pre-construction &gt; construction &gt; commissioning/operational phase.</w:t>
            </w:r>
          </w:p>
          <w:p w14:paraId="72346323" w14:textId="77777777" w:rsidR="005647FA" w:rsidRPr="00A2248E" w:rsidRDefault="005647FA" w:rsidP="00F521F6">
            <w:pPr>
              <w:jc w:val="both"/>
              <w:rPr>
                <w:rFonts w:ascii="Times New Roman" w:hAnsi="Times New Roman" w:cs="Times New Roman"/>
                <w:bCs/>
                <w:lang w:val="en-MY"/>
              </w:rPr>
            </w:pPr>
          </w:p>
        </w:tc>
      </w:tr>
      <w:tr w:rsidR="005647FA" w:rsidRPr="00A2248E" w14:paraId="52908BF1" w14:textId="77777777" w:rsidTr="00F521F6">
        <w:trPr>
          <w:trHeight w:val="1125"/>
        </w:trPr>
        <w:tc>
          <w:tcPr>
            <w:tcW w:w="1135" w:type="dxa"/>
          </w:tcPr>
          <w:p w14:paraId="5B5A08D3"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6</w:t>
            </w:r>
          </w:p>
        </w:tc>
        <w:tc>
          <w:tcPr>
            <w:tcW w:w="2268" w:type="dxa"/>
          </w:tcPr>
          <w:p w14:paraId="2811642A"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Chapter Four</w:t>
            </w:r>
          </w:p>
          <w:p w14:paraId="3E3C6D1C" w14:textId="77777777" w:rsidR="005647FA" w:rsidRPr="00A2248E" w:rsidRDefault="005647FA" w:rsidP="00F521F6">
            <w:pPr>
              <w:jc w:val="both"/>
              <w:rPr>
                <w:rFonts w:ascii="Times New Roman" w:hAnsi="Times New Roman" w:cs="Times New Roman"/>
                <w:b/>
              </w:rPr>
            </w:pPr>
          </w:p>
          <w:p w14:paraId="2F329A73"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Description of the Baseline Environment</w:t>
            </w:r>
          </w:p>
          <w:p w14:paraId="435BE7FF" w14:textId="77777777" w:rsidR="005647FA" w:rsidRPr="00A2248E" w:rsidRDefault="005647FA" w:rsidP="00F521F6">
            <w:pPr>
              <w:jc w:val="both"/>
              <w:rPr>
                <w:rFonts w:ascii="Times New Roman" w:hAnsi="Times New Roman" w:cs="Times New Roman"/>
              </w:rPr>
            </w:pPr>
          </w:p>
        </w:tc>
        <w:tc>
          <w:tcPr>
            <w:tcW w:w="5245" w:type="dxa"/>
          </w:tcPr>
          <w:p w14:paraId="37E000A6"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4.1 Introduction</w:t>
            </w:r>
          </w:p>
          <w:p w14:paraId="2785A012"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 xml:space="preserve">4.2 Study Approach and Methodology </w:t>
            </w:r>
          </w:p>
          <w:p w14:paraId="4C5A9C1E"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4.3 Spatial Boundary for the Study</w:t>
            </w:r>
          </w:p>
          <w:p w14:paraId="4B2412F9"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 xml:space="preserve">4.4 Environmental Components of the Study </w:t>
            </w:r>
          </w:p>
          <w:p w14:paraId="41F8BFC3"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4.5 Description of Sampling Activities (i.e., locations/stations and their coordinates, and sample numbers for each environmental component of interest. A sampling map should be included, where possible, as well as few pictures of the field activities)</w:t>
            </w:r>
            <w:r w:rsidRPr="00A2248E" w:rsidDel="004D0031">
              <w:rPr>
                <w:rFonts w:ascii="Times New Roman" w:hAnsi="Times New Roman" w:cs="Times New Roman"/>
                <w:color w:val="auto"/>
                <w:sz w:val="22"/>
                <w:szCs w:val="22"/>
              </w:rPr>
              <w:t xml:space="preserve"> </w:t>
            </w:r>
          </w:p>
          <w:p w14:paraId="7EE1657E"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4.6 Quality Assurance/Quality Control</w:t>
            </w:r>
          </w:p>
          <w:p w14:paraId="27FF81D2"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sidRPr="00A2248E">
              <w:rPr>
                <w:rFonts w:ascii="Times New Roman" w:hAnsi="Times New Roman" w:cs="Times New Roman"/>
                <w:color w:val="auto"/>
                <w:sz w:val="22"/>
                <w:szCs w:val="22"/>
              </w:rPr>
              <w:t>4.7 Biophysical Environment</w:t>
            </w:r>
          </w:p>
          <w:p w14:paraId="10241043" w14:textId="77777777" w:rsidR="005647FA" w:rsidRPr="00A2248E" w:rsidRDefault="005647FA" w:rsidP="00F521F6">
            <w:pPr>
              <w:pStyle w:val="Heading2"/>
              <w:spacing w:line="240" w:lineRule="auto"/>
              <w:jc w:val="both"/>
              <w:rPr>
                <w:rFonts w:ascii="Times New Roman" w:hAnsi="Times New Roman" w:cs="Times New Roman"/>
                <w:sz w:val="22"/>
                <w:szCs w:val="22"/>
              </w:rPr>
            </w:pPr>
            <w:r w:rsidRPr="00A2248E">
              <w:rPr>
                <w:rFonts w:ascii="Times New Roman" w:hAnsi="Times New Roman" w:cs="Times New Roman"/>
                <w:color w:val="auto"/>
                <w:sz w:val="22"/>
                <w:szCs w:val="22"/>
              </w:rPr>
              <w:t xml:space="preserve">4.8 Socioeconomic Environment </w:t>
            </w:r>
          </w:p>
        </w:tc>
      </w:tr>
      <w:tr w:rsidR="005647FA" w:rsidRPr="00A2248E" w14:paraId="4D2BFB04" w14:textId="77777777" w:rsidTr="00F521F6">
        <w:tc>
          <w:tcPr>
            <w:tcW w:w="1135" w:type="dxa"/>
          </w:tcPr>
          <w:p w14:paraId="0E557FD6"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lastRenderedPageBreak/>
              <w:t>7.</w:t>
            </w:r>
          </w:p>
        </w:tc>
        <w:tc>
          <w:tcPr>
            <w:tcW w:w="2268" w:type="dxa"/>
          </w:tcPr>
          <w:p w14:paraId="0115DBB6"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Chapter Five</w:t>
            </w:r>
          </w:p>
          <w:p w14:paraId="3E9A739D" w14:textId="77777777" w:rsidR="005647FA" w:rsidRPr="00A2248E" w:rsidRDefault="005647FA" w:rsidP="00F521F6">
            <w:pPr>
              <w:jc w:val="both"/>
              <w:rPr>
                <w:rFonts w:ascii="Times New Roman" w:eastAsiaTheme="majorEastAsia" w:hAnsi="Times New Roman" w:cs="Times New Roman"/>
              </w:rPr>
            </w:pPr>
            <w:r w:rsidRPr="00A2248E">
              <w:rPr>
                <w:rFonts w:ascii="Times New Roman" w:hAnsi="Times New Roman" w:cs="Times New Roman"/>
              </w:rPr>
              <w:t xml:space="preserve">Potential Impacts </w:t>
            </w:r>
          </w:p>
          <w:p w14:paraId="4652251A" w14:textId="77777777" w:rsidR="005647FA" w:rsidRPr="00A2248E" w:rsidRDefault="005647FA" w:rsidP="00F521F6">
            <w:pPr>
              <w:pStyle w:val="Heading1"/>
              <w:spacing w:line="240" w:lineRule="auto"/>
              <w:jc w:val="both"/>
              <w:rPr>
                <w:rFonts w:ascii="Times New Roman" w:hAnsi="Times New Roman" w:cs="Times New Roman"/>
                <w:b w:val="0"/>
                <w:bCs/>
                <w:color w:val="auto"/>
                <w:sz w:val="22"/>
                <w:szCs w:val="22"/>
              </w:rPr>
            </w:pPr>
          </w:p>
          <w:p w14:paraId="58663E4B" w14:textId="77777777" w:rsidR="005647FA" w:rsidRPr="00A2248E" w:rsidRDefault="005647FA" w:rsidP="00F521F6">
            <w:pPr>
              <w:jc w:val="both"/>
              <w:rPr>
                <w:rFonts w:ascii="Times New Roman" w:hAnsi="Times New Roman" w:cs="Times New Roman"/>
              </w:rPr>
            </w:pPr>
          </w:p>
        </w:tc>
        <w:tc>
          <w:tcPr>
            <w:tcW w:w="5245" w:type="dxa"/>
          </w:tcPr>
          <w:p w14:paraId="6570BA01"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5.1 Introduction</w:t>
            </w:r>
          </w:p>
          <w:p w14:paraId="309CB4BF"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5.2 Impact Assessment Methodology</w:t>
            </w:r>
          </w:p>
          <w:p w14:paraId="06CECAF2"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 xml:space="preserve">5.3 Potential Impacts (present the impact assessment table structured to capture the individual phases (pre-construction, construction, operational and decommissioning) of the project and impacts during each phase. Also, the impact evaluation and significance rating.) </w:t>
            </w:r>
          </w:p>
          <w:p w14:paraId="464C6B4C"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5.33.1 Positive Environmental and Social Impacts (briefly describe based on the impact assessment table)</w:t>
            </w:r>
          </w:p>
          <w:p w14:paraId="7CBD2416"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 xml:space="preserve">5.3.2 Negative Environmental and Social Impacts (briefly describe the significant i.e., moderate – high adverse impacts) </w:t>
            </w:r>
          </w:p>
          <w:p w14:paraId="7F1E6C41"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5.3.3 Cumulative impacts (describe if any)</w:t>
            </w:r>
          </w:p>
        </w:tc>
      </w:tr>
      <w:tr w:rsidR="005647FA" w:rsidRPr="00A2248E" w14:paraId="740C6555" w14:textId="77777777" w:rsidTr="00F521F6">
        <w:tc>
          <w:tcPr>
            <w:tcW w:w="1135" w:type="dxa"/>
          </w:tcPr>
          <w:p w14:paraId="2B49969B" w14:textId="77777777" w:rsidR="005647FA" w:rsidRPr="00A2248E" w:rsidRDefault="005647FA" w:rsidP="00F521F6">
            <w:pPr>
              <w:rPr>
                <w:rFonts w:ascii="Times New Roman" w:hAnsi="Times New Roman" w:cs="Times New Roman"/>
              </w:rPr>
            </w:pPr>
          </w:p>
          <w:p w14:paraId="41237D18" w14:textId="77777777" w:rsidR="005647FA" w:rsidRPr="00A2248E" w:rsidRDefault="005647FA" w:rsidP="00F521F6">
            <w:pPr>
              <w:rPr>
                <w:rFonts w:ascii="Times New Roman" w:hAnsi="Times New Roman" w:cs="Times New Roman"/>
              </w:rPr>
            </w:pPr>
            <w:r w:rsidRPr="00A2248E">
              <w:rPr>
                <w:rFonts w:ascii="Times New Roman" w:hAnsi="Times New Roman" w:cs="Times New Roman"/>
              </w:rPr>
              <w:t>8</w:t>
            </w:r>
          </w:p>
        </w:tc>
        <w:tc>
          <w:tcPr>
            <w:tcW w:w="2268" w:type="dxa"/>
          </w:tcPr>
          <w:p w14:paraId="0982D1D2" w14:textId="77777777" w:rsidR="005647FA" w:rsidRDefault="005647FA" w:rsidP="00F521F6">
            <w:pPr>
              <w:pStyle w:val="NoSpacing"/>
              <w:rPr>
                <w:rFonts w:ascii="Times New Roman" w:hAnsi="Times New Roman" w:cs="Times New Roman"/>
                <w:b/>
                <w:bCs/>
              </w:rPr>
            </w:pPr>
            <w:r w:rsidRPr="00A2248E">
              <w:rPr>
                <w:rFonts w:ascii="Times New Roman" w:hAnsi="Times New Roman" w:cs="Times New Roman"/>
                <w:b/>
                <w:bCs/>
              </w:rPr>
              <w:t>Chapter Six</w:t>
            </w:r>
          </w:p>
          <w:p w14:paraId="7AB81F6E" w14:textId="77777777" w:rsidR="005647FA" w:rsidRPr="00A2248E" w:rsidRDefault="005647FA" w:rsidP="00F521F6">
            <w:pPr>
              <w:pStyle w:val="NoSpacing"/>
              <w:rPr>
                <w:rFonts w:ascii="Times New Roman" w:hAnsi="Times New Roman" w:cs="Times New Roman"/>
                <w:b/>
                <w:bCs/>
              </w:rPr>
            </w:pPr>
          </w:p>
          <w:p w14:paraId="049ABD5E" w14:textId="77777777" w:rsidR="005647FA" w:rsidRPr="00A2248E" w:rsidRDefault="005647FA" w:rsidP="00F521F6">
            <w:pPr>
              <w:pStyle w:val="NoSpacing"/>
              <w:rPr>
                <w:rFonts w:ascii="Times New Roman" w:hAnsi="Times New Roman" w:cs="Times New Roman"/>
              </w:rPr>
            </w:pPr>
            <w:r w:rsidRPr="00A2248E">
              <w:rPr>
                <w:rFonts w:ascii="Times New Roman" w:hAnsi="Times New Roman" w:cs="Times New Roman"/>
              </w:rPr>
              <w:t>Mitigation and Enhancement Measures</w:t>
            </w:r>
          </w:p>
        </w:tc>
        <w:tc>
          <w:tcPr>
            <w:tcW w:w="5245" w:type="dxa"/>
          </w:tcPr>
          <w:p w14:paraId="3F5F831C" w14:textId="77777777" w:rsidR="005647FA" w:rsidRPr="00A2248E" w:rsidRDefault="005647FA" w:rsidP="00F521F6">
            <w:pPr>
              <w:pStyle w:val="NoSpacing"/>
              <w:rPr>
                <w:rFonts w:ascii="Times New Roman" w:hAnsi="Times New Roman" w:cs="Times New Roman"/>
              </w:rPr>
            </w:pPr>
            <w:r w:rsidRPr="00A2248E">
              <w:rPr>
                <w:rFonts w:ascii="Times New Roman" w:hAnsi="Times New Roman" w:cs="Times New Roman"/>
              </w:rPr>
              <w:t>6.1   Introduction</w:t>
            </w:r>
          </w:p>
          <w:p w14:paraId="4E359958" w14:textId="77777777" w:rsidR="005647FA" w:rsidRPr="00A2248E" w:rsidRDefault="005647FA" w:rsidP="00F521F6">
            <w:pPr>
              <w:pStyle w:val="NoSpacing"/>
              <w:rPr>
                <w:rFonts w:ascii="Times New Roman" w:hAnsi="Times New Roman" w:cs="Times New Roman"/>
              </w:rPr>
            </w:pPr>
            <w:r w:rsidRPr="00A2248E">
              <w:rPr>
                <w:rFonts w:ascii="Times New Roman" w:hAnsi="Times New Roman" w:cs="Times New Roman"/>
              </w:rPr>
              <w:t>6.2   Mitigation Approach</w:t>
            </w:r>
          </w:p>
          <w:p w14:paraId="7948AC71" w14:textId="77777777" w:rsidR="005647FA" w:rsidRPr="00A2248E" w:rsidRDefault="005647FA" w:rsidP="00F521F6">
            <w:pPr>
              <w:pStyle w:val="NoSpacing"/>
              <w:rPr>
                <w:rFonts w:ascii="Times New Roman" w:hAnsi="Times New Roman" w:cs="Times New Roman"/>
              </w:rPr>
            </w:pPr>
            <w:r w:rsidRPr="00A2248E">
              <w:rPr>
                <w:rFonts w:ascii="Times New Roman" w:hAnsi="Times New Roman" w:cs="Times New Roman"/>
              </w:rPr>
              <w:t>6.3   Mitigation and Enhancement Measures</w:t>
            </w:r>
          </w:p>
        </w:tc>
      </w:tr>
      <w:tr w:rsidR="005647FA" w:rsidRPr="00A2248E" w14:paraId="3602900F" w14:textId="77777777" w:rsidTr="00F521F6">
        <w:tc>
          <w:tcPr>
            <w:tcW w:w="1135" w:type="dxa"/>
          </w:tcPr>
          <w:p w14:paraId="1A985881"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9.</w:t>
            </w:r>
          </w:p>
        </w:tc>
        <w:tc>
          <w:tcPr>
            <w:tcW w:w="2268" w:type="dxa"/>
          </w:tcPr>
          <w:p w14:paraId="6188129F"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Chapter Seven</w:t>
            </w:r>
          </w:p>
          <w:p w14:paraId="3C3F3BB9" w14:textId="77777777" w:rsidR="005647FA" w:rsidRPr="00A2248E" w:rsidRDefault="005647FA" w:rsidP="00F521F6">
            <w:pPr>
              <w:rPr>
                <w:rFonts w:ascii="Times New Roman" w:hAnsi="Times New Roman" w:cs="Times New Roman"/>
              </w:rPr>
            </w:pPr>
            <w:r w:rsidRPr="00A2248E">
              <w:rPr>
                <w:rFonts w:ascii="Times New Roman" w:hAnsi="Times New Roman" w:cs="Times New Roman"/>
              </w:rPr>
              <w:t>Environmental and Social Management   Plan</w:t>
            </w:r>
          </w:p>
          <w:p w14:paraId="60E2F981"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 xml:space="preserve"> </w:t>
            </w:r>
          </w:p>
        </w:tc>
        <w:tc>
          <w:tcPr>
            <w:tcW w:w="5245" w:type="dxa"/>
          </w:tcPr>
          <w:p w14:paraId="7E8AA6C5"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7.1 Introduction</w:t>
            </w:r>
          </w:p>
          <w:p w14:paraId="282CDCC3"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 xml:space="preserve">7.2 ESMP Objectives and Scope </w:t>
            </w:r>
          </w:p>
          <w:p w14:paraId="5C1DEECB"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7.3 Institutional Arrangement (i.e., for ESMP Implementation)</w:t>
            </w:r>
          </w:p>
          <w:p w14:paraId="035EC64E"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 xml:space="preserve">7.4 Disclosure of E&amp;S Safeguards Instruments </w:t>
            </w:r>
          </w:p>
          <w:p w14:paraId="65EA48AB"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7.5 E&amp;S Compliance Audit</w:t>
            </w:r>
          </w:p>
          <w:p w14:paraId="67F2BA03"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7.6 Training, Capacity Building and Awareness Programs</w:t>
            </w:r>
          </w:p>
          <w:p w14:paraId="65D6E286"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7.7 Waste Management</w:t>
            </w:r>
          </w:p>
          <w:p w14:paraId="7FBD1BEC" w14:textId="77777777" w:rsidR="005647FA" w:rsidRPr="00A2248E" w:rsidRDefault="005647FA" w:rsidP="00F521F6">
            <w:pPr>
              <w:rPr>
                <w:rFonts w:ascii="Times New Roman" w:hAnsi="Times New Roman" w:cs="Times New Roman"/>
                <w:lang w:val="en-MY" w:eastAsia="en-MY"/>
              </w:rPr>
            </w:pPr>
            <w:r w:rsidRPr="00A2248E">
              <w:rPr>
                <w:rFonts w:ascii="Times New Roman" w:hAnsi="Times New Roman" w:cs="Times New Roman"/>
                <w:lang w:val="en-MY" w:eastAsia="en-MY"/>
              </w:rPr>
              <w:t>7.8 Monitoring and Reporting (includes description of monitoring programs and reporting requirements, and the presentation of (1) ESMP table, and (2) E&amp;S monitoring table.</w:t>
            </w:r>
          </w:p>
          <w:p w14:paraId="14E5267F" w14:textId="77777777" w:rsidR="005647FA" w:rsidRPr="00A2248E" w:rsidRDefault="005647FA" w:rsidP="00F521F6">
            <w:pPr>
              <w:rPr>
                <w:rFonts w:ascii="Times New Roman" w:hAnsi="Times New Roman" w:cs="Times New Roman"/>
                <w:b/>
              </w:rPr>
            </w:pPr>
            <w:r w:rsidRPr="00A2248E">
              <w:rPr>
                <w:rFonts w:ascii="Times New Roman" w:hAnsi="Times New Roman" w:cs="Times New Roman"/>
                <w:lang w:val="en-MY" w:eastAsia="en-MY"/>
              </w:rPr>
              <w:t>7.9 Cost Estimates for ESMP Implementation</w:t>
            </w:r>
          </w:p>
        </w:tc>
      </w:tr>
      <w:tr w:rsidR="005647FA" w:rsidRPr="00A2248E" w14:paraId="756B95DC" w14:textId="77777777" w:rsidTr="00F521F6">
        <w:tc>
          <w:tcPr>
            <w:tcW w:w="1135" w:type="dxa"/>
          </w:tcPr>
          <w:p w14:paraId="1B5D5296"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10.</w:t>
            </w:r>
          </w:p>
        </w:tc>
        <w:tc>
          <w:tcPr>
            <w:tcW w:w="2268" w:type="dxa"/>
          </w:tcPr>
          <w:p w14:paraId="663614BD"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Eight</w:t>
            </w:r>
          </w:p>
          <w:p w14:paraId="43C6851B"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Stakeholder Consultations</w:t>
            </w:r>
          </w:p>
        </w:tc>
        <w:tc>
          <w:tcPr>
            <w:tcW w:w="5245" w:type="dxa"/>
          </w:tcPr>
          <w:p w14:paraId="31ED2C9C" w14:textId="77777777" w:rsidR="005647FA" w:rsidRPr="00A2248E" w:rsidRDefault="005647FA" w:rsidP="00F521F6">
            <w:pPr>
              <w:jc w:val="both"/>
              <w:rPr>
                <w:rFonts w:ascii="Times New Roman" w:hAnsi="Times New Roman" w:cs="Times New Roman"/>
              </w:rPr>
            </w:pPr>
            <w:r>
              <w:rPr>
                <w:rFonts w:ascii="Times New Roman" w:hAnsi="Times New Roman" w:cs="Times New Roman"/>
              </w:rPr>
              <w:t>8</w:t>
            </w:r>
            <w:r w:rsidRPr="00A2248E">
              <w:rPr>
                <w:rFonts w:ascii="Times New Roman" w:hAnsi="Times New Roman" w:cs="Times New Roman"/>
              </w:rPr>
              <w:t>.1 Introduction</w:t>
            </w:r>
          </w:p>
          <w:p w14:paraId="72D5214E" w14:textId="77777777" w:rsidR="005647FA" w:rsidRPr="00A2248E" w:rsidRDefault="005647FA" w:rsidP="00F521F6">
            <w:pPr>
              <w:jc w:val="both"/>
              <w:rPr>
                <w:rFonts w:ascii="Times New Roman" w:hAnsi="Times New Roman" w:cs="Times New Roman"/>
              </w:rPr>
            </w:pPr>
            <w:r>
              <w:rPr>
                <w:rFonts w:ascii="Times New Roman" w:hAnsi="Times New Roman" w:cs="Times New Roman"/>
              </w:rPr>
              <w:t>8</w:t>
            </w:r>
            <w:r w:rsidRPr="00A2248E">
              <w:rPr>
                <w:rFonts w:ascii="Times New Roman" w:hAnsi="Times New Roman" w:cs="Times New Roman"/>
              </w:rPr>
              <w:t>.2 Consultations with relevant stakeholders</w:t>
            </w:r>
          </w:p>
        </w:tc>
      </w:tr>
      <w:tr w:rsidR="005647FA" w:rsidRPr="00A2248E" w14:paraId="693912FE" w14:textId="77777777" w:rsidTr="00F521F6">
        <w:tc>
          <w:tcPr>
            <w:tcW w:w="1135" w:type="dxa"/>
          </w:tcPr>
          <w:p w14:paraId="3B6101BF"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11.</w:t>
            </w:r>
          </w:p>
        </w:tc>
        <w:tc>
          <w:tcPr>
            <w:tcW w:w="2268" w:type="dxa"/>
          </w:tcPr>
          <w:p w14:paraId="138CDAB9"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Nine</w:t>
            </w:r>
          </w:p>
          <w:p w14:paraId="1DAFB8FC" w14:textId="77777777" w:rsidR="005647FA" w:rsidRPr="00A2248E" w:rsidRDefault="005647FA" w:rsidP="00F521F6">
            <w:pPr>
              <w:jc w:val="both"/>
              <w:rPr>
                <w:rFonts w:ascii="Times New Roman" w:hAnsi="Times New Roman" w:cs="Times New Roman"/>
                <w:b/>
              </w:rPr>
            </w:pPr>
          </w:p>
          <w:p w14:paraId="795863D9" w14:textId="77777777" w:rsidR="005647FA" w:rsidRPr="00A2248E" w:rsidRDefault="005647FA" w:rsidP="00F521F6">
            <w:pPr>
              <w:rPr>
                <w:rFonts w:ascii="Times New Roman" w:hAnsi="Times New Roman" w:cs="Times New Roman"/>
              </w:rPr>
            </w:pPr>
            <w:r w:rsidRPr="00A2248E">
              <w:rPr>
                <w:rFonts w:ascii="Times New Roman" w:hAnsi="Times New Roman" w:cs="Times New Roman"/>
              </w:rPr>
              <w:lastRenderedPageBreak/>
              <w:t>Grievance Redress Mechanism</w:t>
            </w:r>
          </w:p>
        </w:tc>
        <w:tc>
          <w:tcPr>
            <w:tcW w:w="5245" w:type="dxa"/>
          </w:tcPr>
          <w:p w14:paraId="4EFB86E6"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Pr>
                <w:rFonts w:ascii="Times New Roman" w:hAnsi="Times New Roman" w:cs="Times New Roman"/>
                <w:color w:val="auto"/>
                <w:szCs w:val="22"/>
                <w:shd w:val="clear" w:color="auto" w:fill="FFFFFF"/>
              </w:rPr>
              <w:lastRenderedPageBreak/>
              <w:t>9</w:t>
            </w:r>
            <w:r w:rsidRPr="00A2248E">
              <w:rPr>
                <w:rFonts w:ascii="Times New Roman" w:hAnsi="Times New Roman" w:cs="Times New Roman"/>
                <w:color w:val="auto"/>
                <w:sz w:val="22"/>
                <w:szCs w:val="22"/>
                <w:shd w:val="clear" w:color="auto" w:fill="FFFFFF"/>
              </w:rPr>
              <w:t>.1 Introduction</w:t>
            </w:r>
          </w:p>
          <w:p w14:paraId="22730431"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Pr>
                <w:rFonts w:ascii="Times New Roman" w:hAnsi="Times New Roman" w:cs="Times New Roman"/>
                <w:color w:val="auto"/>
                <w:szCs w:val="22"/>
              </w:rPr>
              <w:t>9</w:t>
            </w:r>
            <w:r w:rsidRPr="00A2248E">
              <w:rPr>
                <w:rFonts w:ascii="Times New Roman" w:hAnsi="Times New Roman" w:cs="Times New Roman"/>
                <w:color w:val="auto"/>
                <w:sz w:val="22"/>
                <w:szCs w:val="22"/>
              </w:rPr>
              <w:t>.2 Grievance Redress Process</w:t>
            </w:r>
          </w:p>
          <w:p w14:paraId="31748F16" w14:textId="77777777" w:rsidR="005647FA" w:rsidRPr="00A2248E" w:rsidRDefault="005647FA" w:rsidP="00F521F6">
            <w:pPr>
              <w:jc w:val="both"/>
              <w:rPr>
                <w:rFonts w:ascii="Times New Roman" w:hAnsi="Times New Roman" w:cs="Times New Roman"/>
              </w:rPr>
            </w:pPr>
            <w:r>
              <w:rPr>
                <w:rFonts w:ascii="Times New Roman" w:eastAsia="Arial-BoldMT" w:hAnsi="Times New Roman" w:cs="Times New Roman"/>
                <w:bCs/>
                <w:lang w:eastAsia="zh-CN" w:bidi="ar"/>
              </w:rPr>
              <w:t>9</w:t>
            </w:r>
            <w:r w:rsidRPr="00A2248E">
              <w:rPr>
                <w:rFonts w:ascii="Times New Roman" w:eastAsia="Arial-BoldMT" w:hAnsi="Times New Roman" w:cs="Times New Roman"/>
                <w:bCs/>
                <w:lang w:eastAsia="zh-CN" w:bidi="ar"/>
              </w:rPr>
              <w:t xml:space="preserve">.3 Designated staff coordinating Grievance Redress </w:t>
            </w:r>
          </w:p>
          <w:p w14:paraId="5FA21D2D" w14:textId="77777777" w:rsidR="005647FA" w:rsidRPr="00A2248E" w:rsidRDefault="005647FA" w:rsidP="00F521F6">
            <w:pPr>
              <w:jc w:val="both"/>
              <w:rPr>
                <w:rFonts w:ascii="Times New Roman" w:hAnsi="Times New Roman" w:cs="Times New Roman"/>
              </w:rPr>
            </w:pPr>
            <w:r>
              <w:rPr>
                <w:rFonts w:ascii="Times New Roman" w:hAnsi="Times New Roman" w:cs="Times New Roman"/>
              </w:rPr>
              <w:t>9</w:t>
            </w:r>
            <w:r w:rsidRPr="00A2248E">
              <w:rPr>
                <w:rFonts w:ascii="Times New Roman" w:hAnsi="Times New Roman" w:cs="Times New Roman"/>
              </w:rPr>
              <w:t>.4 Mode of receipt and recording of Complaints</w:t>
            </w:r>
          </w:p>
          <w:p w14:paraId="69462D8C" w14:textId="77777777" w:rsidR="005647FA" w:rsidRPr="00A2248E" w:rsidRDefault="005647FA" w:rsidP="00F521F6">
            <w:pPr>
              <w:pStyle w:val="Heading2"/>
              <w:spacing w:line="240" w:lineRule="auto"/>
              <w:jc w:val="both"/>
              <w:rPr>
                <w:rFonts w:ascii="Times New Roman" w:hAnsi="Times New Roman" w:cs="Times New Roman"/>
                <w:b/>
                <w:color w:val="auto"/>
                <w:sz w:val="22"/>
                <w:szCs w:val="22"/>
              </w:rPr>
            </w:pPr>
            <w:r>
              <w:rPr>
                <w:rFonts w:ascii="Times New Roman" w:hAnsi="Times New Roman" w:cs="Times New Roman"/>
                <w:color w:val="auto"/>
                <w:szCs w:val="22"/>
              </w:rPr>
              <w:lastRenderedPageBreak/>
              <w:t>9</w:t>
            </w:r>
            <w:r w:rsidRPr="00A2248E">
              <w:rPr>
                <w:rFonts w:ascii="Times New Roman" w:hAnsi="Times New Roman" w:cs="Times New Roman"/>
                <w:color w:val="auto"/>
                <w:sz w:val="22"/>
                <w:szCs w:val="22"/>
              </w:rPr>
              <w:t>.5 Structure of Grievance Redress</w:t>
            </w:r>
          </w:p>
          <w:p w14:paraId="444E4AC5" w14:textId="77777777" w:rsidR="005647FA" w:rsidRPr="00A2248E" w:rsidRDefault="005647FA" w:rsidP="00F521F6">
            <w:pPr>
              <w:pStyle w:val="Heading2"/>
              <w:spacing w:line="240" w:lineRule="auto"/>
              <w:jc w:val="both"/>
              <w:rPr>
                <w:rFonts w:ascii="Times New Roman" w:hAnsi="Times New Roman" w:cs="Times New Roman"/>
                <w:sz w:val="22"/>
                <w:szCs w:val="22"/>
              </w:rPr>
            </w:pPr>
            <w:r>
              <w:rPr>
                <w:rFonts w:ascii="Times New Roman" w:hAnsi="Times New Roman" w:cs="Times New Roman"/>
                <w:color w:val="auto"/>
                <w:szCs w:val="22"/>
                <w:lang w:bidi="ar"/>
              </w:rPr>
              <w:t>9</w:t>
            </w:r>
            <w:r w:rsidRPr="00A2248E">
              <w:rPr>
                <w:rFonts w:ascii="Times New Roman" w:hAnsi="Times New Roman" w:cs="Times New Roman"/>
                <w:color w:val="auto"/>
                <w:sz w:val="22"/>
                <w:szCs w:val="22"/>
                <w:lang w:bidi="ar"/>
              </w:rPr>
              <w:t>.6 GRM Jurisdiction</w:t>
            </w:r>
          </w:p>
          <w:p w14:paraId="0A974B86" w14:textId="77777777" w:rsidR="005647FA" w:rsidRPr="00A2248E" w:rsidRDefault="005647FA" w:rsidP="00F521F6">
            <w:pPr>
              <w:pStyle w:val="Heading2"/>
              <w:spacing w:line="240" w:lineRule="auto"/>
              <w:jc w:val="both"/>
              <w:rPr>
                <w:rFonts w:ascii="Times New Roman" w:hAnsi="Times New Roman" w:cs="Times New Roman"/>
                <w:sz w:val="22"/>
                <w:szCs w:val="22"/>
              </w:rPr>
            </w:pPr>
            <w:r>
              <w:rPr>
                <w:rFonts w:ascii="Times New Roman" w:hAnsi="Times New Roman" w:cs="Times New Roman"/>
                <w:color w:val="auto"/>
                <w:szCs w:val="22"/>
                <w:lang w:bidi="ar"/>
              </w:rPr>
              <w:t>9</w:t>
            </w:r>
            <w:r w:rsidRPr="00A2248E">
              <w:rPr>
                <w:rFonts w:ascii="Times New Roman" w:hAnsi="Times New Roman" w:cs="Times New Roman"/>
                <w:color w:val="auto"/>
                <w:sz w:val="22"/>
                <w:szCs w:val="22"/>
                <w:lang w:bidi="ar"/>
              </w:rPr>
              <w:t xml:space="preserve">.7 AfDB GRM </w:t>
            </w:r>
          </w:p>
        </w:tc>
      </w:tr>
      <w:tr w:rsidR="005647FA" w:rsidRPr="00A2248E" w14:paraId="5CB64041" w14:textId="77777777" w:rsidTr="00F521F6">
        <w:trPr>
          <w:trHeight w:val="861"/>
        </w:trPr>
        <w:tc>
          <w:tcPr>
            <w:tcW w:w="1135" w:type="dxa"/>
          </w:tcPr>
          <w:p w14:paraId="4D9A86C5"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lastRenderedPageBreak/>
              <w:t>12</w:t>
            </w:r>
          </w:p>
        </w:tc>
        <w:tc>
          <w:tcPr>
            <w:tcW w:w="2268" w:type="dxa"/>
          </w:tcPr>
          <w:p w14:paraId="3C310E01" w14:textId="77777777" w:rsidR="005647FA" w:rsidRPr="00A2248E" w:rsidRDefault="005647FA"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Ten</w:t>
            </w:r>
          </w:p>
          <w:p w14:paraId="40F31F6B" w14:textId="77777777" w:rsidR="005647FA" w:rsidRPr="00A2248E" w:rsidRDefault="005647FA" w:rsidP="00F521F6">
            <w:pPr>
              <w:pStyle w:val="NoSpacing"/>
              <w:rPr>
                <w:rFonts w:ascii="Times New Roman" w:hAnsi="Times New Roman" w:cs="Times New Roman"/>
              </w:rPr>
            </w:pPr>
            <w:r w:rsidRPr="00A2248E">
              <w:rPr>
                <w:rFonts w:ascii="Times New Roman" w:hAnsi="Times New Roman" w:cs="Times New Roman"/>
              </w:rPr>
              <w:t xml:space="preserve">Conclusion </w:t>
            </w:r>
          </w:p>
        </w:tc>
        <w:tc>
          <w:tcPr>
            <w:tcW w:w="5245" w:type="dxa"/>
          </w:tcPr>
          <w:p w14:paraId="4A092AA8" w14:textId="77777777" w:rsidR="005647FA" w:rsidRPr="00A2248E" w:rsidRDefault="005647FA" w:rsidP="00F521F6">
            <w:pPr>
              <w:jc w:val="both"/>
              <w:rPr>
                <w:rFonts w:ascii="Times New Roman" w:hAnsi="Times New Roman" w:cs="Times New Roman"/>
              </w:rPr>
            </w:pPr>
            <w:r>
              <w:rPr>
                <w:rFonts w:ascii="Times New Roman" w:hAnsi="Times New Roman" w:cs="Times New Roman"/>
                <w:bCs/>
              </w:rPr>
              <w:t>10</w:t>
            </w:r>
            <w:r w:rsidRPr="00A2248E">
              <w:rPr>
                <w:rFonts w:ascii="Times New Roman" w:hAnsi="Times New Roman" w:cs="Times New Roman"/>
                <w:bCs/>
              </w:rPr>
              <w:t xml:space="preserve">.1 </w:t>
            </w:r>
            <w:r w:rsidRPr="00A2248E">
              <w:rPr>
                <w:rFonts w:ascii="Times New Roman" w:eastAsiaTheme="majorEastAsia" w:hAnsi="Times New Roman" w:cs="Times New Roman"/>
                <w:bCs/>
                <w:lang w:eastAsia="en-MY"/>
              </w:rPr>
              <w:t>Conclusion</w:t>
            </w:r>
          </w:p>
        </w:tc>
      </w:tr>
      <w:tr w:rsidR="005647FA" w:rsidRPr="00A2248E" w14:paraId="2196C653" w14:textId="77777777" w:rsidTr="00F521F6">
        <w:tc>
          <w:tcPr>
            <w:tcW w:w="1135" w:type="dxa"/>
          </w:tcPr>
          <w:p w14:paraId="56CBD38E"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13</w:t>
            </w:r>
          </w:p>
        </w:tc>
        <w:tc>
          <w:tcPr>
            <w:tcW w:w="2268" w:type="dxa"/>
          </w:tcPr>
          <w:p w14:paraId="647FD589"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References</w:t>
            </w:r>
          </w:p>
        </w:tc>
        <w:tc>
          <w:tcPr>
            <w:tcW w:w="5245" w:type="dxa"/>
          </w:tcPr>
          <w:p w14:paraId="172FD8A4" w14:textId="77777777" w:rsidR="005647FA" w:rsidRPr="00A2248E" w:rsidRDefault="005647FA" w:rsidP="00F521F6">
            <w:pPr>
              <w:jc w:val="both"/>
              <w:rPr>
                <w:rFonts w:ascii="Times New Roman" w:hAnsi="Times New Roman" w:cs="Times New Roman"/>
              </w:rPr>
            </w:pPr>
          </w:p>
        </w:tc>
      </w:tr>
      <w:tr w:rsidR="005647FA" w:rsidRPr="00A2248E" w14:paraId="6EF685EB" w14:textId="77777777" w:rsidTr="00F521F6">
        <w:tc>
          <w:tcPr>
            <w:tcW w:w="1135" w:type="dxa"/>
          </w:tcPr>
          <w:p w14:paraId="30432137"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14</w:t>
            </w:r>
          </w:p>
        </w:tc>
        <w:tc>
          <w:tcPr>
            <w:tcW w:w="2268" w:type="dxa"/>
          </w:tcPr>
          <w:p w14:paraId="1A5E0443" w14:textId="77777777" w:rsidR="005647FA" w:rsidRPr="00A2248E" w:rsidRDefault="005647FA" w:rsidP="00F521F6">
            <w:pPr>
              <w:jc w:val="both"/>
              <w:rPr>
                <w:rFonts w:ascii="Times New Roman" w:hAnsi="Times New Roman" w:cs="Times New Roman"/>
              </w:rPr>
            </w:pPr>
            <w:r w:rsidRPr="00A2248E">
              <w:rPr>
                <w:rFonts w:ascii="Times New Roman" w:hAnsi="Times New Roman" w:cs="Times New Roman"/>
              </w:rPr>
              <w:t>Annexes</w:t>
            </w:r>
          </w:p>
        </w:tc>
        <w:tc>
          <w:tcPr>
            <w:tcW w:w="5245" w:type="dxa"/>
          </w:tcPr>
          <w:p w14:paraId="23D64A8B" w14:textId="77777777" w:rsidR="005647FA" w:rsidRPr="00A2248E" w:rsidRDefault="005647FA" w:rsidP="00F521F6">
            <w:pPr>
              <w:jc w:val="both"/>
              <w:rPr>
                <w:rFonts w:ascii="Times New Roman" w:hAnsi="Times New Roman" w:cs="Times New Roman"/>
              </w:rPr>
            </w:pPr>
          </w:p>
        </w:tc>
      </w:tr>
    </w:tbl>
    <w:p w14:paraId="027C76E5" w14:textId="77777777" w:rsidR="005647FA" w:rsidRDefault="005647FA" w:rsidP="005647FA">
      <w:pPr>
        <w:jc w:val="both"/>
        <w:rPr>
          <w:rFonts w:ascii="Times New Roman" w:hAnsi="Times New Roman" w:cs="Times New Roman"/>
          <w:sz w:val="24"/>
          <w:szCs w:val="24"/>
        </w:rPr>
      </w:pPr>
    </w:p>
    <w:p w14:paraId="7BE9DFAB" w14:textId="77777777" w:rsidR="005647FA" w:rsidRDefault="005647FA" w:rsidP="005647FA">
      <w:pPr>
        <w:jc w:val="both"/>
        <w:rPr>
          <w:rFonts w:ascii="Times New Roman" w:hAnsi="Times New Roman" w:cs="Times New Roman"/>
          <w:sz w:val="24"/>
          <w:szCs w:val="24"/>
        </w:rPr>
      </w:pPr>
    </w:p>
    <w:p w14:paraId="563690F8" w14:textId="77777777" w:rsidR="005647FA" w:rsidRPr="00E76207" w:rsidRDefault="005647FA" w:rsidP="005647FA">
      <w:pPr>
        <w:jc w:val="both"/>
        <w:rPr>
          <w:rFonts w:ascii="Times New Roman" w:hAnsi="Times New Roman" w:cs="Times New Roman"/>
          <w:sz w:val="24"/>
          <w:szCs w:val="24"/>
        </w:rPr>
      </w:pPr>
    </w:p>
    <w:p w14:paraId="06644F97" w14:textId="77777777" w:rsidR="005647FA" w:rsidRPr="001006FE" w:rsidRDefault="005647FA" w:rsidP="005647FA">
      <w:pPr>
        <w:jc w:val="both"/>
        <w:rPr>
          <w:rFonts w:ascii="Times New Roman" w:hAnsi="Times New Roman" w:cs="Times New Roman"/>
          <w:sz w:val="24"/>
          <w:szCs w:val="24"/>
        </w:rPr>
      </w:pPr>
    </w:p>
    <w:p w14:paraId="514E10FF" w14:textId="77777777" w:rsidR="005647FA" w:rsidRDefault="005647FA" w:rsidP="005647FA">
      <w:pPr>
        <w:jc w:val="both"/>
        <w:rPr>
          <w:rFonts w:ascii="Times New Roman" w:hAnsi="Times New Roman" w:cs="Times New Roman"/>
          <w:sz w:val="24"/>
          <w:szCs w:val="24"/>
        </w:rPr>
      </w:pPr>
    </w:p>
    <w:p w14:paraId="3AEEE8DE" w14:textId="77777777" w:rsidR="005647FA" w:rsidRPr="00BE18BE" w:rsidRDefault="005647FA" w:rsidP="005647FA">
      <w:pPr>
        <w:rPr>
          <w:rFonts w:ascii="Times New Roman" w:hAnsi="Times New Roman" w:cs="Times New Roman"/>
          <w:sz w:val="24"/>
          <w:szCs w:val="24"/>
        </w:rPr>
      </w:pPr>
    </w:p>
    <w:p w14:paraId="7A686B81" w14:textId="77777777" w:rsidR="005647FA" w:rsidRPr="00BE18BE" w:rsidRDefault="005647FA" w:rsidP="005647FA">
      <w:pPr>
        <w:rPr>
          <w:rFonts w:ascii="Times New Roman" w:hAnsi="Times New Roman" w:cs="Times New Roman"/>
          <w:sz w:val="24"/>
          <w:szCs w:val="24"/>
        </w:rPr>
      </w:pPr>
    </w:p>
    <w:p w14:paraId="12F1326C" w14:textId="77777777" w:rsidR="005647FA" w:rsidRDefault="005647FA" w:rsidP="005647FA">
      <w:pPr>
        <w:rPr>
          <w:rFonts w:ascii="Times New Roman" w:hAnsi="Times New Roman" w:cs="Times New Roman"/>
          <w:sz w:val="24"/>
          <w:szCs w:val="24"/>
        </w:rPr>
      </w:pPr>
    </w:p>
    <w:p w14:paraId="4A2804C4" w14:textId="77777777" w:rsidR="005647FA" w:rsidRPr="00BE18BE" w:rsidRDefault="005647FA" w:rsidP="005647FA">
      <w:pPr>
        <w:tabs>
          <w:tab w:val="left" w:pos="2655"/>
        </w:tabs>
        <w:rPr>
          <w:rFonts w:ascii="Times New Roman" w:hAnsi="Times New Roman" w:cs="Times New Roman"/>
          <w:sz w:val="24"/>
          <w:szCs w:val="24"/>
        </w:rPr>
      </w:pPr>
      <w:r>
        <w:rPr>
          <w:rFonts w:ascii="Times New Roman" w:hAnsi="Times New Roman" w:cs="Times New Roman"/>
          <w:sz w:val="24"/>
          <w:szCs w:val="24"/>
        </w:rPr>
        <w:tab/>
      </w:r>
    </w:p>
    <w:p w14:paraId="7C4BC17F" w14:textId="77777777" w:rsidR="005647FA" w:rsidRDefault="005647FA" w:rsidP="005647FA">
      <w:pPr>
        <w:pStyle w:val="NoSpacing"/>
        <w:spacing w:before="240"/>
        <w:jc w:val="both"/>
        <w:rPr>
          <w:rFonts w:ascii="Century" w:hAnsi="Century" w:cs="Arial"/>
          <w:sz w:val="24"/>
          <w:szCs w:val="24"/>
        </w:rPr>
      </w:pPr>
    </w:p>
    <w:p w14:paraId="014B0D5E" w14:textId="77777777" w:rsidR="005647FA" w:rsidRDefault="005647FA" w:rsidP="005647FA">
      <w:pPr>
        <w:pStyle w:val="NoSpacing"/>
        <w:spacing w:before="240"/>
        <w:jc w:val="both"/>
        <w:rPr>
          <w:rFonts w:ascii="Century" w:hAnsi="Century" w:cs="Arial"/>
          <w:sz w:val="24"/>
          <w:szCs w:val="24"/>
        </w:rPr>
      </w:pPr>
    </w:p>
    <w:p w14:paraId="10FADBB1" w14:textId="77777777" w:rsidR="005647FA" w:rsidRPr="006860D8" w:rsidRDefault="005647FA">
      <w:pPr>
        <w:spacing w:line="276" w:lineRule="auto"/>
        <w:jc w:val="both"/>
        <w:rPr>
          <w:rFonts w:ascii="Century Gothic" w:hAnsi="Century Gothic" w:cstheme="minorHAnsi"/>
          <w:sz w:val="24"/>
          <w:szCs w:val="24"/>
        </w:rPr>
      </w:pPr>
    </w:p>
    <w:sectPr w:rsidR="005647FA" w:rsidRPr="006860D8" w:rsidSect="006860D8">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6B28A" w14:textId="77777777" w:rsidR="002F0849" w:rsidRDefault="002F0849">
      <w:pPr>
        <w:spacing w:line="240" w:lineRule="auto"/>
      </w:pPr>
      <w:r>
        <w:separator/>
      </w:r>
    </w:p>
  </w:endnote>
  <w:endnote w:type="continuationSeparator" w:id="0">
    <w:p w14:paraId="5FCE8456" w14:textId="77777777" w:rsidR="002F0849" w:rsidRDefault="002F0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Times New Roman"/>
    <w:charset w:val="00"/>
    <w:family w:val="swiss"/>
    <w:pitch w:val="default"/>
    <w:sig w:usb0="00000000" w:usb1="00000000" w:usb2="00000000" w:usb3="00000000" w:csb0="000001BF" w:csb1="00000000"/>
  </w:font>
  <w:font w:name="ヒラギノ角ゴ Pro W3">
    <w:altName w:val="Yu Gothic"/>
    <w:charset w:val="80"/>
    <w:family w:val="swiss"/>
    <w:pitch w:val="default"/>
    <w:sig w:usb0="00000000" w:usb1="00000000" w:usb2="00000012" w:usb3="00000000" w:csb0="0002000D" w:csb1="00000000"/>
  </w:font>
  <w:font w:name="Century Schoolbook">
    <w:panose1 w:val="020406040505050203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Bold">
    <w:altName w:val="Segoe Print"/>
    <w:charset w:val="00"/>
    <w:family w:val="auto"/>
    <w:pitch w:val="default"/>
  </w:font>
  <w:font w:name="Open Sans">
    <w:charset w:val="00"/>
    <w:family w:val="swiss"/>
    <w:pitch w:val="variable"/>
    <w:sig w:usb0="E00002EF" w:usb1="4000205B" w:usb2="00000028" w:usb3="00000000" w:csb0="0000019F" w:csb1="00000000"/>
  </w:font>
  <w:font w:name="TimesNewRomanPS-ItalicMT">
    <w:altName w:val="Segoe Prin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auto"/>
    <w:pitch w:val="default"/>
  </w:font>
  <w:font w:name="Times">
    <w:altName w:val="Times New Roman"/>
    <w:panose1 w:val="02020603050405020304"/>
    <w:charset w:val="00"/>
    <w:family w:val="auto"/>
    <w:pitch w:val="default"/>
    <w:sig w:usb0="00000000" w:usb1="00000000" w:usb2="00000000" w:usb3="00000000" w:csb0="0000019F" w:csb1="00000000"/>
  </w:font>
  <w:font w:name="Times New Roman Italic">
    <w:altName w:val="Times New Roman"/>
    <w:panose1 w:val="02020503050405090304"/>
    <w:charset w:val="00"/>
    <w:family w:val="auto"/>
    <w:pitch w:val="default"/>
  </w:font>
  <w:font w:name="Arial-BoldMT">
    <w:altName w:val="Segoe Print"/>
    <w:charset w:val="00"/>
    <w:family w:val="auto"/>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Segoe Print"/>
    <w:charset w:val="00"/>
    <w:family w:val="auto"/>
    <w:pitch w:val="default"/>
  </w:font>
  <w:font w:name="TimesNewRomanPS-BoldItalicMT">
    <w:altName w:val="Segoe Print"/>
    <w:charset w:val="00"/>
    <w:family w:val="auto"/>
    <w:pitch w:val="default"/>
  </w:font>
  <w:font w:name="Calibri-BoldItalic">
    <w:altName w:val="Segoe Print"/>
    <w:charset w:val="00"/>
    <w:family w:val="auto"/>
    <w:pitch w:val="default"/>
  </w:font>
  <w:font w:name="TimesNewRomanPS-BoldMT">
    <w:altName w:val="Segoe Print"/>
    <w:charset w:val="00"/>
    <w:family w:val="auto"/>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82162"/>
    </w:sdtPr>
    <w:sdtContent>
      <w:p w14:paraId="479FC9A4" w14:textId="77777777" w:rsidR="007D1E1E" w:rsidRDefault="00000000">
        <w:pPr>
          <w:pStyle w:val="Footer"/>
          <w:jc w:val="center"/>
        </w:pPr>
        <w:r>
          <w:fldChar w:fldCharType="begin"/>
        </w:r>
        <w:r>
          <w:instrText xml:space="preserve"> PAGE   \* MERGEFORMAT </w:instrText>
        </w:r>
        <w:r>
          <w:fldChar w:fldCharType="separate"/>
        </w:r>
        <w:r>
          <w:t>xxxi</w:t>
        </w:r>
        <w:r>
          <w:fldChar w:fldCharType="end"/>
        </w:r>
      </w:p>
    </w:sdtContent>
  </w:sdt>
  <w:p w14:paraId="58076B86" w14:textId="77777777" w:rsidR="007D1E1E" w:rsidRDefault="007D1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782059"/>
      <w:docPartObj>
        <w:docPartGallery w:val="Page Numbers (Bottom of Page)"/>
        <w:docPartUnique/>
      </w:docPartObj>
    </w:sdtPr>
    <w:sdtEndPr>
      <w:rPr>
        <w:noProof/>
      </w:rPr>
    </w:sdtEndPr>
    <w:sdtContent>
      <w:p w14:paraId="26845F1C" w14:textId="77777777" w:rsidR="00ED1775" w:rsidRDefault="00ED17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416AAC" w14:textId="77777777" w:rsidR="007D1E1E" w:rsidRDefault="007D1E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BB2E" w14:textId="77777777" w:rsidR="007D1E1E" w:rsidRDefault="00000000">
    <w:pPr>
      <w:pStyle w:val="Footer"/>
      <w:jc w:val="center"/>
    </w:pPr>
    <w:r>
      <w:rPr>
        <w:noProof/>
      </w:rPr>
      <mc:AlternateContent>
        <mc:Choice Requires="wps">
          <w:drawing>
            <wp:anchor distT="0" distB="0" distL="114300" distR="114300" simplePos="0" relativeHeight="251660288" behindDoc="0" locked="0" layoutInCell="1" allowOverlap="1" wp14:anchorId="2975B7D9" wp14:editId="241ADB19">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59C77" w14:textId="77777777" w:rsidR="007D1E1E" w:rsidRDefault="00000000">
                          <w:pPr>
                            <w:pStyle w:val="Footer"/>
                          </w:pPr>
                          <w:r>
                            <w:fldChar w:fldCharType="begin"/>
                          </w:r>
                          <w:r>
                            <w:instrText xml:space="preserve"> PAGE  \* MERGEFORMAT </w:instrText>
                          </w:r>
                          <w:r>
                            <w:fldChar w:fldCharType="separate"/>
                          </w:r>
                          <w:r>
                            <w:t>xcix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75B7D9" id="_x0000_t202" coordsize="21600,21600" o:spt="202" path="m,l,21600r21600,l21600,xe">
              <v:stroke joinstyle="miter"/>
              <v:path gradientshapeok="t" o:connecttype="rect"/>
            </v:shapetype>
            <v:shape id="Text Box 14"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8259C77" w14:textId="77777777" w:rsidR="007D1E1E" w:rsidRDefault="00000000">
                    <w:pPr>
                      <w:pStyle w:val="Footer"/>
                    </w:pPr>
                    <w:r>
                      <w:fldChar w:fldCharType="begin"/>
                    </w:r>
                    <w:r>
                      <w:instrText xml:space="preserve"> PAGE  \* MERGEFORMAT </w:instrText>
                    </w:r>
                    <w:r>
                      <w:fldChar w:fldCharType="separate"/>
                    </w:r>
                    <w:r>
                      <w:t>xcix</w:t>
                    </w:r>
                    <w:r>
                      <w:fldChar w:fldCharType="end"/>
                    </w:r>
                  </w:p>
                </w:txbxContent>
              </v:textbox>
              <w10:wrap anchorx="margin"/>
            </v:shape>
          </w:pict>
        </mc:Fallback>
      </mc:AlternateContent>
    </w:r>
  </w:p>
  <w:p w14:paraId="347AB5F1" w14:textId="77777777" w:rsidR="007D1E1E" w:rsidRDefault="007D1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BC5FC" w14:textId="77777777" w:rsidR="002F0849" w:rsidRDefault="002F0849">
      <w:pPr>
        <w:spacing w:after="0"/>
      </w:pPr>
      <w:r>
        <w:separator/>
      </w:r>
    </w:p>
  </w:footnote>
  <w:footnote w:type="continuationSeparator" w:id="0">
    <w:p w14:paraId="61C08C31" w14:textId="77777777" w:rsidR="002F0849" w:rsidRDefault="002F08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53F2" w14:textId="77777777" w:rsidR="007D1E1E" w:rsidRDefault="007D1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85BC40"/>
    <w:multiLevelType w:val="multilevel"/>
    <w:tmpl w:val="8385B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8E155334"/>
    <w:multiLevelType w:val="singleLevel"/>
    <w:tmpl w:val="8E155334"/>
    <w:lvl w:ilvl="0">
      <w:start w:val="1"/>
      <w:numFmt w:val="lowerLetter"/>
      <w:suff w:val="space"/>
      <w:lvlText w:val="(%1)"/>
      <w:lvlJc w:val="left"/>
      <w:pPr>
        <w:ind w:left="600" w:firstLine="0"/>
      </w:pPr>
    </w:lvl>
  </w:abstractNum>
  <w:abstractNum w:abstractNumId="2" w15:restartNumberingAfterBreak="0">
    <w:nsid w:val="927EC79B"/>
    <w:multiLevelType w:val="singleLevel"/>
    <w:tmpl w:val="927EC79B"/>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AAAEE59A"/>
    <w:multiLevelType w:val="singleLevel"/>
    <w:tmpl w:val="AAAEE59A"/>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AEC1F5BD"/>
    <w:multiLevelType w:val="multilevel"/>
    <w:tmpl w:val="AEC1F5BD"/>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FEB45939"/>
    <w:multiLevelType w:val="singleLevel"/>
    <w:tmpl w:val="FEB45939"/>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00000003"/>
    <w:multiLevelType w:val="multilevel"/>
    <w:tmpl w:val="0000000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1D"/>
    <w:multiLevelType w:val="multilevel"/>
    <w:tmpl w:val="0000001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1345607"/>
    <w:multiLevelType w:val="multilevel"/>
    <w:tmpl w:val="013456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2E5387A"/>
    <w:multiLevelType w:val="multilevel"/>
    <w:tmpl w:val="7A324B9A"/>
    <w:lvl w:ilvl="0">
      <w:start w:val="1"/>
      <w:numFmt w:val="decimal"/>
      <w:lvlText w:val="%1.0"/>
      <w:lvlJc w:val="left"/>
      <w:pPr>
        <w:ind w:left="360" w:hanging="360"/>
      </w:pPr>
      <w:rPr>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06C27396"/>
    <w:multiLevelType w:val="multilevel"/>
    <w:tmpl w:val="06C27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2B27D0"/>
    <w:multiLevelType w:val="multilevel"/>
    <w:tmpl w:val="0B2B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69F709"/>
    <w:multiLevelType w:val="singleLevel"/>
    <w:tmpl w:val="0C69F709"/>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0FF26E9D"/>
    <w:multiLevelType w:val="multilevel"/>
    <w:tmpl w:val="0FF26E9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16880E90"/>
    <w:multiLevelType w:val="multilevel"/>
    <w:tmpl w:val="16880E90"/>
    <w:lvl w:ilvl="0">
      <w:start w:val="1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88290F"/>
    <w:multiLevelType w:val="singleLevel"/>
    <w:tmpl w:val="1688290F"/>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18A5261A"/>
    <w:multiLevelType w:val="multilevel"/>
    <w:tmpl w:val="18A5261A"/>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A2A79E2"/>
    <w:multiLevelType w:val="multilevel"/>
    <w:tmpl w:val="1A2A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D52210"/>
    <w:multiLevelType w:val="multilevel"/>
    <w:tmpl w:val="1AD522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C2CE6BA"/>
    <w:multiLevelType w:val="multilevel"/>
    <w:tmpl w:val="1C2CE6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CAE795A"/>
    <w:multiLevelType w:val="multilevel"/>
    <w:tmpl w:val="1CAE7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DE91C80"/>
    <w:multiLevelType w:val="multilevel"/>
    <w:tmpl w:val="6C78A7FC"/>
    <w:lvl w:ilvl="0">
      <w:start w:val="1"/>
      <w:numFmt w:val="bullet"/>
      <w:lvlText w:val=""/>
      <w:lvlJc w:val="left"/>
      <w:pPr>
        <w:tabs>
          <w:tab w:val="num" w:pos="720"/>
        </w:tabs>
        <w:ind w:left="360" w:hanging="360"/>
      </w:pPr>
      <w:rPr>
        <w:rFonts w:ascii="Symbol" w:hAnsi="Symbol" w:hint="default"/>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203834A7"/>
    <w:multiLevelType w:val="multilevel"/>
    <w:tmpl w:val="203834A7"/>
    <w:lvl w:ilvl="0">
      <w:start w:val="1"/>
      <w:numFmt w:val="cardinalText"/>
      <w:lvlText w:val="Chapter %1 "/>
      <w:lvlJc w:val="cente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15:restartNumberingAfterBreak="0">
    <w:nsid w:val="21375D5D"/>
    <w:multiLevelType w:val="multilevel"/>
    <w:tmpl w:val="21375D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1976628"/>
    <w:multiLevelType w:val="multilevel"/>
    <w:tmpl w:val="2197662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25B41FEA"/>
    <w:multiLevelType w:val="multilevel"/>
    <w:tmpl w:val="25B41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850508B"/>
    <w:multiLevelType w:val="multilevel"/>
    <w:tmpl w:val="2850508B"/>
    <w:lvl w:ilvl="0">
      <w:start w:val="1"/>
      <w:numFmt w:val="lowerRoman"/>
      <w:lvlText w:val="(%1)"/>
      <w:lvlJc w:val="left"/>
      <w:pPr>
        <w:ind w:left="1080" w:hanging="720"/>
      </w:pPr>
      <w:rPr>
        <w:rFonts w:ascii="Times New Roman" w:eastAsia="Calibri"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1C3511"/>
    <w:multiLevelType w:val="multilevel"/>
    <w:tmpl w:val="2A1C3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49A46FD"/>
    <w:multiLevelType w:val="multilevel"/>
    <w:tmpl w:val="349A46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94E1468"/>
    <w:multiLevelType w:val="multilevel"/>
    <w:tmpl w:val="394E1468"/>
    <w:lvl w:ilvl="0">
      <w:start w:val="5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1940C4"/>
    <w:multiLevelType w:val="hybridMultilevel"/>
    <w:tmpl w:val="0FC8B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FB4C2E"/>
    <w:multiLevelType w:val="multilevel"/>
    <w:tmpl w:val="A9827EDE"/>
    <w:lvl w:ilvl="0">
      <w:start w:val="1"/>
      <w:numFmt w:val="bullet"/>
      <w:lvlText w:val=""/>
      <w:lvlJc w:val="left"/>
      <w:pPr>
        <w:tabs>
          <w:tab w:val="num" w:pos="1440"/>
        </w:tabs>
        <w:ind w:left="1440" w:hanging="720"/>
      </w:pPr>
      <w:rPr>
        <w:rFonts w:ascii="Symbol" w:hAnsi="Symbol"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31F4938"/>
    <w:multiLevelType w:val="multilevel"/>
    <w:tmpl w:val="431F4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267E0E"/>
    <w:multiLevelType w:val="multilevel"/>
    <w:tmpl w:val="45267E0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48E2408C"/>
    <w:multiLevelType w:val="multilevel"/>
    <w:tmpl w:val="48E2408C"/>
    <w:lvl w:ilvl="0">
      <w:start w:val="1"/>
      <w:numFmt w:val="lowerLetter"/>
      <w:pStyle w:val="BodyText3"/>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B7D96EF"/>
    <w:multiLevelType w:val="singleLevel"/>
    <w:tmpl w:val="4B7D96EF"/>
    <w:lvl w:ilvl="0">
      <w:start w:val="1"/>
      <w:numFmt w:val="bullet"/>
      <w:lvlText w:val=""/>
      <w:lvlJc w:val="left"/>
      <w:pPr>
        <w:tabs>
          <w:tab w:val="left" w:pos="420"/>
        </w:tabs>
        <w:ind w:left="420" w:hanging="420"/>
      </w:pPr>
      <w:rPr>
        <w:rFonts w:ascii="Wingdings" w:hAnsi="Wingdings" w:hint="default"/>
      </w:rPr>
    </w:lvl>
  </w:abstractNum>
  <w:abstractNum w:abstractNumId="38" w15:restartNumberingAfterBreak="0">
    <w:nsid w:val="4C3DEF81"/>
    <w:multiLevelType w:val="singleLevel"/>
    <w:tmpl w:val="4C3DEF81"/>
    <w:lvl w:ilvl="0">
      <w:start w:val="1"/>
      <w:numFmt w:val="bullet"/>
      <w:lvlText w:val=""/>
      <w:lvlJc w:val="left"/>
      <w:pPr>
        <w:tabs>
          <w:tab w:val="left" w:pos="420"/>
        </w:tabs>
        <w:ind w:left="420" w:hanging="420"/>
      </w:pPr>
      <w:rPr>
        <w:rFonts w:ascii="Wingdings" w:hAnsi="Wingdings" w:hint="default"/>
      </w:rPr>
    </w:lvl>
  </w:abstractNum>
  <w:abstractNum w:abstractNumId="39" w15:restartNumberingAfterBreak="0">
    <w:nsid w:val="503A4B33"/>
    <w:multiLevelType w:val="singleLevel"/>
    <w:tmpl w:val="503A4B33"/>
    <w:lvl w:ilvl="0">
      <w:start w:val="1"/>
      <w:numFmt w:val="lowerLetter"/>
      <w:suff w:val="space"/>
      <w:lvlText w:val="%1)"/>
      <w:lvlJc w:val="left"/>
    </w:lvl>
  </w:abstractNum>
  <w:abstractNum w:abstractNumId="40" w15:restartNumberingAfterBreak="0">
    <w:nsid w:val="5147485B"/>
    <w:multiLevelType w:val="multilevel"/>
    <w:tmpl w:val="514748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30F2491"/>
    <w:multiLevelType w:val="multilevel"/>
    <w:tmpl w:val="530F2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927973"/>
    <w:multiLevelType w:val="multilevel"/>
    <w:tmpl w:val="56927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8A5381"/>
    <w:multiLevelType w:val="multilevel"/>
    <w:tmpl w:val="608A538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60B6042A"/>
    <w:multiLevelType w:val="multilevel"/>
    <w:tmpl w:val="60B6042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62C27E7F"/>
    <w:multiLevelType w:val="multilevel"/>
    <w:tmpl w:val="62C27E7F"/>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36E4795"/>
    <w:multiLevelType w:val="multilevel"/>
    <w:tmpl w:val="636E4795"/>
    <w:lvl w:ilvl="0">
      <w:start w:val="1"/>
      <w:numFmt w:val="bullet"/>
      <w:lvlText w:val=""/>
      <w:lvlJc w:val="left"/>
      <w:pPr>
        <w:ind w:left="108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7" w15:restartNumberingAfterBreak="0">
    <w:nsid w:val="64A0247F"/>
    <w:multiLevelType w:val="multilevel"/>
    <w:tmpl w:val="64A02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6440993"/>
    <w:multiLevelType w:val="multilevel"/>
    <w:tmpl w:val="66440993"/>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49" w15:restartNumberingAfterBreak="0">
    <w:nsid w:val="671138F9"/>
    <w:multiLevelType w:val="multilevel"/>
    <w:tmpl w:val="671138F9"/>
    <w:lvl w:ilvl="0">
      <w:start w:val="1"/>
      <w:numFmt w:val="bullet"/>
      <w:pStyle w:val="BulletlistJD"/>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91E76AB"/>
    <w:multiLevelType w:val="multilevel"/>
    <w:tmpl w:val="691E76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B875B02"/>
    <w:multiLevelType w:val="multilevel"/>
    <w:tmpl w:val="6B875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07A42F4"/>
    <w:multiLevelType w:val="multilevel"/>
    <w:tmpl w:val="707A4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26313">
    <w:abstractNumId w:val="24"/>
  </w:num>
  <w:num w:numId="2" w16cid:durableId="1503467274">
    <w:abstractNumId w:val="36"/>
  </w:num>
  <w:num w:numId="3" w16cid:durableId="1060789739">
    <w:abstractNumId w:val="49"/>
  </w:num>
  <w:num w:numId="4" w16cid:durableId="487867116">
    <w:abstractNumId w:val="42"/>
  </w:num>
  <w:num w:numId="5" w16cid:durableId="1885561893">
    <w:abstractNumId w:val="27"/>
  </w:num>
  <w:num w:numId="6" w16cid:durableId="1966806988">
    <w:abstractNumId w:val="2"/>
  </w:num>
  <w:num w:numId="7" w16cid:durableId="95909660">
    <w:abstractNumId w:val="17"/>
  </w:num>
  <w:num w:numId="8" w16cid:durableId="808282211">
    <w:abstractNumId w:val="19"/>
  </w:num>
  <w:num w:numId="9" w16cid:durableId="433523791">
    <w:abstractNumId w:val="52"/>
  </w:num>
  <w:num w:numId="10" w16cid:durableId="1037508370">
    <w:abstractNumId w:val="34"/>
  </w:num>
  <w:num w:numId="11" w16cid:durableId="801849061">
    <w:abstractNumId w:val="48"/>
  </w:num>
  <w:num w:numId="12" w16cid:durableId="165174140">
    <w:abstractNumId w:val="38"/>
  </w:num>
  <w:num w:numId="13" w16cid:durableId="1037779210">
    <w:abstractNumId w:val="28"/>
  </w:num>
  <w:num w:numId="14" w16cid:durableId="538326774">
    <w:abstractNumId w:val="6"/>
  </w:num>
  <w:num w:numId="15" w16cid:durableId="2037265083">
    <w:abstractNumId w:val="15"/>
  </w:num>
  <w:num w:numId="16" w16cid:durableId="1531526728">
    <w:abstractNumId w:val="14"/>
  </w:num>
  <w:num w:numId="17" w16cid:durableId="423647250">
    <w:abstractNumId w:val="7"/>
  </w:num>
  <w:num w:numId="18" w16cid:durableId="983315378">
    <w:abstractNumId w:val="30"/>
  </w:num>
  <w:num w:numId="19" w16cid:durableId="2089184193">
    <w:abstractNumId w:val="46"/>
  </w:num>
  <w:num w:numId="20" w16cid:durableId="583606735">
    <w:abstractNumId w:val="47"/>
  </w:num>
  <w:num w:numId="21" w16cid:durableId="509103765">
    <w:abstractNumId w:val="3"/>
  </w:num>
  <w:num w:numId="22" w16cid:durableId="1620836984">
    <w:abstractNumId w:val="45"/>
  </w:num>
  <w:num w:numId="23" w16cid:durableId="1694770736">
    <w:abstractNumId w:val="0"/>
  </w:num>
  <w:num w:numId="24" w16cid:durableId="586422821">
    <w:abstractNumId w:val="25"/>
  </w:num>
  <w:num w:numId="25" w16cid:durableId="1864509816">
    <w:abstractNumId w:val="5"/>
  </w:num>
  <w:num w:numId="26" w16cid:durableId="1345860680">
    <w:abstractNumId w:val="8"/>
  </w:num>
  <w:num w:numId="27" w16cid:durableId="1787658151">
    <w:abstractNumId w:val="9"/>
  </w:num>
  <w:num w:numId="28" w16cid:durableId="1094088050">
    <w:abstractNumId w:val="41"/>
  </w:num>
  <w:num w:numId="29" w16cid:durableId="228343233">
    <w:abstractNumId w:val="13"/>
  </w:num>
  <w:num w:numId="30" w16cid:durableId="522868820">
    <w:abstractNumId w:val="10"/>
  </w:num>
  <w:num w:numId="31" w16cid:durableId="1689674338">
    <w:abstractNumId w:val="22"/>
  </w:num>
  <w:num w:numId="32" w16cid:durableId="98840572">
    <w:abstractNumId w:val="29"/>
  </w:num>
  <w:num w:numId="33" w16cid:durableId="671101402">
    <w:abstractNumId w:val="12"/>
  </w:num>
  <w:num w:numId="34" w16cid:durableId="1147358089">
    <w:abstractNumId w:val="51"/>
  </w:num>
  <w:num w:numId="35" w16cid:durableId="905455569">
    <w:abstractNumId w:val="50"/>
  </w:num>
  <w:num w:numId="36" w16cid:durableId="500120030">
    <w:abstractNumId w:val="21"/>
  </w:num>
  <w:num w:numId="37" w16cid:durableId="1611817539">
    <w:abstractNumId w:val="4"/>
  </w:num>
  <w:num w:numId="38" w16cid:durableId="124932481">
    <w:abstractNumId w:val="44"/>
  </w:num>
  <w:num w:numId="39" w16cid:durableId="125322049">
    <w:abstractNumId w:val="37"/>
  </w:num>
  <w:num w:numId="40" w16cid:durableId="317616938">
    <w:abstractNumId w:val="39"/>
  </w:num>
  <w:num w:numId="41" w16cid:durableId="151147789">
    <w:abstractNumId w:val="35"/>
  </w:num>
  <w:num w:numId="42" w16cid:durableId="1631011931">
    <w:abstractNumId w:val="43"/>
  </w:num>
  <w:num w:numId="43" w16cid:durableId="2133862571">
    <w:abstractNumId w:val="26"/>
  </w:num>
  <w:num w:numId="44" w16cid:durableId="729420801">
    <w:abstractNumId w:val="40"/>
  </w:num>
  <w:num w:numId="45" w16cid:durableId="1513255477">
    <w:abstractNumId w:val="18"/>
  </w:num>
  <w:num w:numId="46" w16cid:durableId="1436317640">
    <w:abstractNumId w:val="16"/>
  </w:num>
  <w:num w:numId="47" w16cid:durableId="922109015">
    <w:abstractNumId w:val="1"/>
  </w:num>
  <w:num w:numId="48" w16cid:durableId="1635333907">
    <w:abstractNumId w:val="20"/>
  </w:num>
  <w:num w:numId="49" w16cid:durableId="661666521">
    <w:abstractNumId w:val="31"/>
  </w:num>
  <w:num w:numId="50" w16cid:durableId="598947336">
    <w:abstractNumId w:val="11"/>
  </w:num>
  <w:num w:numId="51" w16cid:durableId="901872719">
    <w:abstractNumId w:val="23"/>
  </w:num>
  <w:num w:numId="52" w16cid:durableId="1489708224">
    <w:abstractNumId w:val="33"/>
  </w:num>
  <w:num w:numId="53" w16cid:durableId="8559974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efaultTabStop w:val="720"/>
  <w:noPunctuationKerning/>
  <w:characterSpacingControl w:val="doNotCompress"/>
  <w:hdrShapeDefaults>
    <o:shapedefaults v:ext="edit" spidmax="2050" fillcolor="white">
      <v:fill color="white"/>
    </o:shapedefaults>
  </w:hdrShapeDefaults>
  <w:footnotePr>
    <w:numFmt w:val="lowerRoman"/>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C8C"/>
    <w:rsid w:val="000022CA"/>
    <w:rsid w:val="00002A4C"/>
    <w:rsid w:val="00010E54"/>
    <w:rsid w:val="00012EAC"/>
    <w:rsid w:val="000135A0"/>
    <w:rsid w:val="0001371F"/>
    <w:rsid w:val="00014535"/>
    <w:rsid w:val="0001560B"/>
    <w:rsid w:val="0002384B"/>
    <w:rsid w:val="000316EB"/>
    <w:rsid w:val="000318C6"/>
    <w:rsid w:val="000348CD"/>
    <w:rsid w:val="00035CC4"/>
    <w:rsid w:val="00041C96"/>
    <w:rsid w:val="000450EE"/>
    <w:rsid w:val="00050860"/>
    <w:rsid w:val="0005105A"/>
    <w:rsid w:val="000524E1"/>
    <w:rsid w:val="00055B84"/>
    <w:rsid w:val="00056053"/>
    <w:rsid w:val="00056285"/>
    <w:rsid w:val="000577A4"/>
    <w:rsid w:val="000604C5"/>
    <w:rsid w:val="00060810"/>
    <w:rsid w:val="00077F22"/>
    <w:rsid w:val="0008014C"/>
    <w:rsid w:val="00081033"/>
    <w:rsid w:val="00084CD4"/>
    <w:rsid w:val="00085783"/>
    <w:rsid w:val="00086ACA"/>
    <w:rsid w:val="000878EB"/>
    <w:rsid w:val="00090EB2"/>
    <w:rsid w:val="00092D78"/>
    <w:rsid w:val="000932FF"/>
    <w:rsid w:val="000950F5"/>
    <w:rsid w:val="000A1548"/>
    <w:rsid w:val="000A1C6B"/>
    <w:rsid w:val="000A1D78"/>
    <w:rsid w:val="000A3ECA"/>
    <w:rsid w:val="000B0896"/>
    <w:rsid w:val="000B0B82"/>
    <w:rsid w:val="000B1DF0"/>
    <w:rsid w:val="000B3BE9"/>
    <w:rsid w:val="000B4F64"/>
    <w:rsid w:val="000B6FDB"/>
    <w:rsid w:val="000C02C3"/>
    <w:rsid w:val="000C319A"/>
    <w:rsid w:val="000C7CDC"/>
    <w:rsid w:val="000D3463"/>
    <w:rsid w:val="000D5933"/>
    <w:rsid w:val="000D5D24"/>
    <w:rsid w:val="000E2846"/>
    <w:rsid w:val="000E58ED"/>
    <w:rsid w:val="000E67FB"/>
    <w:rsid w:val="000E7133"/>
    <w:rsid w:val="000F1A8D"/>
    <w:rsid w:val="000F2D21"/>
    <w:rsid w:val="000F391D"/>
    <w:rsid w:val="000F5732"/>
    <w:rsid w:val="000F6698"/>
    <w:rsid w:val="000F7365"/>
    <w:rsid w:val="0010208D"/>
    <w:rsid w:val="00102286"/>
    <w:rsid w:val="00102B9A"/>
    <w:rsid w:val="001031F2"/>
    <w:rsid w:val="00105253"/>
    <w:rsid w:val="001064B0"/>
    <w:rsid w:val="00107186"/>
    <w:rsid w:val="001108CC"/>
    <w:rsid w:val="0011109A"/>
    <w:rsid w:val="001121BE"/>
    <w:rsid w:val="00121069"/>
    <w:rsid w:val="0012174D"/>
    <w:rsid w:val="0012187C"/>
    <w:rsid w:val="00124149"/>
    <w:rsid w:val="00124C54"/>
    <w:rsid w:val="00125DC3"/>
    <w:rsid w:val="00126F25"/>
    <w:rsid w:val="00130965"/>
    <w:rsid w:val="00135EE0"/>
    <w:rsid w:val="00136E5A"/>
    <w:rsid w:val="00140602"/>
    <w:rsid w:val="001406B5"/>
    <w:rsid w:val="00141A46"/>
    <w:rsid w:val="00141E49"/>
    <w:rsid w:val="00142982"/>
    <w:rsid w:val="00143ACB"/>
    <w:rsid w:val="00146B4B"/>
    <w:rsid w:val="001512E7"/>
    <w:rsid w:val="00152614"/>
    <w:rsid w:val="001530C3"/>
    <w:rsid w:val="00153198"/>
    <w:rsid w:val="00155D50"/>
    <w:rsid w:val="00156BCB"/>
    <w:rsid w:val="00156F98"/>
    <w:rsid w:val="00157CC7"/>
    <w:rsid w:val="001607C4"/>
    <w:rsid w:val="00162A21"/>
    <w:rsid w:val="00164433"/>
    <w:rsid w:val="001646AD"/>
    <w:rsid w:val="00164D47"/>
    <w:rsid w:val="00165550"/>
    <w:rsid w:val="001747D3"/>
    <w:rsid w:val="00174AC4"/>
    <w:rsid w:val="0018144E"/>
    <w:rsid w:val="001818E5"/>
    <w:rsid w:val="001842E0"/>
    <w:rsid w:val="001861B7"/>
    <w:rsid w:val="0018690B"/>
    <w:rsid w:val="00187C32"/>
    <w:rsid w:val="00191576"/>
    <w:rsid w:val="00192E0B"/>
    <w:rsid w:val="00193D2D"/>
    <w:rsid w:val="001A0EFF"/>
    <w:rsid w:val="001A0F0F"/>
    <w:rsid w:val="001A31F2"/>
    <w:rsid w:val="001A3E5B"/>
    <w:rsid w:val="001A47EE"/>
    <w:rsid w:val="001A6B88"/>
    <w:rsid w:val="001B0A0B"/>
    <w:rsid w:val="001B139E"/>
    <w:rsid w:val="001B2977"/>
    <w:rsid w:val="001B4744"/>
    <w:rsid w:val="001B55E8"/>
    <w:rsid w:val="001B71BA"/>
    <w:rsid w:val="001B7DF4"/>
    <w:rsid w:val="001C0002"/>
    <w:rsid w:val="001C1E73"/>
    <w:rsid w:val="001C3F0A"/>
    <w:rsid w:val="001C5FF0"/>
    <w:rsid w:val="001D1717"/>
    <w:rsid w:val="001D21F4"/>
    <w:rsid w:val="001D2381"/>
    <w:rsid w:val="001D382E"/>
    <w:rsid w:val="001D389A"/>
    <w:rsid w:val="001D6DE5"/>
    <w:rsid w:val="001E11DA"/>
    <w:rsid w:val="001E1462"/>
    <w:rsid w:val="001E3C5C"/>
    <w:rsid w:val="001E5F22"/>
    <w:rsid w:val="001F3B3E"/>
    <w:rsid w:val="001F7678"/>
    <w:rsid w:val="001F7724"/>
    <w:rsid w:val="00201B73"/>
    <w:rsid w:val="002029CA"/>
    <w:rsid w:val="0020375F"/>
    <w:rsid w:val="0020466E"/>
    <w:rsid w:val="0021079F"/>
    <w:rsid w:val="002107A3"/>
    <w:rsid w:val="00212E29"/>
    <w:rsid w:val="002131C4"/>
    <w:rsid w:val="00216365"/>
    <w:rsid w:val="002300EC"/>
    <w:rsid w:val="002329B3"/>
    <w:rsid w:val="00234E6F"/>
    <w:rsid w:val="00235060"/>
    <w:rsid w:val="0023585B"/>
    <w:rsid w:val="0024438F"/>
    <w:rsid w:val="00245C9C"/>
    <w:rsid w:val="00245DC3"/>
    <w:rsid w:val="002476AB"/>
    <w:rsid w:val="002511BF"/>
    <w:rsid w:val="00251203"/>
    <w:rsid w:val="0025270D"/>
    <w:rsid w:val="002553C0"/>
    <w:rsid w:val="002568AB"/>
    <w:rsid w:val="002579CE"/>
    <w:rsid w:val="00257D8E"/>
    <w:rsid w:val="00261A73"/>
    <w:rsid w:val="00263F84"/>
    <w:rsid w:val="00266C36"/>
    <w:rsid w:val="00274A39"/>
    <w:rsid w:val="00274BA0"/>
    <w:rsid w:val="002754FE"/>
    <w:rsid w:val="00276121"/>
    <w:rsid w:val="00276352"/>
    <w:rsid w:val="00277C4A"/>
    <w:rsid w:val="00283883"/>
    <w:rsid w:val="00284359"/>
    <w:rsid w:val="002859EA"/>
    <w:rsid w:val="00285C8F"/>
    <w:rsid w:val="002908D4"/>
    <w:rsid w:val="00291712"/>
    <w:rsid w:val="00292CF5"/>
    <w:rsid w:val="00297122"/>
    <w:rsid w:val="002A1114"/>
    <w:rsid w:val="002A3FD2"/>
    <w:rsid w:val="002A4704"/>
    <w:rsid w:val="002B173F"/>
    <w:rsid w:val="002B2C42"/>
    <w:rsid w:val="002B3124"/>
    <w:rsid w:val="002B5066"/>
    <w:rsid w:val="002B55E1"/>
    <w:rsid w:val="002B5BB7"/>
    <w:rsid w:val="002C2718"/>
    <w:rsid w:val="002C2862"/>
    <w:rsid w:val="002C32F4"/>
    <w:rsid w:val="002C3F86"/>
    <w:rsid w:val="002C461E"/>
    <w:rsid w:val="002D0916"/>
    <w:rsid w:val="002D0E02"/>
    <w:rsid w:val="002D5754"/>
    <w:rsid w:val="002D7F38"/>
    <w:rsid w:val="002E1936"/>
    <w:rsid w:val="002E4302"/>
    <w:rsid w:val="002E6EE3"/>
    <w:rsid w:val="002F0849"/>
    <w:rsid w:val="002F0F0E"/>
    <w:rsid w:val="002F1145"/>
    <w:rsid w:val="002F2209"/>
    <w:rsid w:val="002F3A18"/>
    <w:rsid w:val="002F61ED"/>
    <w:rsid w:val="00302EA3"/>
    <w:rsid w:val="00302EFF"/>
    <w:rsid w:val="003105FB"/>
    <w:rsid w:val="003119CF"/>
    <w:rsid w:val="00313B37"/>
    <w:rsid w:val="003150B3"/>
    <w:rsid w:val="003178A7"/>
    <w:rsid w:val="003237FC"/>
    <w:rsid w:val="0032405D"/>
    <w:rsid w:val="00325C8C"/>
    <w:rsid w:val="003264DA"/>
    <w:rsid w:val="003325B9"/>
    <w:rsid w:val="0033307F"/>
    <w:rsid w:val="003356E3"/>
    <w:rsid w:val="00335A15"/>
    <w:rsid w:val="00336B0B"/>
    <w:rsid w:val="003408F6"/>
    <w:rsid w:val="003435D6"/>
    <w:rsid w:val="00353D6B"/>
    <w:rsid w:val="00353FEA"/>
    <w:rsid w:val="003541D7"/>
    <w:rsid w:val="00363A79"/>
    <w:rsid w:val="00365015"/>
    <w:rsid w:val="00365393"/>
    <w:rsid w:val="003657AC"/>
    <w:rsid w:val="003673A9"/>
    <w:rsid w:val="00371368"/>
    <w:rsid w:val="00372DBD"/>
    <w:rsid w:val="003730A6"/>
    <w:rsid w:val="00377A42"/>
    <w:rsid w:val="00377BDD"/>
    <w:rsid w:val="00387AF1"/>
    <w:rsid w:val="003902EE"/>
    <w:rsid w:val="00394BAC"/>
    <w:rsid w:val="00394FAB"/>
    <w:rsid w:val="00397D4C"/>
    <w:rsid w:val="003A1B6D"/>
    <w:rsid w:val="003A1D9D"/>
    <w:rsid w:val="003A2975"/>
    <w:rsid w:val="003A4BB0"/>
    <w:rsid w:val="003A57D0"/>
    <w:rsid w:val="003B0ECA"/>
    <w:rsid w:val="003B0FA9"/>
    <w:rsid w:val="003B3B60"/>
    <w:rsid w:val="003C039D"/>
    <w:rsid w:val="003C0F67"/>
    <w:rsid w:val="003C2349"/>
    <w:rsid w:val="003C2F8C"/>
    <w:rsid w:val="003C448E"/>
    <w:rsid w:val="003C4BFF"/>
    <w:rsid w:val="003C701D"/>
    <w:rsid w:val="003C75B5"/>
    <w:rsid w:val="003D0F70"/>
    <w:rsid w:val="003D1956"/>
    <w:rsid w:val="003D3002"/>
    <w:rsid w:val="003D3C7F"/>
    <w:rsid w:val="003D4A09"/>
    <w:rsid w:val="003E0AAC"/>
    <w:rsid w:val="003E2C75"/>
    <w:rsid w:val="003E3964"/>
    <w:rsid w:val="003E4E8C"/>
    <w:rsid w:val="003F1066"/>
    <w:rsid w:val="003F6797"/>
    <w:rsid w:val="004076CF"/>
    <w:rsid w:val="004078DF"/>
    <w:rsid w:val="00412014"/>
    <w:rsid w:val="00414F52"/>
    <w:rsid w:val="00414F75"/>
    <w:rsid w:val="0041509A"/>
    <w:rsid w:val="00420DFE"/>
    <w:rsid w:val="00420F37"/>
    <w:rsid w:val="00421F34"/>
    <w:rsid w:val="00431421"/>
    <w:rsid w:val="00434808"/>
    <w:rsid w:val="00445B44"/>
    <w:rsid w:val="00446D79"/>
    <w:rsid w:val="00454027"/>
    <w:rsid w:val="004543AA"/>
    <w:rsid w:val="00455A1E"/>
    <w:rsid w:val="004605F8"/>
    <w:rsid w:val="00460A5E"/>
    <w:rsid w:val="00462394"/>
    <w:rsid w:val="004631DA"/>
    <w:rsid w:val="004648BF"/>
    <w:rsid w:val="00466187"/>
    <w:rsid w:val="00467CF6"/>
    <w:rsid w:val="00472B52"/>
    <w:rsid w:val="00473B42"/>
    <w:rsid w:val="00475FE6"/>
    <w:rsid w:val="004779E0"/>
    <w:rsid w:val="00480D18"/>
    <w:rsid w:val="00480D25"/>
    <w:rsid w:val="00481363"/>
    <w:rsid w:val="00482098"/>
    <w:rsid w:val="0048221F"/>
    <w:rsid w:val="00491C9C"/>
    <w:rsid w:val="00494255"/>
    <w:rsid w:val="0049625D"/>
    <w:rsid w:val="004A0A59"/>
    <w:rsid w:val="004A1E72"/>
    <w:rsid w:val="004A2935"/>
    <w:rsid w:val="004A38FE"/>
    <w:rsid w:val="004B1447"/>
    <w:rsid w:val="004B3F19"/>
    <w:rsid w:val="004B4241"/>
    <w:rsid w:val="004B4A9D"/>
    <w:rsid w:val="004B5215"/>
    <w:rsid w:val="004C0943"/>
    <w:rsid w:val="004C0D6A"/>
    <w:rsid w:val="004C1343"/>
    <w:rsid w:val="004C1D9F"/>
    <w:rsid w:val="004C4764"/>
    <w:rsid w:val="004C55EA"/>
    <w:rsid w:val="004D0958"/>
    <w:rsid w:val="004D1D24"/>
    <w:rsid w:val="004D62C4"/>
    <w:rsid w:val="004E1A39"/>
    <w:rsid w:val="004E1DE5"/>
    <w:rsid w:val="004E2CD1"/>
    <w:rsid w:val="004E30D9"/>
    <w:rsid w:val="004E410F"/>
    <w:rsid w:val="004E50E6"/>
    <w:rsid w:val="004E5801"/>
    <w:rsid w:val="004F78D0"/>
    <w:rsid w:val="00510D9D"/>
    <w:rsid w:val="00512519"/>
    <w:rsid w:val="00512BB4"/>
    <w:rsid w:val="00515586"/>
    <w:rsid w:val="0051636A"/>
    <w:rsid w:val="00516FCC"/>
    <w:rsid w:val="00517247"/>
    <w:rsid w:val="00534FD5"/>
    <w:rsid w:val="00535059"/>
    <w:rsid w:val="00536474"/>
    <w:rsid w:val="00536845"/>
    <w:rsid w:val="0054270F"/>
    <w:rsid w:val="00543279"/>
    <w:rsid w:val="00545C83"/>
    <w:rsid w:val="00552ECD"/>
    <w:rsid w:val="00553C1E"/>
    <w:rsid w:val="005560B5"/>
    <w:rsid w:val="00556417"/>
    <w:rsid w:val="00560648"/>
    <w:rsid w:val="005641DA"/>
    <w:rsid w:val="00564256"/>
    <w:rsid w:val="005647FA"/>
    <w:rsid w:val="005653ED"/>
    <w:rsid w:val="00581BD8"/>
    <w:rsid w:val="00583CCB"/>
    <w:rsid w:val="0058614C"/>
    <w:rsid w:val="00587113"/>
    <w:rsid w:val="00590A6A"/>
    <w:rsid w:val="00590D8F"/>
    <w:rsid w:val="00594F41"/>
    <w:rsid w:val="0059700B"/>
    <w:rsid w:val="005A6795"/>
    <w:rsid w:val="005A77C2"/>
    <w:rsid w:val="005B0B76"/>
    <w:rsid w:val="005B0FB0"/>
    <w:rsid w:val="005B6049"/>
    <w:rsid w:val="005B6225"/>
    <w:rsid w:val="005C0EEF"/>
    <w:rsid w:val="005C2680"/>
    <w:rsid w:val="005C2AD5"/>
    <w:rsid w:val="005C649C"/>
    <w:rsid w:val="005D25D4"/>
    <w:rsid w:val="005D552E"/>
    <w:rsid w:val="005D5ADE"/>
    <w:rsid w:val="005D7DB0"/>
    <w:rsid w:val="005D7F50"/>
    <w:rsid w:val="005D7F5D"/>
    <w:rsid w:val="005E047F"/>
    <w:rsid w:val="005E0777"/>
    <w:rsid w:val="005E1542"/>
    <w:rsid w:val="005E2793"/>
    <w:rsid w:val="005E3C59"/>
    <w:rsid w:val="005E7303"/>
    <w:rsid w:val="005F0B66"/>
    <w:rsid w:val="005F7A00"/>
    <w:rsid w:val="00610E24"/>
    <w:rsid w:val="00614B96"/>
    <w:rsid w:val="00620DA0"/>
    <w:rsid w:val="00624220"/>
    <w:rsid w:val="00627C38"/>
    <w:rsid w:val="00630BB3"/>
    <w:rsid w:val="006322EC"/>
    <w:rsid w:val="00633C48"/>
    <w:rsid w:val="006365E9"/>
    <w:rsid w:val="006453E7"/>
    <w:rsid w:val="00647BFE"/>
    <w:rsid w:val="00650782"/>
    <w:rsid w:val="00651943"/>
    <w:rsid w:val="006545FC"/>
    <w:rsid w:val="00654D96"/>
    <w:rsid w:val="006623FD"/>
    <w:rsid w:val="006640A4"/>
    <w:rsid w:val="00671B45"/>
    <w:rsid w:val="0067512F"/>
    <w:rsid w:val="0067608A"/>
    <w:rsid w:val="0067715C"/>
    <w:rsid w:val="00677537"/>
    <w:rsid w:val="00680A24"/>
    <w:rsid w:val="0068186B"/>
    <w:rsid w:val="00681EA6"/>
    <w:rsid w:val="006860D8"/>
    <w:rsid w:val="00694CC5"/>
    <w:rsid w:val="00695D41"/>
    <w:rsid w:val="0069742C"/>
    <w:rsid w:val="00697929"/>
    <w:rsid w:val="006A09C5"/>
    <w:rsid w:val="006A17E6"/>
    <w:rsid w:val="006A2C19"/>
    <w:rsid w:val="006A35E1"/>
    <w:rsid w:val="006A3642"/>
    <w:rsid w:val="006A41B9"/>
    <w:rsid w:val="006A5774"/>
    <w:rsid w:val="006B11B1"/>
    <w:rsid w:val="006B197D"/>
    <w:rsid w:val="006B2A31"/>
    <w:rsid w:val="006B4577"/>
    <w:rsid w:val="006B577E"/>
    <w:rsid w:val="006C11F4"/>
    <w:rsid w:val="006C7C8A"/>
    <w:rsid w:val="006D07C8"/>
    <w:rsid w:val="006D171C"/>
    <w:rsid w:val="006D3713"/>
    <w:rsid w:val="006E11A4"/>
    <w:rsid w:val="006E239D"/>
    <w:rsid w:val="006E471C"/>
    <w:rsid w:val="006E4DBE"/>
    <w:rsid w:val="006E6D67"/>
    <w:rsid w:val="006F2C4E"/>
    <w:rsid w:val="006F311E"/>
    <w:rsid w:val="006F5EBD"/>
    <w:rsid w:val="006F6268"/>
    <w:rsid w:val="007048DE"/>
    <w:rsid w:val="00704986"/>
    <w:rsid w:val="00711EA9"/>
    <w:rsid w:val="00712046"/>
    <w:rsid w:val="00714393"/>
    <w:rsid w:val="0071476D"/>
    <w:rsid w:val="00715114"/>
    <w:rsid w:val="00715C38"/>
    <w:rsid w:val="00720167"/>
    <w:rsid w:val="0072022E"/>
    <w:rsid w:val="0072114D"/>
    <w:rsid w:val="0072467E"/>
    <w:rsid w:val="00731222"/>
    <w:rsid w:val="0073225E"/>
    <w:rsid w:val="0073293E"/>
    <w:rsid w:val="00732DCE"/>
    <w:rsid w:val="00733204"/>
    <w:rsid w:val="00736B2D"/>
    <w:rsid w:val="007377BB"/>
    <w:rsid w:val="00742C09"/>
    <w:rsid w:val="00743CA1"/>
    <w:rsid w:val="00745826"/>
    <w:rsid w:val="007509F3"/>
    <w:rsid w:val="00752C23"/>
    <w:rsid w:val="00754BF4"/>
    <w:rsid w:val="007560E5"/>
    <w:rsid w:val="0075642A"/>
    <w:rsid w:val="007607C1"/>
    <w:rsid w:val="00763653"/>
    <w:rsid w:val="00771119"/>
    <w:rsid w:val="00774764"/>
    <w:rsid w:val="00776BDF"/>
    <w:rsid w:val="007802E0"/>
    <w:rsid w:val="00783D6B"/>
    <w:rsid w:val="00786C6B"/>
    <w:rsid w:val="007874E4"/>
    <w:rsid w:val="00790C7D"/>
    <w:rsid w:val="00792EA6"/>
    <w:rsid w:val="0079763F"/>
    <w:rsid w:val="007A0246"/>
    <w:rsid w:val="007A0916"/>
    <w:rsid w:val="007A213B"/>
    <w:rsid w:val="007A3E45"/>
    <w:rsid w:val="007A5449"/>
    <w:rsid w:val="007A5A2F"/>
    <w:rsid w:val="007A65D5"/>
    <w:rsid w:val="007A76EB"/>
    <w:rsid w:val="007B06D6"/>
    <w:rsid w:val="007B1564"/>
    <w:rsid w:val="007B2483"/>
    <w:rsid w:val="007B49A3"/>
    <w:rsid w:val="007B62D3"/>
    <w:rsid w:val="007B748A"/>
    <w:rsid w:val="007B7DA4"/>
    <w:rsid w:val="007B7DA9"/>
    <w:rsid w:val="007C0F58"/>
    <w:rsid w:val="007C114B"/>
    <w:rsid w:val="007C1BD1"/>
    <w:rsid w:val="007C2195"/>
    <w:rsid w:val="007C3986"/>
    <w:rsid w:val="007C60E8"/>
    <w:rsid w:val="007C6C1B"/>
    <w:rsid w:val="007C6DEA"/>
    <w:rsid w:val="007D1E1E"/>
    <w:rsid w:val="007D2A33"/>
    <w:rsid w:val="007D3617"/>
    <w:rsid w:val="007D7988"/>
    <w:rsid w:val="007D7C03"/>
    <w:rsid w:val="007E02CE"/>
    <w:rsid w:val="007E29F3"/>
    <w:rsid w:val="007E5A9F"/>
    <w:rsid w:val="007E6F2F"/>
    <w:rsid w:val="007E6F42"/>
    <w:rsid w:val="007E7DD0"/>
    <w:rsid w:val="007F25F2"/>
    <w:rsid w:val="007F331C"/>
    <w:rsid w:val="007F3E32"/>
    <w:rsid w:val="008009E4"/>
    <w:rsid w:val="00800A3A"/>
    <w:rsid w:val="00802462"/>
    <w:rsid w:val="008033E3"/>
    <w:rsid w:val="008038C3"/>
    <w:rsid w:val="008042F2"/>
    <w:rsid w:val="0080573A"/>
    <w:rsid w:val="00812A15"/>
    <w:rsid w:val="008151BB"/>
    <w:rsid w:val="0081656E"/>
    <w:rsid w:val="00820669"/>
    <w:rsid w:val="00820D70"/>
    <w:rsid w:val="00823C7E"/>
    <w:rsid w:val="008307BB"/>
    <w:rsid w:val="008322EE"/>
    <w:rsid w:val="00832C1B"/>
    <w:rsid w:val="00835F58"/>
    <w:rsid w:val="008400A5"/>
    <w:rsid w:val="00843A97"/>
    <w:rsid w:val="00843AF5"/>
    <w:rsid w:val="00847201"/>
    <w:rsid w:val="00847596"/>
    <w:rsid w:val="008524B1"/>
    <w:rsid w:val="008539DA"/>
    <w:rsid w:val="00854E30"/>
    <w:rsid w:val="00854FBC"/>
    <w:rsid w:val="00855ABE"/>
    <w:rsid w:val="00857471"/>
    <w:rsid w:val="00861F55"/>
    <w:rsid w:val="00867EF3"/>
    <w:rsid w:val="008779EC"/>
    <w:rsid w:val="00880D4C"/>
    <w:rsid w:val="0088399F"/>
    <w:rsid w:val="00885B87"/>
    <w:rsid w:val="00886AD8"/>
    <w:rsid w:val="00892D54"/>
    <w:rsid w:val="00896995"/>
    <w:rsid w:val="008A154D"/>
    <w:rsid w:val="008A19FD"/>
    <w:rsid w:val="008A241B"/>
    <w:rsid w:val="008A25E8"/>
    <w:rsid w:val="008A3C6B"/>
    <w:rsid w:val="008A519C"/>
    <w:rsid w:val="008A6524"/>
    <w:rsid w:val="008B08C5"/>
    <w:rsid w:val="008B5B9B"/>
    <w:rsid w:val="008C0568"/>
    <w:rsid w:val="008C3EF0"/>
    <w:rsid w:val="008C3FBC"/>
    <w:rsid w:val="008C42D6"/>
    <w:rsid w:val="008C4BF1"/>
    <w:rsid w:val="008C501D"/>
    <w:rsid w:val="008C5793"/>
    <w:rsid w:val="008C57A6"/>
    <w:rsid w:val="008C581F"/>
    <w:rsid w:val="008C5AB3"/>
    <w:rsid w:val="008C5B92"/>
    <w:rsid w:val="008C6DFB"/>
    <w:rsid w:val="008C752A"/>
    <w:rsid w:val="008D07B9"/>
    <w:rsid w:val="008D0BE0"/>
    <w:rsid w:val="008D219F"/>
    <w:rsid w:val="008D44CB"/>
    <w:rsid w:val="008D7612"/>
    <w:rsid w:val="008D766B"/>
    <w:rsid w:val="008E1441"/>
    <w:rsid w:val="008E2626"/>
    <w:rsid w:val="008E2B8A"/>
    <w:rsid w:val="008E2D2A"/>
    <w:rsid w:val="008E56BE"/>
    <w:rsid w:val="008E7836"/>
    <w:rsid w:val="008F14BC"/>
    <w:rsid w:val="008F67D9"/>
    <w:rsid w:val="008F6BBA"/>
    <w:rsid w:val="00904CC5"/>
    <w:rsid w:val="00906323"/>
    <w:rsid w:val="00915C5B"/>
    <w:rsid w:val="00916213"/>
    <w:rsid w:val="00920265"/>
    <w:rsid w:val="009244E2"/>
    <w:rsid w:val="009258FF"/>
    <w:rsid w:val="009262DE"/>
    <w:rsid w:val="0092701E"/>
    <w:rsid w:val="00932ECD"/>
    <w:rsid w:val="00934913"/>
    <w:rsid w:val="00941458"/>
    <w:rsid w:val="0094170A"/>
    <w:rsid w:val="00941AED"/>
    <w:rsid w:val="00944AAE"/>
    <w:rsid w:val="00945C27"/>
    <w:rsid w:val="00946269"/>
    <w:rsid w:val="00950EFE"/>
    <w:rsid w:val="00960A8C"/>
    <w:rsid w:val="00961C39"/>
    <w:rsid w:val="00961FD5"/>
    <w:rsid w:val="00962CBF"/>
    <w:rsid w:val="00970EF9"/>
    <w:rsid w:val="009729B2"/>
    <w:rsid w:val="00972C5D"/>
    <w:rsid w:val="009733FF"/>
    <w:rsid w:val="0097760E"/>
    <w:rsid w:val="00980653"/>
    <w:rsid w:val="009821FA"/>
    <w:rsid w:val="00982E4A"/>
    <w:rsid w:val="00990012"/>
    <w:rsid w:val="00992558"/>
    <w:rsid w:val="00992C91"/>
    <w:rsid w:val="00993C59"/>
    <w:rsid w:val="009967CE"/>
    <w:rsid w:val="009A4021"/>
    <w:rsid w:val="009A55F2"/>
    <w:rsid w:val="009B41E7"/>
    <w:rsid w:val="009B75C2"/>
    <w:rsid w:val="009C0B77"/>
    <w:rsid w:val="009C1EFB"/>
    <w:rsid w:val="009C4F71"/>
    <w:rsid w:val="009C59AD"/>
    <w:rsid w:val="009C5BB7"/>
    <w:rsid w:val="009C6B79"/>
    <w:rsid w:val="009C6F5B"/>
    <w:rsid w:val="009C7DAF"/>
    <w:rsid w:val="009D04E5"/>
    <w:rsid w:val="009D130A"/>
    <w:rsid w:val="009D3186"/>
    <w:rsid w:val="009D37B6"/>
    <w:rsid w:val="009D41BB"/>
    <w:rsid w:val="009D5B4F"/>
    <w:rsid w:val="009E0D03"/>
    <w:rsid w:val="009E7DF8"/>
    <w:rsid w:val="009F1859"/>
    <w:rsid w:val="009F5726"/>
    <w:rsid w:val="009F5D02"/>
    <w:rsid w:val="009F693C"/>
    <w:rsid w:val="00A015BF"/>
    <w:rsid w:val="00A01638"/>
    <w:rsid w:val="00A0182A"/>
    <w:rsid w:val="00A04DBB"/>
    <w:rsid w:val="00A06FD9"/>
    <w:rsid w:val="00A116A8"/>
    <w:rsid w:val="00A11E8F"/>
    <w:rsid w:val="00A1303E"/>
    <w:rsid w:val="00A27925"/>
    <w:rsid w:val="00A3294A"/>
    <w:rsid w:val="00A333E8"/>
    <w:rsid w:val="00A37BBF"/>
    <w:rsid w:val="00A40649"/>
    <w:rsid w:val="00A43A6C"/>
    <w:rsid w:val="00A469A7"/>
    <w:rsid w:val="00A46AC6"/>
    <w:rsid w:val="00A54B71"/>
    <w:rsid w:val="00A554D3"/>
    <w:rsid w:val="00A56E3E"/>
    <w:rsid w:val="00A57218"/>
    <w:rsid w:val="00A61088"/>
    <w:rsid w:val="00A61E1E"/>
    <w:rsid w:val="00A6315F"/>
    <w:rsid w:val="00A657B1"/>
    <w:rsid w:val="00A7093E"/>
    <w:rsid w:val="00A71FD2"/>
    <w:rsid w:val="00A73F8C"/>
    <w:rsid w:val="00A75723"/>
    <w:rsid w:val="00A7597B"/>
    <w:rsid w:val="00A760B9"/>
    <w:rsid w:val="00A76A1A"/>
    <w:rsid w:val="00A8164F"/>
    <w:rsid w:val="00A9315C"/>
    <w:rsid w:val="00A94889"/>
    <w:rsid w:val="00AA1024"/>
    <w:rsid w:val="00AA508E"/>
    <w:rsid w:val="00AA64EB"/>
    <w:rsid w:val="00AA6E20"/>
    <w:rsid w:val="00AB0E96"/>
    <w:rsid w:val="00AB1717"/>
    <w:rsid w:val="00AB3416"/>
    <w:rsid w:val="00AC0198"/>
    <w:rsid w:val="00AC134A"/>
    <w:rsid w:val="00AC2E62"/>
    <w:rsid w:val="00AC4F89"/>
    <w:rsid w:val="00AC6036"/>
    <w:rsid w:val="00AD0797"/>
    <w:rsid w:val="00AD1D41"/>
    <w:rsid w:val="00AD312C"/>
    <w:rsid w:val="00AD37FF"/>
    <w:rsid w:val="00AD603E"/>
    <w:rsid w:val="00AD7CC7"/>
    <w:rsid w:val="00AE5BC1"/>
    <w:rsid w:val="00AE5CEF"/>
    <w:rsid w:val="00AF0900"/>
    <w:rsid w:val="00AF2DA8"/>
    <w:rsid w:val="00AF48B9"/>
    <w:rsid w:val="00AF5184"/>
    <w:rsid w:val="00AF5371"/>
    <w:rsid w:val="00AF63F0"/>
    <w:rsid w:val="00AF6AB4"/>
    <w:rsid w:val="00AF6C65"/>
    <w:rsid w:val="00B0012F"/>
    <w:rsid w:val="00B035D8"/>
    <w:rsid w:val="00B047F8"/>
    <w:rsid w:val="00B0520C"/>
    <w:rsid w:val="00B06CDB"/>
    <w:rsid w:val="00B07D4F"/>
    <w:rsid w:val="00B10D6B"/>
    <w:rsid w:val="00B13847"/>
    <w:rsid w:val="00B139CB"/>
    <w:rsid w:val="00B153AB"/>
    <w:rsid w:val="00B1724D"/>
    <w:rsid w:val="00B1750B"/>
    <w:rsid w:val="00B22382"/>
    <w:rsid w:val="00B22BDD"/>
    <w:rsid w:val="00B231D4"/>
    <w:rsid w:val="00B24097"/>
    <w:rsid w:val="00B3026A"/>
    <w:rsid w:val="00B30BEE"/>
    <w:rsid w:val="00B3116A"/>
    <w:rsid w:val="00B31642"/>
    <w:rsid w:val="00B347C3"/>
    <w:rsid w:val="00B35C2E"/>
    <w:rsid w:val="00B35E26"/>
    <w:rsid w:val="00B37961"/>
    <w:rsid w:val="00B40BC8"/>
    <w:rsid w:val="00B46AF2"/>
    <w:rsid w:val="00B5289D"/>
    <w:rsid w:val="00B57580"/>
    <w:rsid w:val="00B57A44"/>
    <w:rsid w:val="00B57F17"/>
    <w:rsid w:val="00B603F0"/>
    <w:rsid w:val="00B61084"/>
    <w:rsid w:val="00B625F2"/>
    <w:rsid w:val="00B62DF9"/>
    <w:rsid w:val="00B63B03"/>
    <w:rsid w:val="00B649AC"/>
    <w:rsid w:val="00B676F3"/>
    <w:rsid w:val="00B717C0"/>
    <w:rsid w:val="00B77549"/>
    <w:rsid w:val="00B80DF5"/>
    <w:rsid w:val="00B84FA9"/>
    <w:rsid w:val="00B92F70"/>
    <w:rsid w:val="00B95C3E"/>
    <w:rsid w:val="00B95EF8"/>
    <w:rsid w:val="00BA03D3"/>
    <w:rsid w:val="00BA1998"/>
    <w:rsid w:val="00BA4EF2"/>
    <w:rsid w:val="00BA5FC3"/>
    <w:rsid w:val="00BA6D8F"/>
    <w:rsid w:val="00BB2054"/>
    <w:rsid w:val="00BB2DE3"/>
    <w:rsid w:val="00BB7B1E"/>
    <w:rsid w:val="00BC014D"/>
    <w:rsid w:val="00BC27D7"/>
    <w:rsid w:val="00BC2B9E"/>
    <w:rsid w:val="00BC2F5B"/>
    <w:rsid w:val="00BC3134"/>
    <w:rsid w:val="00BD0AFC"/>
    <w:rsid w:val="00BE132F"/>
    <w:rsid w:val="00BE14D0"/>
    <w:rsid w:val="00BE3910"/>
    <w:rsid w:val="00BE400A"/>
    <w:rsid w:val="00BE53A4"/>
    <w:rsid w:val="00BE578E"/>
    <w:rsid w:val="00BE673A"/>
    <w:rsid w:val="00BE6F19"/>
    <w:rsid w:val="00BE7CA8"/>
    <w:rsid w:val="00BF52C3"/>
    <w:rsid w:val="00BF7206"/>
    <w:rsid w:val="00BF77CC"/>
    <w:rsid w:val="00C0333D"/>
    <w:rsid w:val="00C05AC6"/>
    <w:rsid w:val="00C1337A"/>
    <w:rsid w:val="00C14D6D"/>
    <w:rsid w:val="00C22938"/>
    <w:rsid w:val="00C25C7B"/>
    <w:rsid w:val="00C30B3C"/>
    <w:rsid w:val="00C30FFB"/>
    <w:rsid w:val="00C32596"/>
    <w:rsid w:val="00C411FF"/>
    <w:rsid w:val="00C44DE9"/>
    <w:rsid w:val="00C46EBB"/>
    <w:rsid w:val="00C50CDA"/>
    <w:rsid w:val="00C533A0"/>
    <w:rsid w:val="00C54ECD"/>
    <w:rsid w:val="00C54F97"/>
    <w:rsid w:val="00C63D1D"/>
    <w:rsid w:val="00C642CC"/>
    <w:rsid w:val="00C67944"/>
    <w:rsid w:val="00C777E4"/>
    <w:rsid w:val="00C8022F"/>
    <w:rsid w:val="00C82D1C"/>
    <w:rsid w:val="00C866F2"/>
    <w:rsid w:val="00C8756B"/>
    <w:rsid w:val="00C87AF3"/>
    <w:rsid w:val="00C90364"/>
    <w:rsid w:val="00C92C2B"/>
    <w:rsid w:val="00C93721"/>
    <w:rsid w:val="00C94179"/>
    <w:rsid w:val="00C948B6"/>
    <w:rsid w:val="00CA0DE5"/>
    <w:rsid w:val="00CA29FF"/>
    <w:rsid w:val="00CA3516"/>
    <w:rsid w:val="00CA3720"/>
    <w:rsid w:val="00CB0319"/>
    <w:rsid w:val="00CB0433"/>
    <w:rsid w:val="00CB1E8B"/>
    <w:rsid w:val="00CB40D3"/>
    <w:rsid w:val="00CB4D98"/>
    <w:rsid w:val="00CB5A57"/>
    <w:rsid w:val="00CB5F0C"/>
    <w:rsid w:val="00CB6B69"/>
    <w:rsid w:val="00CC503E"/>
    <w:rsid w:val="00CD2BB9"/>
    <w:rsid w:val="00CD3430"/>
    <w:rsid w:val="00CD37B3"/>
    <w:rsid w:val="00CD7F0E"/>
    <w:rsid w:val="00CE39D5"/>
    <w:rsid w:val="00CE5829"/>
    <w:rsid w:val="00CE6068"/>
    <w:rsid w:val="00CE693C"/>
    <w:rsid w:val="00CF0E46"/>
    <w:rsid w:val="00CF1D04"/>
    <w:rsid w:val="00CF241D"/>
    <w:rsid w:val="00CF3D46"/>
    <w:rsid w:val="00CF46AC"/>
    <w:rsid w:val="00CF7489"/>
    <w:rsid w:val="00D025F1"/>
    <w:rsid w:val="00D027D5"/>
    <w:rsid w:val="00D038EB"/>
    <w:rsid w:val="00D0432E"/>
    <w:rsid w:val="00D103C2"/>
    <w:rsid w:val="00D103FA"/>
    <w:rsid w:val="00D20AFD"/>
    <w:rsid w:val="00D21AFF"/>
    <w:rsid w:val="00D22D6E"/>
    <w:rsid w:val="00D23393"/>
    <w:rsid w:val="00D244A1"/>
    <w:rsid w:val="00D24AA1"/>
    <w:rsid w:val="00D342E5"/>
    <w:rsid w:val="00D34A81"/>
    <w:rsid w:val="00D36858"/>
    <w:rsid w:val="00D40454"/>
    <w:rsid w:val="00D42C8F"/>
    <w:rsid w:val="00D448C4"/>
    <w:rsid w:val="00D51670"/>
    <w:rsid w:val="00D51E96"/>
    <w:rsid w:val="00D53C18"/>
    <w:rsid w:val="00D54461"/>
    <w:rsid w:val="00D5545F"/>
    <w:rsid w:val="00D6118F"/>
    <w:rsid w:val="00D63C1D"/>
    <w:rsid w:val="00D63E53"/>
    <w:rsid w:val="00D671F3"/>
    <w:rsid w:val="00D73814"/>
    <w:rsid w:val="00D74091"/>
    <w:rsid w:val="00D7410F"/>
    <w:rsid w:val="00D80529"/>
    <w:rsid w:val="00D81A57"/>
    <w:rsid w:val="00D85A7B"/>
    <w:rsid w:val="00D91512"/>
    <w:rsid w:val="00D923E9"/>
    <w:rsid w:val="00D936D8"/>
    <w:rsid w:val="00D960E6"/>
    <w:rsid w:val="00D97514"/>
    <w:rsid w:val="00DA4DED"/>
    <w:rsid w:val="00DA6716"/>
    <w:rsid w:val="00DB161F"/>
    <w:rsid w:val="00DB686C"/>
    <w:rsid w:val="00DB7A1B"/>
    <w:rsid w:val="00DC1698"/>
    <w:rsid w:val="00DC4E5E"/>
    <w:rsid w:val="00DC69FC"/>
    <w:rsid w:val="00DC6E2C"/>
    <w:rsid w:val="00DC70CC"/>
    <w:rsid w:val="00DC733A"/>
    <w:rsid w:val="00DD5A11"/>
    <w:rsid w:val="00DD6221"/>
    <w:rsid w:val="00DD71D4"/>
    <w:rsid w:val="00DE080E"/>
    <w:rsid w:val="00DE0978"/>
    <w:rsid w:val="00DF0731"/>
    <w:rsid w:val="00DF0CD1"/>
    <w:rsid w:val="00DF44D2"/>
    <w:rsid w:val="00DF7348"/>
    <w:rsid w:val="00DF7A21"/>
    <w:rsid w:val="00E00799"/>
    <w:rsid w:val="00E03ECA"/>
    <w:rsid w:val="00E05BC7"/>
    <w:rsid w:val="00E07238"/>
    <w:rsid w:val="00E1133B"/>
    <w:rsid w:val="00E118B2"/>
    <w:rsid w:val="00E11E4A"/>
    <w:rsid w:val="00E15042"/>
    <w:rsid w:val="00E20562"/>
    <w:rsid w:val="00E25D37"/>
    <w:rsid w:val="00E26E6E"/>
    <w:rsid w:val="00E30E73"/>
    <w:rsid w:val="00E34290"/>
    <w:rsid w:val="00E374A9"/>
    <w:rsid w:val="00E400A6"/>
    <w:rsid w:val="00E41F25"/>
    <w:rsid w:val="00E479A8"/>
    <w:rsid w:val="00E51AAD"/>
    <w:rsid w:val="00E558C4"/>
    <w:rsid w:val="00E56793"/>
    <w:rsid w:val="00E57784"/>
    <w:rsid w:val="00E6128A"/>
    <w:rsid w:val="00E629AB"/>
    <w:rsid w:val="00E674D8"/>
    <w:rsid w:val="00E73C1F"/>
    <w:rsid w:val="00E74A0B"/>
    <w:rsid w:val="00E75EF9"/>
    <w:rsid w:val="00E76670"/>
    <w:rsid w:val="00E77562"/>
    <w:rsid w:val="00E8066D"/>
    <w:rsid w:val="00E92F80"/>
    <w:rsid w:val="00E95087"/>
    <w:rsid w:val="00EA024A"/>
    <w:rsid w:val="00EA0B3A"/>
    <w:rsid w:val="00EA1FCB"/>
    <w:rsid w:val="00EA20E2"/>
    <w:rsid w:val="00EA3D0A"/>
    <w:rsid w:val="00EB0056"/>
    <w:rsid w:val="00EB0756"/>
    <w:rsid w:val="00EB1953"/>
    <w:rsid w:val="00EB3743"/>
    <w:rsid w:val="00EB48BB"/>
    <w:rsid w:val="00EC1E65"/>
    <w:rsid w:val="00EC2025"/>
    <w:rsid w:val="00EC3B02"/>
    <w:rsid w:val="00EC6C40"/>
    <w:rsid w:val="00EC6F22"/>
    <w:rsid w:val="00ED1775"/>
    <w:rsid w:val="00ED2500"/>
    <w:rsid w:val="00ED2586"/>
    <w:rsid w:val="00ED5667"/>
    <w:rsid w:val="00ED61DE"/>
    <w:rsid w:val="00ED6362"/>
    <w:rsid w:val="00EE4FCA"/>
    <w:rsid w:val="00EF6C90"/>
    <w:rsid w:val="00EF6C9F"/>
    <w:rsid w:val="00EF7089"/>
    <w:rsid w:val="00EF7B99"/>
    <w:rsid w:val="00F015D5"/>
    <w:rsid w:val="00F031BF"/>
    <w:rsid w:val="00F06BEC"/>
    <w:rsid w:val="00F10658"/>
    <w:rsid w:val="00F11F31"/>
    <w:rsid w:val="00F15173"/>
    <w:rsid w:val="00F15F54"/>
    <w:rsid w:val="00F321F8"/>
    <w:rsid w:val="00F33ADB"/>
    <w:rsid w:val="00F3479A"/>
    <w:rsid w:val="00F34844"/>
    <w:rsid w:val="00F365D7"/>
    <w:rsid w:val="00F40FB5"/>
    <w:rsid w:val="00F41ACB"/>
    <w:rsid w:val="00F5007A"/>
    <w:rsid w:val="00F50175"/>
    <w:rsid w:val="00F5224D"/>
    <w:rsid w:val="00F528D8"/>
    <w:rsid w:val="00F54261"/>
    <w:rsid w:val="00F56982"/>
    <w:rsid w:val="00F62825"/>
    <w:rsid w:val="00F62E46"/>
    <w:rsid w:val="00F63DEC"/>
    <w:rsid w:val="00F641B3"/>
    <w:rsid w:val="00F648BE"/>
    <w:rsid w:val="00F65EA1"/>
    <w:rsid w:val="00F66FA0"/>
    <w:rsid w:val="00F84651"/>
    <w:rsid w:val="00F8550C"/>
    <w:rsid w:val="00F85F4D"/>
    <w:rsid w:val="00F92236"/>
    <w:rsid w:val="00F92635"/>
    <w:rsid w:val="00F92650"/>
    <w:rsid w:val="00F95436"/>
    <w:rsid w:val="00F9592A"/>
    <w:rsid w:val="00F9608B"/>
    <w:rsid w:val="00F968E5"/>
    <w:rsid w:val="00F978EB"/>
    <w:rsid w:val="00FA19EB"/>
    <w:rsid w:val="00FA2B29"/>
    <w:rsid w:val="00FA4161"/>
    <w:rsid w:val="00FB19E6"/>
    <w:rsid w:val="00FB1CDA"/>
    <w:rsid w:val="00FB3609"/>
    <w:rsid w:val="00FB3C47"/>
    <w:rsid w:val="00FB49BB"/>
    <w:rsid w:val="00FB52EC"/>
    <w:rsid w:val="00FB697D"/>
    <w:rsid w:val="00FB75AE"/>
    <w:rsid w:val="00FC058C"/>
    <w:rsid w:val="00FC0604"/>
    <w:rsid w:val="00FC133E"/>
    <w:rsid w:val="00FC2425"/>
    <w:rsid w:val="00FC2888"/>
    <w:rsid w:val="00FC5AC2"/>
    <w:rsid w:val="00FD2D96"/>
    <w:rsid w:val="00FE004D"/>
    <w:rsid w:val="00FE49B8"/>
    <w:rsid w:val="00FF14AD"/>
    <w:rsid w:val="00FF1D7F"/>
    <w:rsid w:val="00FF317F"/>
    <w:rsid w:val="00FF36D1"/>
    <w:rsid w:val="00FF4130"/>
    <w:rsid w:val="00FF7A27"/>
    <w:rsid w:val="01B80B7A"/>
    <w:rsid w:val="01C77BF4"/>
    <w:rsid w:val="01D27561"/>
    <w:rsid w:val="01EC3E90"/>
    <w:rsid w:val="03CE552B"/>
    <w:rsid w:val="04015AE6"/>
    <w:rsid w:val="044F52FC"/>
    <w:rsid w:val="091E539A"/>
    <w:rsid w:val="093C695C"/>
    <w:rsid w:val="0A59408D"/>
    <w:rsid w:val="0B896BF3"/>
    <w:rsid w:val="0BC27675"/>
    <w:rsid w:val="0D341461"/>
    <w:rsid w:val="0D7A4157"/>
    <w:rsid w:val="0E2D0801"/>
    <w:rsid w:val="0E7A25F8"/>
    <w:rsid w:val="0ECA532A"/>
    <w:rsid w:val="0F392B05"/>
    <w:rsid w:val="0F695FF6"/>
    <w:rsid w:val="102B1A03"/>
    <w:rsid w:val="106012CC"/>
    <w:rsid w:val="10E548CC"/>
    <w:rsid w:val="13AF0E74"/>
    <w:rsid w:val="14A16D5C"/>
    <w:rsid w:val="15DF7136"/>
    <w:rsid w:val="15E40E69"/>
    <w:rsid w:val="163020AE"/>
    <w:rsid w:val="173C6014"/>
    <w:rsid w:val="18C1177B"/>
    <w:rsid w:val="19240457"/>
    <w:rsid w:val="1AC612CA"/>
    <w:rsid w:val="1C485D0F"/>
    <w:rsid w:val="1E165462"/>
    <w:rsid w:val="1EE1357A"/>
    <w:rsid w:val="21FE64EE"/>
    <w:rsid w:val="22421B7E"/>
    <w:rsid w:val="237072A3"/>
    <w:rsid w:val="24BD373E"/>
    <w:rsid w:val="25157BBA"/>
    <w:rsid w:val="255C6B2A"/>
    <w:rsid w:val="257670BB"/>
    <w:rsid w:val="297B511D"/>
    <w:rsid w:val="2A331358"/>
    <w:rsid w:val="2BE65A52"/>
    <w:rsid w:val="2C057779"/>
    <w:rsid w:val="2CD22427"/>
    <w:rsid w:val="2D2C42C6"/>
    <w:rsid w:val="2D475E7D"/>
    <w:rsid w:val="2D6F54D4"/>
    <w:rsid w:val="2F7B66D0"/>
    <w:rsid w:val="2FED2BC7"/>
    <w:rsid w:val="31D24296"/>
    <w:rsid w:val="330E06B7"/>
    <w:rsid w:val="352F34F0"/>
    <w:rsid w:val="35F96E2D"/>
    <w:rsid w:val="370F473E"/>
    <w:rsid w:val="379F0A81"/>
    <w:rsid w:val="37BC3018"/>
    <w:rsid w:val="381C20D2"/>
    <w:rsid w:val="394A6DAA"/>
    <w:rsid w:val="39592F75"/>
    <w:rsid w:val="39931402"/>
    <w:rsid w:val="3A0441EB"/>
    <w:rsid w:val="3A3B7187"/>
    <w:rsid w:val="3C7F6F2E"/>
    <w:rsid w:val="3E2F4A8C"/>
    <w:rsid w:val="3F9D4DC1"/>
    <w:rsid w:val="409030BD"/>
    <w:rsid w:val="41A924CD"/>
    <w:rsid w:val="425A3F23"/>
    <w:rsid w:val="427E0DA5"/>
    <w:rsid w:val="42D25954"/>
    <w:rsid w:val="43415646"/>
    <w:rsid w:val="44CC7605"/>
    <w:rsid w:val="4631451A"/>
    <w:rsid w:val="48897194"/>
    <w:rsid w:val="49120835"/>
    <w:rsid w:val="4A380D51"/>
    <w:rsid w:val="4B4D7958"/>
    <w:rsid w:val="4BCB2C94"/>
    <w:rsid w:val="4C9E69BE"/>
    <w:rsid w:val="4CE43BE7"/>
    <w:rsid w:val="4CE6225A"/>
    <w:rsid w:val="4EE527CC"/>
    <w:rsid w:val="4FAA5DDF"/>
    <w:rsid w:val="52B0193D"/>
    <w:rsid w:val="52C75604"/>
    <w:rsid w:val="53A019B1"/>
    <w:rsid w:val="54AC528B"/>
    <w:rsid w:val="556630B0"/>
    <w:rsid w:val="55FB161F"/>
    <w:rsid w:val="591C1CDA"/>
    <w:rsid w:val="59446E4A"/>
    <w:rsid w:val="5B01542B"/>
    <w:rsid w:val="5BFD3E45"/>
    <w:rsid w:val="5C165EE0"/>
    <w:rsid w:val="5D8D5DFD"/>
    <w:rsid w:val="5DA842D6"/>
    <w:rsid w:val="5FA56C21"/>
    <w:rsid w:val="60380EB6"/>
    <w:rsid w:val="611A4278"/>
    <w:rsid w:val="61287F45"/>
    <w:rsid w:val="615A3AE7"/>
    <w:rsid w:val="61970898"/>
    <w:rsid w:val="61A55B52"/>
    <w:rsid w:val="622639C9"/>
    <w:rsid w:val="626D0816"/>
    <w:rsid w:val="626E5007"/>
    <w:rsid w:val="645760BC"/>
    <w:rsid w:val="64847B3D"/>
    <w:rsid w:val="65605444"/>
    <w:rsid w:val="65E44840"/>
    <w:rsid w:val="664B4EBA"/>
    <w:rsid w:val="67C174CF"/>
    <w:rsid w:val="683722F0"/>
    <w:rsid w:val="6C13265C"/>
    <w:rsid w:val="6E027099"/>
    <w:rsid w:val="6E700F51"/>
    <w:rsid w:val="6F822FE2"/>
    <w:rsid w:val="7160647A"/>
    <w:rsid w:val="719E532A"/>
    <w:rsid w:val="72001B41"/>
    <w:rsid w:val="720D6AF2"/>
    <w:rsid w:val="73DC65DE"/>
    <w:rsid w:val="759F794D"/>
    <w:rsid w:val="76B92C06"/>
    <w:rsid w:val="779E42D6"/>
    <w:rsid w:val="790B332C"/>
    <w:rsid w:val="794744F9"/>
    <w:rsid w:val="794A0F41"/>
    <w:rsid w:val="7B0D06C6"/>
    <w:rsid w:val="7E125C46"/>
    <w:rsid w:val="7EEA1BAF"/>
    <w:rsid w:val="7F080A5D"/>
    <w:rsid w:val="7F9E2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9CD84B"/>
  <w15:docId w15:val="{524A4D32-9008-4DAC-A2E3-8E17B45D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Century Gothic" w:eastAsiaTheme="majorEastAsia" w:hAnsi="Century Gothic" w:cstheme="majorBidi"/>
      <w:b/>
      <w:color w:val="5B9BD5" w:themeColor="accent5"/>
      <w:sz w:val="24"/>
      <w:szCs w:val="32"/>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Century Gothic" w:eastAsiaTheme="majorEastAsia" w:hAnsi="Century Gothic" w:cstheme="majorBidi"/>
      <w:bCs/>
      <w:color w:val="00B0F0"/>
      <w:sz w:val="24"/>
      <w:szCs w:val="26"/>
      <w:lang w:val="en-MY" w:eastAsia="en-MY"/>
    </w:rPr>
  </w:style>
  <w:style w:type="paragraph" w:styleId="Heading3">
    <w:name w:val="heading 3"/>
    <w:basedOn w:val="Normal"/>
    <w:next w:val="Normal"/>
    <w:link w:val="Heading3Char"/>
    <w:uiPriority w:val="9"/>
    <w:unhideWhenUsed/>
    <w:qFormat/>
    <w:pPr>
      <w:keepNext/>
      <w:keepLines/>
      <w:numPr>
        <w:ilvl w:val="2"/>
        <w:numId w:val="1"/>
      </w:numPr>
      <w:spacing w:before="40" w:after="0" w:line="360" w:lineRule="auto"/>
      <w:outlineLvl w:val="2"/>
    </w:pPr>
    <w:rPr>
      <w:rFonts w:ascii="Century Gothic" w:eastAsiaTheme="majorEastAsia" w:hAnsi="Century Gothic" w:cstheme="majorBidi"/>
      <w:i/>
      <w:color w:val="00B0F0"/>
      <w:szCs w:val="24"/>
    </w:rPr>
  </w:style>
  <w:style w:type="paragraph" w:styleId="Heading4">
    <w:name w:val="heading 4"/>
    <w:basedOn w:val="Normal"/>
    <w:next w:val="Normal"/>
    <w:link w:val="Heading4Char"/>
    <w:uiPriority w:val="9"/>
    <w:unhideWhenUsed/>
    <w:qFormat/>
    <w:pPr>
      <w:keepNext/>
      <w:keepLines/>
      <w:numPr>
        <w:ilvl w:val="3"/>
        <w:numId w:val="1"/>
      </w:numPr>
      <w:spacing w:before="280" w:after="290" w:line="240" w:lineRule="auto"/>
      <w:outlineLvl w:val="3"/>
    </w:pPr>
    <w:rPr>
      <w:rFonts w:ascii="Times New Roman" w:hAnsi="Times New Roman"/>
      <w:b/>
      <w:bCs/>
      <w:sz w:val="24"/>
      <w:szCs w:val="28"/>
    </w:rPr>
  </w:style>
  <w:style w:type="paragraph" w:styleId="Heading5">
    <w:name w:val="heading 5"/>
    <w:next w:val="Normal"/>
    <w:link w:val="Heading5Char"/>
    <w:unhideWhenUsed/>
    <w:qFormat/>
    <w:pPr>
      <w:numPr>
        <w:ilvl w:val="4"/>
        <w:numId w:val="1"/>
      </w:numPr>
      <w:spacing w:beforeAutospacing="1" w:afterAutospacing="1"/>
      <w:outlineLvl w:val="4"/>
    </w:pPr>
    <w:rPr>
      <w:rFonts w:ascii="SimSun" w:hAnsi="SimSun" w:hint="eastAsia"/>
      <w:b/>
      <w:bCs/>
      <w:lang w:eastAsia="zh-CN"/>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3">
    <w:name w:val="Body Text 3"/>
    <w:basedOn w:val="Normal"/>
    <w:link w:val="BodyText3Char"/>
    <w:uiPriority w:val="99"/>
    <w:unhideWhenUsed/>
    <w:qFormat/>
    <w:pPr>
      <w:numPr>
        <w:numId w:val="2"/>
      </w:numPr>
      <w:spacing w:after="120" w:line="276" w:lineRule="auto"/>
    </w:pPr>
    <w:rPr>
      <w:rFonts w:ascii="Cambria" w:eastAsia="Cambria" w:hAnsi="Cambria" w:cs="Times New Roman"/>
      <w:sz w:val="16"/>
      <w:szCs w:val="16"/>
    </w:rPr>
  </w:style>
  <w:style w:type="paragraph" w:styleId="Caption">
    <w:name w:val="caption"/>
    <w:basedOn w:val="Normal"/>
    <w:next w:val="Normal"/>
    <w:uiPriority w:val="35"/>
    <w:unhideWhenUsed/>
    <w:qFormat/>
    <w:rPr>
      <w:rFonts w:ascii="Arial" w:eastAsia="SimHei" w:hAnsi="Arial" w:cs="Arial"/>
      <w:sz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Arial"/>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Calibri" w:eastAsia="Calibri" w:hAnsi="Calibri" w:cs="Arial"/>
      <w:sz w:val="20"/>
      <w:szCs w:val="20"/>
    </w:r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Normal"/>
    <w:qFormat/>
    <w:pPr>
      <w:spacing w:after="0" w:line="240" w:lineRule="auto"/>
      <w:ind w:left="283" w:hanging="283"/>
    </w:pPr>
    <w:rPr>
      <w:rFonts w:ascii="Times New Roman" w:eastAsia="Times New Roman" w:hAnsi="Times New Roman" w:cs="Times New Roman"/>
      <w:sz w:val="24"/>
      <w:szCs w:val="24"/>
    </w:rPr>
  </w:style>
  <w:style w:type="paragraph" w:styleId="NormalWeb">
    <w:name w:val="Normal (Web)"/>
    <w:basedOn w:val="Normal"/>
    <w:qFormat/>
    <w:pPr>
      <w:spacing w:beforeAutospacing="1" w:after="0" w:afterAutospacing="1"/>
    </w:pPr>
    <w:rPr>
      <w:rFonts w:ascii="Times New Roman" w:eastAsia="SimSun" w:hAnsi="Times New Roman" w:cs="Times New Roman"/>
      <w:sz w:val="24"/>
      <w:szCs w:val="24"/>
      <w:lang w:eastAsia="zh-C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tabs>
        <w:tab w:val="right" w:leader="dot" w:pos="9350"/>
      </w:tabs>
      <w:spacing w:after="0" w:line="360" w:lineRule="auto"/>
      <w:jc w:val="both"/>
    </w:pPr>
    <w:rPr>
      <w:rFonts w:ascii="Times New Roman" w:hAnsi="Times New Roman"/>
      <w:sz w:val="24"/>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unhideWhenUsed/>
    <w:qFormat/>
    <w:pPr>
      <w:spacing w:after="100"/>
      <w:ind w:left="660"/>
    </w:pPr>
    <w:rPr>
      <w:rFonts w:eastAsiaTheme="minorEastAsia"/>
    </w:rPr>
  </w:style>
  <w:style w:type="paragraph" w:styleId="TOC5">
    <w:name w:val="toc 5"/>
    <w:basedOn w:val="Normal"/>
    <w:next w:val="Normal"/>
    <w:uiPriority w:val="39"/>
    <w:unhideWhenUsed/>
    <w:qFormat/>
    <w:pPr>
      <w:spacing w:after="100"/>
      <w:ind w:left="880"/>
    </w:pPr>
    <w:rPr>
      <w:rFonts w:eastAsiaTheme="minorEastAsia"/>
    </w:rPr>
  </w:style>
  <w:style w:type="paragraph" w:styleId="TOC6">
    <w:name w:val="toc 6"/>
    <w:basedOn w:val="Normal"/>
    <w:next w:val="Normal"/>
    <w:uiPriority w:val="39"/>
    <w:unhideWhenUsed/>
    <w:qFormat/>
    <w:pPr>
      <w:spacing w:after="100"/>
      <w:ind w:left="1100"/>
    </w:pPr>
    <w:rPr>
      <w:rFonts w:eastAsiaTheme="minorEastAsia"/>
    </w:rPr>
  </w:style>
  <w:style w:type="paragraph" w:styleId="TOC7">
    <w:name w:val="toc 7"/>
    <w:basedOn w:val="Normal"/>
    <w:next w:val="Normal"/>
    <w:uiPriority w:val="39"/>
    <w:unhideWhenUsed/>
    <w:qFormat/>
    <w:pPr>
      <w:spacing w:after="100"/>
      <w:ind w:left="1320"/>
    </w:pPr>
    <w:rPr>
      <w:rFonts w:eastAsiaTheme="minorEastAsia"/>
    </w:rPr>
  </w:style>
  <w:style w:type="paragraph" w:styleId="TOC8">
    <w:name w:val="toc 8"/>
    <w:basedOn w:val="Normal"/>
    <w:next w:val="Normal"/>
    <w:uiPriority w:val="39"/>
    <w:unhideWhenUsed/>
    <w:qFormat/>
    <w:pPr>
      <w:spacing w:after="100"/>
      <w:ind w:left="1540"/>
    </w:pPr>
    <w:rPr>
      <w:rFonts w:eastAsiaTheme="minorEastAsia"/>
    </w:rPr>
  </w:style>
  <w:style w:type="paragraph" w:styleId="TOC9">
    <w:name w:val="toc 9"/>
    <w:basedOn w:val="Normal"/>
    <w:next w:val="Normal"/>
    <w:uiPriority w:val="39"/>
    <w:unhideWhenUsed/>
    <w:qFormat/>
    <w:pPr>
      <w:spacing w:after="100"/>
      <w:ind w:left="1760"/>
    </w:pPr>
    <w:rPr>
      <w:rFonts w:eastAsiaTheme="minorEastAsia"/>
    </w:rPr>
  </w:style>
  <w:style w:type="table" w:styleId="MediumShading1-Accent3">
    <w:name w:val="Medium Shading 1 Accent 3"/>
    <w:basedOn w:val="TableNormal"/>
    <w:uiPriority w:val="63"/>
    <w:qFormat/>
    <w:rPr>
      <w:rFonts w:ascii="Calibri" w:eastAsia="Calibri" w:hAnsi="Calibri"/>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qFormat/>
    <w:rPr>
      <w:rFonts w:ascii="Century Gothic" w:eastAsiaTheme="majorEastAsia" w:hAnsi="Century Gothic" w:cstheme="majorBidi"/>
      <w:b/>
      <w:color w:val="5B9BD5" w:themeColor="accent5"/>
      <w:sz w:val="24"/>
      <w:szCs w:val="32"/>
    </w:rPr>
  </w:style>
  <w:style w:type="character" w:customStyle="1" w:styleId="Heading2Char">
    <w:name w:val="Heading 2 Char"/>
    <w:basedOn w:val="DefaultParagraphFont"/>
    <w:link w:val="Heading2"/>
    <w:uiPriority w:val="9"/>
    <w:qFormat/>
    <w:rPr>
      <w:rFonts w:ascii="Century Gothic" w:eastAsiaTheme="majorEastAsia" w:hAnsi="Century Gothic" w:cstheme="majorBidi"/>
      <w:bCs/>
      <w:color w:val="00B0F0"/>
      <w:sz w:val="24"/>
      <w:szCs w:val="26"/>
      <w:lang w:val="en-MY" w:eastAsia="en-MY"/>
    </w:rPr>
  </w:style>
  <w:style w:type="character" w:customStyle="1" w:styleId="Heading3Char">
    <w:name w:val="Heading 3 Char"/>
    <w:basedOn w:val="DefaultParagraphFont"/>
    <w:link w:val="Heading3"/>
    <w:uiPriority w:val="9"/>
    <w:qFormat/>
    <w:rPr>
      <w:rFonts w:ascii="Century Gothic" w:eastAsiaTheme="majorEastAsia" w:hAnsi="Century Gothic" w:cstheme="majorBidi"/>
      <w:i/>
      <w:color w:val="00B0F0"/>
      <w:sz w:val="22"/>
      <w:szCs w:val="24"/>
    </w:rPr>
  </w:style>
  <w:style w:type="character" w:customStyle="1" w:styleId="Heading4Char">
    <w:name w:val="Heading 4 Char"/>
    <w:link w:val="Heading4"/>
    <w:uiPriority w:val="9"/>
    <w:qFormat/>
    <w:rPr>
      <w:rFonts w:eastAsiaTheme="minorHAnsi" w:cstheme="minorBidi"/>
      <w:b/>
      <w:bCs/>
      <w:sz w:val="24"/>
      <w:szCs w:val="28"/>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3864"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odyText3Char">
    <w:name w:val="Body Text 3 Char"/>
    <w:basedOn w:val="DefaultParagraphFont"/>
    <w:link w:val="BodyText3"/>
    <w:uiPriority w:val="99"/>
    <w:qFormat/>
    <w:rPr>
      <w:rFonts w:ascii="Cambria" w:eastAsia="Cambria" w:hAnsi="Cambria"/>
      <w:sz w:val="16"/>
      <w:szCs w:val="16"/>
    </w:rPr>
  </w:style>
  <w:style w:type="character" w:customStyle="1" w:styleId="FooterChar">
    <w:name w:val="Footer Char"/>
    <w:basedOn w:val="DefaultParagraphFont"/>
    <w:link w:val="Footer"/>
    <w:uiPriority w:val="99"/>
    <w:qFormat/>
    <w:rPr>
      <w:rFonts w:ascii="Calibri" w:eastAsia="Calibri" w:hAnsi="Calibri" w:cs="Arial"/>
      <w:sz w:val="20"/>
      <w:szCs w:val="20"/>
    </w:rPr>
  </w:style>
  <w:style w:type="character" w:customStyle="1" w:styleId="HeaderChar">
    <w:name w:val="Header Char"/>
    <w:basedOn w:val="DefaultParagraphFont"/>
    <w:link w:val="Header"/>
    <w:uiPriority w:val="99"/>
    <w:qFormat/>
    <w:rPr>
      <w:rFonts w:ascii="Calibri" w:eastAsia="Calibri" w:hAnsi="Calibri" w:cs="Arial"/>
      <w:sz w:val="20"/>
      <w:szCs w:val="20"/>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99"/>
    <w:qFormat/>
    <w:locked/>
  </w:style>
  <w:style w:type="paragraph" w:styleId="NoSpacing">
    <w:name w:val="No Spacing"/>
    <w:uiPriority w:val="1"/>
    <w:qFormat/>
    <w:rPr>
      <w:rFonts w:asciiTheme="minorHAnsi" w:eastAsiaTheme="minorHAnsi" w:hAnsiTheme="minorHAnsi" w:cstheme="minorHAnsi"/>
      <w:sz w:val="22"/>
      <w:szCs w:val="22"/>
      <w:shd w:val="clear" w:color="auto" w:fill="FFFFFF"/>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AU"/>
    </w:rPr>
  </w:style>
  <w:style w:type="paragraph" w:customStyle="1" w:styleId="FreeFormAA">
    <w:name w:val="Free Form A A"/>
    <w:qFormat/>
    <w:pPr>
      <w:spacing w:before="240" w:after="200"/>
      <w:jc w:val="both"/>
    </w:pPr>
    <w:rPr>
      <w:rFonts w:ascii="Lucida Grande" w:eastAsia="ヒラギノ角ゴ Pro W3" w:hAnsi="Lucida Grande"/>
      <w:color w:val="000000"/>
      <w:sz w:val="22"/>
      <w:lang w:val="en-GB" w:eastAsia="en-GB"/>
    </w:rPr>
  </w:style>
  <w:style w:type="table" w:customStyle="1" w:styleId="TableGrid1">
    <w:name w:val="Table Grid1"/>
    <w:basedOn w:val="TableNormal"/>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outlineLvl w:val="9"/>
    </w:pPr>
    <w:rPr>
      <w:rFonts w:asciiTheme="majorHAnsi" w:hAnsiTheme="majorHAnsi"/>
      <w:b w:val="0"/>
      <w:color w:val="2F5496" w:themeColor="accent1" w:themeShade="BF"/>
      <w:sz w:val="32"/>
    </w:rPr>
  </w:style>
  <w:style w:type="table" w:customStyle="1" w:styleId="PlainTable11">
    <w:name w:val="Plain Table 11"/>
    <w:basedOn w:val="TableNormal"/>
    <w:uiPriority w:val="41"/>
    <w:qFormat/>
    <w:rPr>
      <w:rFonts w:eastAsia="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Pr/>
      <w:tcPr>
        <w:tcBorders>
          <w:top w:val="double" w:sz="2" w:space="0" w:color="BEBEB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paragraph" w:customStyle="1" w:styleId="WPSOffice1">
    <w:name w:val="WPSOffice手动目录 1"/>
    <w:qFormat/>
  </w:style>
  <w:style w:type="character" w:customStyle="1" w:styleId="15">
    <w:name w:val="15"/>
    <w:basedOn w:val="DefaultParagraphFont"/>
    <w:qFormat/>
    <w:rPr>
      <w:rFonts w:ascii="Times New Roman" w:hAnsi="Times New Roman" w:cs="Times New Roman" w:hint="default"/>
      <w:color w:val="C82505"/>
    </w:rPr>
  </w:style>
  <w:style w:type="paragraph" w:customStyle="1" w:styleId="TOCHeading2">
    <w:name w:val="TOC Heading2"/>
    <w:basedOn w:val="Heading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qFormat/>
    <w:rPr>
      <w:rFonts w:asciiTheme="minorHAnsi" w:eastAsiaTheme="minorHAnsi" w:hAnsiTheme="minorHAnsi" w:cstheme="minorBidi"/>
      <w:b/>
      <w:bC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paragraph" w:customStyle="1" w:styleId="Revision2">
    <w:name w:val="Revision2"/>
    <w:hidden/>
    <w:uiPriority w:val="99"/>
    <w:semiHidden/>
    <w:qFormat/>
    <w:rPr>
      <w:rFonts w:asciiTheme="minorHAnsi" w:eastAsiaTheme="minorHAnsi" w:hAnsiTheme="minorHAnsi" w:cstheme="minorBidi"/>
      <w:sz w:val="22"/>
      <w:szCs w:val="22"/>
    </w:rPr>
  </w:style>
  <w:style w:type="character" w:customStyle="1" w:styleId="Heading5Char">
    <w:name w:val="Heading 5 Char"/>
    <w:basedOn w:val="DefaultParagraphFont"/>
    <w:link w:val="Heading5"/>
    <w:qFormat/>
    <w:rPr>
      <w:rFonts w:ascii="SimSun" w:hAnsi="SimSun"/>
      <w:b/>
      <w:bCs/>
      <w:lang w:eastAsia="zh-CN"/>
    </w:rPr>
  </w:style>
  <w:style w:type="paragraph" w:customStyle="1" w:styleId="BulletlistJD">
    <w:name w:val="Bullet list JD"/>
    <w:basedOn w:val="Normal"/>
    <w:qFormat/>
    <w:pPr>
      <w:numPr>
        <w:numId w:val="3"/>
      </w:numPr>
      <w:spacing w:after="120" w:line="288" w:lineRule="auto"/>
      <w:ind w:left="360"/>
      <w:contextualSpacing/>
      <w:jc w:val="both"/>
    </w:pPr>
    <w:rPr>
      <w:rFonts w:ascii="Arial" w:eastAsia="Times New Roman" w:hAnsi="Arial" w:cs="Times New Roman"/>
      <w:color w:val="000000"/>
      <w:lang w:val="en-ZA" w:eastAsia="en-GB"/>
    </w:rPr>
  </w:style>
  <w:style w:type="table" w:customStyle="1" w:styleId="GridTable1Light-Accent11">
    <w:name w:val="Grid Table 1 Light - Accent 11"/>
    <w:basedOn w:val="TableNormal"/>
    <w:uiPriority w:val="46"/>
    <w:qFormat/>
    <w:rPr>
      <w:rFonts w:ascii="Calibri" w:eastAsia="Calibri" w:hAnsi="Calibri"/>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msolistparagraph0">
    <w:name w:val="msolistparagraph"/>
    <w:qFormat/>
    <w:pPr>
      <w:spacing w:beforeAutospacing="1" w:after="160" w:line="254" w:lineRule="auto"/>
      <w:ind w:left="720"/>
      <w:contextualSpacing/>
    </w:pPr>
    <w:rPr>
      <w:rFonts w:ascii="Calibri" w:eastAsia="Times New Roman" w:hAnsi="Calibri" w:hint="eastAsia"/>
      <w:sz w:val="22"/>
      <w:szCs w:val="22"/>
      <w:lang w:eastAsia="zh-CN"/>
    </w:rPr>
  </w:style>
  <w:style w:type="character" w:customStyle="1" w:styleId="Red">
    <w:name w:val="Red"/>
    <w:qFormat/>
    <w:rPr>
      <w:color w:val="C82505"/>
      <w:lang w:val="en-US"/>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heme="minorHAnsi" w:eastAsiaTheme="minorHAnsi" w:hAnsiTheme="minorHAnsi" w:cstheme="minorBidi"/>
      <w:sz w:val="22"/>
      <w:szCs w:val="22"/>
    </w:rPr>
  </w:style>
  <w:style w:type="paragraph" w:customStyle="1" w:styleId="Revision4">
    <w:name w:val="Revision4"/>
    <w:hidden/>
    <w:uiPriority w:val="99"/>
    <w:unhideWhenUsed/>
    <w:qFormat/>
    <w:rPr>
      <w:rFonts w:asciiTheme="minorHAnsi" w:eastAsiaTheme="minorHAnsi" w:hAnsiTheme="minorHAnsi" w:cstheme="minorBidi"/>
      <w:sz w:val="22"/>
      <w:szCs w:val="22"/>
    </w:rPr>
  </w:style>
  <w:style w:type="paragraph" w:styleId="Revision">
    <w:name w:val="Revision"/>
    <w:hidden/>
    <w:uiPriority w:val="99"/>
    <w:unhideWhenUsed/>
    <w:rsid w:val="00257D8E"/>
    <w:rPr>
      <w:rFonts w:asciiTheme="minorHAnsi" w:eastAsiaTheme="minorHAnsi" w:hAnsiTheme="minorHAnsi" w:cstheme="minorBidi"/>
      <w:sz w:val="22"/>
      <w:szCs w:val="22"/>
    </w:rPr>
  </w:style>
  <w:style w:type="paragraph" w:styleId="BodyText">
    <w:name w:val="Body Text"/>
    <w:basedOn w:val="Normal"/>
    <w:link w:val="BodyTextChar"/>
    <w:uiPriority w:val="99"/>
    <w:semiHidden/>
    <w:unhideWhenUsed/>
    <w:rsid w:val="00697929"/>
    <w:pPr>
      <w:spacing w:after="120"/>
    </w:pPr>
    <w:rPr>
      <w:rFonts w:ascii="Century Schoolbook" w:eastAsia="SimSun" w:hAnsi="Century Schoolbook" w:cs="Arial"/>
      <w:sz w:val="24"/>
      <w:szCs w:val="24"/>
      <w:lang w:val="en-GB" w:eastAsia="en-GB"/>
    </w:rPr>
  </w:style>
  <w:style w:type="character" w:customStyle="1" w:styleId="BodyTextChar">
    <w:name w:val="Body Text Char"/>
    <w:basedOn w:val="DefaultParagraphFont"/>
    <w:link w:val="BodyText"/>
    <w:uiPriority w:val="99"/>
    <w:semiHidden/>
    <w:rsid w:val="00697929"/>
    <w:rPr>
      <w:rFonts w:ascii="Century Schoolbook" w:hAnsi="Century Schoolbook"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Yobe_State" TargetMode="External"/><Relationship Id="rId117" Type="http://schemas.openxmlformats.org/officeDocument/2006/relationships/theme" Target="theme/theme1.xml"/><Relationship Id="rId21" Type="http://schemas.openxmlformats.org/officeDocument/2006/relationships/hyperlink" Target="https://en.wikipedia.org/wiki/Kano_State" TargetMode="External"/><Relationship Id="rId42" Type="http://schemas.openxmlformats.org/officeDocument/2006/relationships/hyperlink" Target="https://en.wikipedia.org/wiki/Roan_antelope" TargetMode="External"/><Relationship Id="rId47" Type="http://schemas.openxmlformats.org/officeDocument/2006/relationships/hyperlink" Target="https://en.wikipedia.org/wiki/Peanut" TargetMode="External"/><Relationship Id="rId63" Type="http://schemas.openxmlformats.org/officeDocument/2006/relationships/hyperlink" Target="https://en.wikipedia.org/wiki/Gongola_River" TargetMode="External"/><Relationship Id="rId68" Type="http://schemas.openxmlformats.org/officeDocument/2006/relationships/hyperlink" Target="https://en.wikipedia.org/wiki/Ethnic_group" TargetMode="External"/><Relationship Id="rId84" Type="http://schemas.openxmlformats.org/officeDocument/2006/relationships/chart" Target="charts/chart6.xml"/><Relationship Id="rId89" Type="http://schemas.openxmlformats.org/officeDocument/2006/relationships/image" Target="media/image7.png"/><Relationship Id="rId112"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en.wikipedia.org/wiki/North-Eastern_State" TargetMode="External"/><Relationship Id="rId107" Type="http://schemas.openxmlformats.org/officeDocument/2006/relationships/chart" Target="charts/chart13.xml"/><Relationship Id="rId24" Type="http://schemas.openxmlformats.org/officeDocument/2006/relationships/hyperlink" Target="https://en.wikipedia.org/wiki/Plateau_State" TargetMode="External"/><Relationship Id="rId32" Type="http://schemas.openxmlformats.org/officeDocument/2006/relationships/hyperlink" Target="https://en.wikipedia.org/wiki/List_of_Nigerian_states_by_population" TargetMode="External"/><Relationship Id="rId37" Type="http://schemas.openxmlformats.org/officeDocument/2006/relationships/hyperlink" Target="https://en.wikipedia.org/wiki/Yankari_National_Park" TargetMode="External"/><Relationship Id="rId40" Type="http://schemas.openxmlformats.org/officeDocument/2006/relationships/hyperlink" Target="https://en.wikipedia.org/wiki/Patas_monkey" TargetMode="External"/><Relationship Id="rId45" Type="http://schemas.openxmlformats.org/officeDocument/2006/relationships/hyperlink" Target="https://en.wikipedia.org/wiki/African_leopard" TargetMode="External"/><Relationship Id="rId53" Type="http://schemas.openxmlformats.org/officeDocument/2006/relationships/hyperlink" Target="https://en.wikipedia.org/wiki/Sahel" TargetMode="External"/><Relationship Id="rId58" Type="http://schemas.openxmlformats.org/officeDocument/2006/relationships/hyperlink" Target="https://en.wikipedia.org/wiki/Mountain" TargetMode="External"/><Relationship Id="rId66" Type="http://schemas.openxmlformats.org/officeDocument/2006/relationships/hyperlink" Target="https://en.wikipedia.org/wiki/Bauchi_State" TargetMode="External"/><Relationship Id="rId74" Type="http://schemas.openxmlformats.org/officeDocument/2006/relationships/hyperlink" Target="https://en.wikipedia.org/wiki/Ethnic_group" TargetMode="External"/><Relationship Id="rId79" Type="http://schemas.openxmlformats.org/officeDocument/2006/relationships/chart" Target="charts/chart1.xml"/><Relationship Id="rId87" Type="http://schemas.openxmlformats.org/officeDocument/2006/relationships/image" Target="media/image5.png"/><Relationship Id="rId102" Type="http://schemas.openxmlformats.org/officeDocument/2006/relationships/image" Target="media/image20.png"/><Relationship Id="rId110" Type="http://schemas.openxmlformats.org/officeDocument/2006/relationships/footer" Target="footer2.xml"/><Relationship Id="rId115"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en.wikipedia.org/wiki/Climate" TargetMode="External"/><Relationship Id="rId82" Type="http://schemas.openxmlformats.org/officeDocument/2006/relationships/chart" Target="charts/chart4.xml"/><Relationship Id="rId90" Type="http://schemas.openxmlformats.org/officeDocument/2006/relationships/image" Target="media/image8.png"/><Relationship Id="rId95" Type="http://schemas.openxmlformats.org/officeDocument/2006/relationships/image" Target="media/image13.jpeg"/><Relationship Id="rId19" Type="http://schemas.openxmlformats.org/officeDocument/2006/relationships/hyperlink" Target="https://en.wikipedia.org/wiki/North_East_(Nigeria)" TargetMode="External"/><Relationship Id="rId22" Type="http://schemas.openxmlformats.org/officeDocument/2006/relationships/hyperlink" Target="https://en.wikipedia.org/wiki/Jigawa_State" TargetMode="External"/><Relationship Id="rId27" Type="http://schemas.openxmlformats.org/officeDocument/2006/relationships/hyperlink" Target="https://en.wikipedia.org/wiki/Kaduna_State" TargetMode="External"/><Relationship Id="rId30" Type="http://schemas.openxmlformats.org/officeDocument/2006/relationships/hyperlink" Target="https://en.wikipedia.org/wiki/Gombe_State" TargetMode="External"/><Relationship Id="rId35" Type="http://schemas.openxmlformats.org/officeDocument/2006/relationships/hyperlink" Target="https://en.wikipedia.org/wiki/Sahelian_savanna" TargetMode="External"/><Relationship Id="rId43" Type="http://schemas.openxmlformats.org/officeDocument/2006/relationships/hyperlink" Target="https://en.wikipedia.org/wiki/Hartebeest" TargetMode="External"/><Relationship Id="rId48" Type="http://schemas.openxmlformats.org/officeDocument/2006/relationships/hyperlink" Target="https://en.wikipedia.org/wiki/Millet" TargetMode="External"/><Relationship Id="rId56" Type="http://schemas.openxmlformats.org/officeDocument/2006/relationships/hyperlink" Target="https://en.wikipedia.org/wiki/Spine_(botany)" TargetMode="External"/><Relationship Id="rId64" Type="http://schemas.openxmlformats.org/officeDocument/2006/relationships/hyperlink" Target="https://en.wikipedia.org/wiki/Jama%27are_River" TargetMode="External"/><Relationship Id="rId69" Type="http://schemas.openxmlformats.org/officeDocument/2006/relationships/hyperlink" Target="https://en.wikipedia.org/wiki/Hausa_people" TargetMode="External"/><Relationship Id="rId77" Type="http://schemas.openxmlformats.org/officeDocument/2006/relationships/image" Target="media/image3.png"/><Relationship Id="rId100" Type="http://schemas.openxmlformats.org/officeDocument/2006/relationships/image" Target="media/image18.jpeg"/><Relationship Id="rId105" Type="http://schemas.openxmlformats.org/officeDocument/2006/relationships/chart" Target="charts/chart11.xml"/><Relationship Id="rId113"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hyperlink" Target="https://en.wikipedia.org/wiki/Vegetation" TargetMode="External"/><Relationship Id="rId72" Type="http://schemas.openxmlformats.org/officeDocument/2006/relationships/hyperlink" Target="https://en.wikipedia.org/wiki/A345_highway_(Nigeria)" TargetMode="External"/><Relationship Id="rId80" Type="http://schemas.openxmlformats.org/officeDocument/2006/relationships/chart" Target="charts/chart2.xml"/><Relationship Id="rId85" Type="http://schemas.openxmlformats.org/officeDocument/2006/relationships/chart" Target="charts/chart7.xml"/><Relationship Id="rId93" Type="http://schemas.openxmlformats.org/officeDocument/2006/relationships/image" Target="media/image11.png"/><Relationship Id="rId98" Type="http://schemas.openxmlformats.org/officeDocument/2006/relationships/image" Target="media/image16.jpeg"/><Relationship Id="rId3" Type="http://schemas.openxmlformats.org/officeDocument/2006/relationships/numbering" Target="numbering.xml"/><Relationship Id="rId17" Type="http://schemas.openxmlformats.org/officeDocument/2006/relationships/footer" Target="footer1.xml"/><Relationship Id="rId25" Type="http://schemas.openxmlformats.org/officeDocument/2006/relationships/hyperlink" Target="https://en.wikipedia.org/wiki/Gombe_State" TargetMode="External"/><Relationship Id="rId33" Type="http://schemas.openxmlformats.org/officeDocument/2006/relationships/hyperlink" Target="https://en.wikipedia.org/wiki/West_Sudanian_savanna" TargetMode="External"/><Relationship Id="rId38" Type="http://schemas.openxmlformats.org/officeDocument/2006/relationships/hyperlink" Target="https://en.wikipedia.org/wiki/Waterbuck" TargetMode="External"/><Relationship Id="rId46" Type="http://schemas.openxmlformats.org/officeDocument/2006/relationships/hyperlink" Target="https://en.wikipedia.org/wiki/African_bush_elephant" TargetMode="External"/><Relationship Id="rId59" Type="http://schemas.openxmlformats.org/officeDocument/2006/relationships/hyperlink" Target="https://en.wikipedia.org/wiki/Jos_Plateau" TargetMode="External"/><Relationship Id="rId67" Type="http://schemas.openxmlformats.org/officeDocument/2006/relationships/hyperlink" Target="https://geohack.toolforge.org/geohack.php?pagename=Itas/Gadau&amp;params=11_50_08_N_10_10_02_E_region:NG_type:city_source:GNS-enwiki" TargetMode="External"/><Relationship Id="rId103" Type="http://schemas.openxmlformats.org/officeDocument/2006/relationships/chart" Target="charts/chart9.xml"/><Relationship Id="rId108" Type="http://schemas.openxmlformats.org/officeDocument/2006/relationships/chart" Target="charts/chart14.xml"/><Relationship Id="rId116" Type="http://schemas.openxmlformats.org/officeDocument/2006/relationships/fontTable" Target="fontTable.xml"/><Relationship Id="rId20" Type="http://schemas.openxmlformats.org/officeDocument/2006/relationships/hyperlink" Target="https://en.wikipedia.org/wiki/Nigeria" TargetMode="External"/><Relationship Id="rId41" Type="http://schemas.openxmlformats.org/officeDocument/2006/relationships/hyperlink" Target="https://en.wikipedia.org/wiki/Hippopotamus" TargetMode="External"/><Relationship Id="rId54" Type="http://schemas.openxmlformats.org/officeDocument/2006/relationships/hyperlink" Target="https://en.wikipedia.org/wiki/River" TargetMode="External"/><Relationship Id="rId62" Type="http://schemas.openxmlformats.org/officeDocument/2006/relationships/hyperlink" Target="https://en.wikipedia.org/wiki/Rain" TargetMode="External"/><Relationship Id="rId70" Type="http://schemas.openxmlformats.org/officeDocument/2006/relationships/hyperlink" Target="https://en.wikipedia.org/wiki/Local_Government_Areas_of_Nigeria" TargetMode="External"/><Relationship Id="rId75" Type="http://schemas.openxmlformats.org/officeDocument/2006/relationships/hyperlink" Target="https://en.wikipedia.org/wiki/Fula_people" TargetMode="External"/><Relationship Id="rId83" Type="http://schemas.openxmlformats.org/officeDocument/2006/relationships/chart" Target="charts/chart5.xml"/><Relationship Id="rId88"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image" Target="media/image14.png"/><Relationship Id="rId111"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n.wikipedia.org/wiki/Taraba_State" TargetMode="External"/><Relationship Id="rId28" Type="http://schemas.openxmlformats.org/officeDocument/2006/relationships/hyperlink" Target="https://en.wikipedia.org/wiki/Bauchi" TargetMode="External"/><Relationship Id="rId36" Type="http://schemas.openxmlformats.org/officeDocument/2006/relationships/hyperlink" Target="https://en.wikipedia.org/wiki/Jos_Plateau" TargetMode="External"/><Relationship Id="rId49" Type="http://schemas.openxmlformats.org/officeDocument/2006/relationships/hyperlink" Target="https://en.wikipedia.org/wiki/Tomatoes" TargetMode="External"/><Relationship Id="rId57" Type="http://schemas.openxmlformats.org/officeDocument/2006/relationships/hyperlink" Target="https://en.wikipedia.org/wiki/Shrub" TargetMode="External"/><Relationship Id="rId106" Type="http://schemas.openxmlformats.org/officeDocument/2006/relationships/chart" Target="charts/chart12.xml"/><Relationship Id="rId114" Type="http://schemas.openxmlformats.org/officeDocument/2006/relationships/image" Target="media/image22.png"/><Relationship Id="rId10" Type="http://schemas.openxmlformats.org/officeDocument/2006/relationships/customXml" Target="ink/ink1.xml"/><Relationship Id="rId31" Type="http://schemas.openxmlformats.org/officeDocument/2006/relationships/hyperlink" Target="https://en.wikipedia.org/wiki/List_of_Nigerian_states_by_area" TargetMode="External"/><Relationship Id="rId44" Type="http://schemas.openxmlformats.org/officeDocument/2006/relationships/hyperlink" Target="https://en.wikipedia.org/wiki/West_African_lion" TargetMode="External"/><Relationship Id="rId52" Type="http://schemas.openxmlformats.org/officeDocument/2006/relationships/hyperlink" Target="https://en.wikipedia.org/wiki/Sudan_(region)" TargetMode="External"/><Relationship Id="rId60" Type="http://schemas.openxmlformats.org/officeDocument/2006/relationships/hyperlink" Target="https://en.wikipedia.org/wiki/Sand" TargetMode="External"/><Relationship Id="rId65" Type="http://schemas.openxmlformats.org/officeDocument/2006/relationships/hyperlink" Target="https://en.wikipedia.org/wiki/Local_Government_Areas_of_Nigeria" TargetMode="External"/><Relationship Id="rId73" Type="http://schemas.openxmlformats.org/officeDocument/2006/relationships/hyperlink" Target="https://geohack.toolforge.org/geohack.php?pagename=Alkaleri&amp;params=10_15_58_N_10_20_07_E_region:NG_type:city_source:GNS-enwiki" TargetMode="External"/><Relationship Id="rId78" Type="http://schemas.openxmlformats.org/officeDocument/2006/relationships/image" Target="media/image4.png"/><Relationship Id="rId81" Type="http://schemas.openxmlformats.org/officeDocument/2006/relationships/chart" Target="charts/chart3.xml"/><Relationship Id="rId86" Type="http://schemas.openxmlformats.org/officeDocument/2006/relationships/chart" Target="charts/chart8.xml"/><Relationship Id="rId94" Type="http://schemas.openxmlformats.org/officeDocument/2006/relationships/image" Target="media/image12.png"/><Relationship Id="rId99" Type="http://schemas.openxmlformats.org/officeDocument/2006/relationships/image" Target="media/image17.png"/><Relationship Id="rId10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8" Type="http://schemas.openxmlformats.org/officeDocument/2006/relationships/hyperlink" Target="https://en.wikipedia.org/wiki/States_of_Nigeria" TargetMode="External"/><Relationship Id="rId39" Type="http://schemas.openxmlformats.org/officeDocument/2006/relationships/hyperlink" Target="https://en.wikipedia.org/wiki/African_buffalo" TargetMode="External"/><Relationship Id="rId109" Type="http://schemas.openxmlformats.org/officeDocument/2006/relationships/header" Target="header1.xml"/><Relationship Id="rId34" Type="http://schemas.openxmlformats.org/officeDocument/2006/relationships/hyperlink" Target="https://en.wikipedia.org/wiki/Semi-desert" TargetMode="External"/><Relationship Id="rId50" Type="http://schemas.openxmlformats.org/officeDocument/2006/relationships/hyperlink" Target="https://en.wikipedia.org/wiki/11%C2%B0_east" TargetMode="External"/><Relationship Id="rId55" Type="http://schemas.openxmlformats.org/officeDocument/2006/relationships/hyperlink" Target="https://en.wikipedia.org/wiki/Semi-desert" TargetMode="External"/><Relationship Id="rId76" Type="http://schemas.openxmlformats.org/officeDocument/2006/relationships/image" Target="media/image2.jpeg"/><Relationship Id="rId97" Type="http://schemas.openxmlformats.org/officeDocument/2006/relationships/image" Target="media/image15.jpeg"/><Relationship Id="rId104" Type="http://schemas.openxmlformats.org/officeDocument/2006/relationships/chart" Target="charts/chart10.xml"/><Relationship Id="rId7" Type="http://schemas.openxmlformats.org/officeDocument/2006/relationships/footnotes" Target="footnotes.xml"/><Relationship Id="rId71" Type="http://schemas.openxmlformats.org/officeDocument/2006/relationships/hyperlink" Target="https://en.wikipedia.org/wiki/Bauchi_State" TargetMode="External"/><Relationship Id="rId9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[Book2]Sheet1!$C$423</c:f>
              <c:strCache>
                <c:ptCount val="1"/>
                <c:pt idx="0">
                  <c:v>Temp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[Book2]Sheet1!$D$422:$R$422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[Book2]Sheet1!$D$423:$R$423</c:f>
              <c:numCache>
                <c:formatCode>General</c:formatCode>
                <c:ptCount val="15"/>
                <c:pt idx="0">
                  <c:v>26.9</c:v>
                </c:pt>
                <c:pt idx="1">
                  <c:v>26.43</c:v>
                </c:pt>
                <c:pt idx="2">
                  <c:v>27.38</c:v>
                </c:pt>
                <c:pt idx="3">
                  <c:v>27.44</c:v>
                </c:pt>
                <c:pt idx="4">
                  <c:v>26.99</c:v>
                </c:pt>
                <c:pt idx="5">
                  <c:v>26.73</c:v>
                </c:pt>
                <c:pt idx="6">
                  <c:v>26.98</c:v>
                </c:pt>
                <c:pt idx="7">
                  <c:v>27.05</c:v>
                </c:pt>
                <c:pt idx="8">
                  <c:v>26.66</c:v>
                </c:pt>
                <c:pt idx="9">
                  <c:v>27.17</c:v>
                </c:pt>
                <c:pt idx="10">
                  <c:v>26.73</c:v>
                </c:pt>
                <c:pt idx="11">
                  <c:v>26.65</c:v>
                </c:pt>
                <c:pt idx="12">
                  <c:v>26.54</c:v>
                </c:pt>
                <c:pt idx="13">
                  <c:v>26.59</c:v>
                </c:pt>
                <c:pt idx="14">
                  <c:v>26.86</c:v>
                </c:pt>
              </c:numCache>
            </c:numRef>
          </c:yVal>
          <c:smooth val="0"/>
          <c:extLst>
            <c:ext xmlns:c16="http://schemas.microsoft.com/office/drawing/2014/chart" uri="{C3380CC4-5D6E-409C-BE32-E72D297353CC}">
              <c16:uniqueId val="{00000000-3F49-48B0-BAD4-596834E1C329}"/>
            </c:ext>
          </c:extLst>
        </c:ser>
        <c:dLbls>
          <c:showLegendKey val="0"/>
          <c:showVal val="0"/>
          <c:showCatName val="0"/>
          <c:showSerName val="0"/>
          <c:showPercent val="0"/>
          <c:showBubbleSize val="0"/>
        </c:dLbls>
        <c:axId val="421307136"/>
        <c:axId val="421382400"/>
      </c:scatterChart>
      <c:valAx>
        <c:axId val="42130713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1382400"/>
        <c:crosses val="autoZero"/>
        <c:crossBetween val="midCat"/>
      </c:valAx>
      <c:valAx>
        <c:axId val="421382400"/>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Mean Annual Temperature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1307136"/>
        <c:crosses val="autoZero"/>
        <c:crossBetween val="midCat"/>
      </c:valAx>
      <c:spPr>
        <a:noFill/>
        <a:ln>
          <a:noFill/>
        </a:ln>
        <a:effectLst/>
      </c:spPr>
    </c:plotArea>
    <c:plotVisOnly val="1"/>
    <c:dispBlanksAs val="gap"/>
    <c:showDLblsOverMax val="0"/>
    <c:extLst>
      <c:ext uri="{0b15fc19-7d7d-44ad-8c2d-2c3a37ce22c3}">
        <chartProps xmlns="https://web.wps.cn/et/2018/main" chartId="{d7e1d031-dc8f-428a-883f-41dae87f99a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edu!$B$12</c:f>
              <c:strCache>
                <c:ptCount val="1"/>
                <c:pt idx="0">
                  <c:v>Dambam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0"/>
                  <c:y val="0.12962962962963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CE-4938-85C2-5A5A8BA4ACE3}"/>
                </c:ext>
              </c:extLst>
            </c:dLbl>
            <c:dLbl>
              <c:idx val="2"/>
              <c:layout>
                <c:manualLayout>
                  <c:x val="0"/>
                  <c:y val="0.222222222222221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CE-4938-85C2-5A5A8BA4ACE3}"/>
                </c:ext>
              </c:extLst>
            </c:dLbl>
            <c:dLbl>
              <c:idx val="3"/>
              <c:layout>
                <c:manualLayout>
                  <c:x val="-5.55555555555565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CE-4938-85C2-5A5A8BA4ACE3}"/>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edu!$B$13:$B$17</c:f>
              <c:numCache>
                <c:formatCode>0.0%</c:formatCode>
                <c:ptCount val="5"/>
                <c:pt idx="0">
                  <c:v>5.7971014492753603E-2</c:v>
                </c:pt>
                <c:pt idx="1">
                  <c:v>0.188405797101449</c:v>
                </c:pt>
                <c:pt idx="2">
                  <c:v>0.376811594202899</c:v>
                </c:pt>
                <c:pt idx="3">
                  <c:v>0.217391304347826</c:v>
                </c:pt>
                <c:pt idx="4">
                  <c:v>0.15942028985507201</c:v>
                </c:pt>
              </c:numCache>
            </c:numRef>
          </c:val>
          <c:extLst>
            <c:ext xmlns:c16="http://schemas.microsoft.com/office/drawing/2014/chart" uri="{C3380CC4-5D6E-409C-BE32-E72D297353CC}">
              <c16:uniqueId val="{00000003-A0CE-4938-85C2-5A5A8BA4ACE3}"/>
            </c:ext>
          </c:extLst>
        </c:ser>
        <c:ser>
          <c:idx val="1"/>
          <c:order val="1"/>
          <c:tx>
            <c:strRef>
              <c:f>edu!$C$12</c:f>
              <c:strCache>
                <c:ptCount val="1"/>
                <c:pt idx="0">
                  <c:v>Mashema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2"/>
              <c:layout>
                <c:manualLayout>
                  <c:x val="5.5555555555555601E-3"/>
                  <c:y val="9.7222222222222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CE-4938-85C2-5A5A8BA4ACE3}"/>
                </c:ext>
              </c:extLst>
            </c:dLbl>
            <c:dLbl>
              <c:idx val="3"/>
              <c:layout>
                <c:manualLayout>
                  <c:x val="2.7777777777777801E-3"/>
                  <c:y val="0.19907407407407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CE-4938-85C2-5A5A8BA4ACE3}"/>
                </c:ext>
              </c:extLst>
            </c:dLbl>
            <c:dLbl>
              <c:idx val="4"/>
              <c:layout>
                <c:manualLayout>
                  <c:x val="0"/>
                  <c:y val="8.3333333333333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CE-4938-85C2-5A5A8BA4ACE3}"/>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edu!$C$13:$C$17</c:f>
              <c:numCache>
                <c:formatCode>0.0%</c:formatCode>
                <c:ptCount val="5"/>
                <c:pt idx="0">
                  <c:v>0.138461538461538</c:v>
                </c:pt>
                <c:pt idx="1">
                  <c:v>0.21538461538461501</c:v>
                </c:pt>
                <c:pt idx="2">
                  <c:v>0.35384615384615398</c:v>
                </c:pt>
                <c:pt idx="3">
                  <c:v>0.18461538461538499</c:v>
                </c:pt>
                <c:pt idx="4">
                  <c:v>0.107692307692308</c:v>
                </c:pt>
              </c:numCache>
            </c:numRef>
          </c:val>
          <c:extLst>
            <c:ext xmlns:c16="http://schemas.microsoft.com/office/drawing/2014/chart" uri="{C3380CC4-5D6E-409C-BE32-E72D297353CC}">
              <c16:uniqueId val="{00000007-A0CE-4938-85C2-5A5A8BA4ACE3}"/>
            </c:ext>
          </c:extLst>
        </c:ser>
        <c:ser>
          <c:idx val="2"/>
          <c:order val="2"/>
          <c:tx>
            <c:strRef>
              <c:f>edu!$D$12</c:f>
              <c:strCache>
                <c:ptCount val="1"/>
                <c:pt idx="0">
                  <c:v>Yelwa Duri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5462668816040001E-17"/>
                  <c:y val="5.555555555555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CE-4938-85C2-5A5A8BA4ACE3}"/>
                </c:ext>
              </c:extLst>
            </c:dLbl>
            <c:dLbl>
              <c:idx val="1"/>
              <c:layout>
                <c:manualLayout>
                  <c:x val="0"/>
                  <c:y val="6.0185185185185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CE-4938-85C2-5A5A8BA4ACE3}"/>
                </c:ext>
              </c:extLst>
            </c:dLbl>
            <c:dLbl>
              <c:idx val="4"/>
              <c:layout>
                <c:manualLayout>
                  <c:x val="0"/>
                  <c:y val="3.7037037037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CE-4938-85C2-5A5A8BA4ACE3}"/>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edu!$D$13:$D$17</c:f>
              <c:numCache>
                <c:formatCode>0.0%</c:formatCode>
                <c:ptCount val="5"/>
                <c:pt idx="0">
                  <c:v>0.10606060606060599</c:v>
                </c:pt>
                <c:pt idx="1">
                  <c:v>0.18181818181818199</c:v>
                </c:pt>
                <c:pt idx="2">
                  <c:v>0.37878787878787901</c:v>
                </c:pt>
                <c:pt idx="3">
                  <c:v>0.19696969696969699</c:v>
                </c:pt>
                <c:pt idx="4">
                  <c:v>0.13636363636363599</c:v>
                </c:pt>
              </c:numCache>
            </c:numRef>
          </c:val>
          <c:extLst>
            <c:ext xmlns:c16="http://schemas.microsoft.com/office/drawing/2014/chart" uri="{C3380CC4-5D6E-409C-BE32-E72D297353CC}">
              <c16:uniqueId val="{0000000B-A0CE-4938-85C2-5A5A8BA4ACE3}"/>
            </c:ext>
          </c:extLst>
        </c:ser>
        <c:ser>
          <c:idx val="3"/>
          <c:order val="3"/>
          <c:tx>
            <c:strRef>
              <c:f>edu!$E$12</c:f>
              <c:strCache>
                <c:ptCount val="1"/>
                <c:pt idx="0">
                  <c:v>Total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8.3333333333333297E-3"/>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CE-4938-85C2-5A5A8BA4ACE3}"/>
                </c:ext>
              </c:extLst>
            </c:dLbl>
            <c:dLbl>
              <c:idx val="1"/>
              <c:layout>
                <c:manualLayout>
                  <c:x val="0"/>
                  <c:y val="0.175925925925926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CE-4938-85C2-5A5A8BA4ACE3}"/>
                </c:ext>
              </c:extLst>
            </c:dLbl>
            <c:dLbl>
              <c:idx val="2"/>
              <c:layout>
                <c:manualLayout>
                  <c:x val="1.6666666666666701E-2"/>
                  <c:y val="8.333333333333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CE-4938-85C2-5A5A8BA4ACE3}"/>
                </c:ext>
              </c:extLst>
            </c:dLbl>
            <c:dLbl>
              <c:idx val="3"/>
              <c:layout>
                <c:manualLayout>
                  <c:x val="2.7777777777777801E-3"/>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CE-4938-85C2-5A5A8BA4ACE3}"/>
                </c:ext>
              </c:extLst>
            </c:dLbl>
            <c:dLbl>
              <c:idx val="4"/>
              <c:layout>
                <c:manualLayout>
                  <c:x val="1.11111111111112E-2"/>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0CE-4938-85C2-5A5A8BA4ACE3}"/>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edu!$E$13:$E$17</c:f>
              <c:numCache>
                <c:formatCode>0.0%</c:formatCode>
                <c:ptCount val="5"/>
                <c:pt idx="0">
                  <c:v>0.100831053004966</c:v>
                </c:pt>
                <c:pt idx="1">
                  <c:v>0.19520286476808199</c:v>
                </c:pt>
                <c:pt idx="2">
                  <c:v>0.36981520894564401</c:v>
                </c:pt>
                <c:pt idx="3">
                  <c:v>0.199658795310969</c:v>
                </c:pt>
                <c:pt idx="4">
                  <c:v>0.13449207797033899</c:v>
                </c:pt>
              </c:numCache>
            </c:numRef>
          </c:val>
          <c:extLst>
            <c:ext xmlns:c16="http://schemas.microsoft.com/office/drawing/2014/chart" uri="{C3380CC4-5D6E-409C-BE32-E72D297353CC}">
              <c16:uniqueId val="{00000011-A0CE-4938-85C2-5A5A8BA4ACE3}"/>
            </c:ext>
          </c:extLst>
        </c:ser>
        <c:dLbls>
          <c:showLegendKey val="0"/>
          <c:showVal val="1"/>
          <c:showCatName val="0"/>
          <c:showSerName val="0"/>
          <c:showPercent val="0"/>
          <c:showBubbleSize val="0"/>
        </c:dLbls>
        <c:gapWidth val="100"/>
        <c:axId val="426208256"/>
        <c:axId val="426222720"/>
      </c:barChart>
      <c:catAx>
        <c:axId val="426208256"/>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Educational Level</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426222720"/>
        <c:crosses val="autoZero"/>
        <c:auto val="1"/>
        <c:lblAlgn val="ctr"/>
        <c:lblOffset val="100"/>
        <c:noMultiLvlLbl val="0"/>
      </c:catAx>
      <c:valAx>
        <c:axId val="426222720"/>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42620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bcf44531-cda8-4e08-bf17-6dafc737b2d8}"/>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ethe!$C$16</c:f>
              <c:strCache>
                <c:ptCount val="1"/>
                <c:pt idx="0">
                  <c:v>Dambam</c:v>
                </c:pt>
              </c:strCache>
            </c:strRef>
          </c:tx>
          <c:spPr>
            <a:solidFill>
              <a:schemeClr val="accent1"/>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ethe!$C$17:$C$23</c:f>
              <c:numCache>
                <c:formatCode>0.0%</c:formatCode>
                <c:ptCount val="7"/>
                <c:pt idx="0">
                  <c:v>7.2463768115942004E-2</c:v>
                </c:pt>
                <c:pt idx="1">
                  <c:v>0.14492753623188401</c:v>
                </c:pt>
                <c:pt idx="2">
                  <c:v>0.33333333333333298</c:v>
                </c:pt>
                <c:pt idx="3">
                  <c:v>4.3478260869565202E-2</c:v>
                </c:pt>
                <c:pt idx="4">
                  <c:v>0.28985507246376802</c:v>
                </c:pt>
                <c:pt idx="5">
                  <c:v>8.6956521739130405E-2</c:v>
                </c:pt>
                <c:pt idx="6">
                  <c:v>5.7971014492753603E-2</c:v>
                </c:pt>
              </c:numCache>
            </c:numRef>
          </c:val>
          <c:extLst>
            <c:ext xmlns:c16="http://schemas.microsoft.com/office/drawing/2014/chart" uri="{C3380CC4-5D6E-409C-BE32-E72D297353CC}">
              <c16:uniqueId val="{00000000-CA5F-4CCA-8CB1-7F40673C49D2}"/>
            </c:ext>
          </c:extLst>
        </c:ser>
        <c:ser>
          <c:idx val="1"/>
          <c:order val="1"/>
          <c:tx>
            <c:strRef>
              <c:f>ethe!$D$16</c:f>
              <c:strCache>
                <c:ptCount val="1"/>
                <c:pt idx="0">
                  <c:v>Mashema</c:v>
                </c:pt>
              </c:strCache>
            </c:strRef>
          </c:tx>
          <c:spPr>
            <a:solidFill>
              <a:schemeClr val="accent2"/>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ethe!$D$17:$D$23</c:f>
              <c:numCache>
                <c:formatCode>0.0%</c:formatCode>
                <c:ptCount val="7"/>
                <c:pt idx="0">
                  <c:v>0.123076923076923</c:v>
                </c:pt>
                <c:pt idx="1">
                  <c:v>0.21538461538461501</c:v>
                </c:pt>
                <c:pt idx="2">
                  <c:v>0.27692307692307699</c:v>
                </c:pt>
                <c:pt idx="3">
                  <c:v>6.15384615384615E-2</c:v>
                </c:pt>
                <c:pt idx="4">
                  <c:v>0.15384615384615399</c:v>
                </c:pt>
                <c:pt idx="5">
                  <c:v>6.15384615384615E-2</c:v>
                </c:pt>
                <c:pt idx="6">
                  <c:v>4.6153846153846198E-2</c:v>
                </c:pt>
              </c:numCache>
            </c:numRef>
          </c:val>
          <c:extLst>
            <c:ext xmlns:c16="http://schemas.microsoft.com/office/drawing/2014/chart" uri="{C3380CC4-5D6E-409C-BE32-E72D297353CC}">
              <c16:uniqueId val="{00000001-CA5F-4CCA-8CB1-7F40673C49D2}"/>
            </c:ext>
          </c:extLst>
        </c:ser>
        <c:ser>
          <c:idx val="2"/>
          <c:order val="2"/>
          <c:tx>
            <c:strRef>
              <c:f>ethe!$E$16</c:f>
              <c:strCache>
                <c:ptCount val="1"/>
                <c:pt idx="0">
                  <c:v>Yelwa Duri</c:v>
                </c:pt>
              </c:strCache>
            </c:strRef>
          </c:tx>
          <c:spPr>
            <a:solidFill>
              <a:schemeClr val="accent3"/>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ethe!$E$17:$E$23</c:f>
              <c:numCache>
                <c:formatCode>0.0%</c:formatCode>
                <c:ptCount val="7"/>
                <c:pt idx="0">
                  <c:v>0.25757575757575801</c:v>
                </c:pt>
                <c:pt idx="1">
                  <c:v>0.16666666666666699</c:v>
                </c:pt>
                <c:pt idx="2">
                  <c:v>0.25757575757575801</c:v>
                </c:pt>
                <c:pt idx="3">
                  <c:v>9.0909090909090898E-2</c:v>
                </c:pt>
                <c:pt idx="4">
                  <c:v>0.13636363636363599</c:v>
                </c:pt>
                <c:pt idx="5">
                  <c:v>7.5757575757575801E-2</c:v>
                </c:pt>
                <c:pt idx="6">
                  <c:v>4.5454545454545497E-2</c:v>
                </c:pt>
              </c:numCache>
            </c:numRef>
          </c:val>
          <c:extLst>
            <c:ext xmlns:c16="http://schemas.microsoft.com/office/drawing/2014/chart" uri="{C3380CC4-5D6E-409C-BE32-E72D297353CC}">
              <c16:uniqueId val="{00000002-CA5F-4CCA-8CB1-7F40673C49D2}"/>
            </c:ext>
          </c:extLst>
        </c:ser>
        <c:ser>
          <c:idx val="3"/>
          <c:order val="3"/>
          <c:tx>
            <c:strRef>
              <c:f>ethe!$F$16</c:f>
              <c:strCache>
                <c:ptCount val="1"/>
                <c:pt idx="0">
                  <c:v>Total</c:v>
                </c:pt>
              </c:strCache>
            </c:strRef>
          </c:tx>
          <c:spPr>
            <a:solidFill>
              <a:schemeClr val="accent4"/>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ethe!$F$17:$F$23</c:f>
              <c:numCache>
                <c:formatCode>0.0%</c:formatCode>
                <c:ptCount val="7"/>
                <c:pt idx="0">
                  <c:v>0.15103881625620799</c:v>
                </c:pt>
                <c:pt idx="1">
                  <c:v>0.17565960609438899</c:v>
                </c:pt>
                <c:pt idx="2">
                  <c:v>0.289277389277389</c:v>
                </c:pt>
                <c:pt idx="3">
                  <c:v>6.53086044390392E-2</c:v>
                </c:pt>
                <c:pt idx="4">
                  <c:v>0.19335495422451901</c:v>
                </c:pt>
                <c:pt idx="5">
                  <c:v>7.4750853011722601E-2</c:v>
                </c:pt>
                <c:pt idx="6">
                  <c:v>4.9859802033715102E-2</c:v>
                </c:pt>
              </c:numCache>
            </c:numRef>
          </c:val>
          <c:extLst>
            <c:ext xmlns:c16="http://schemas.microsoft.com/office/drawing/2014/chart" uri="{C3380CC4-5D6E-409C-BE32-E72D297353CC}">
              <c16:uniqueId val="{00000003-CA5F-4CCA-8CB1-7F40673C49D2}"/>
            </c:ext>
          </c:extLst>
        </c:ser>
        <c:dLbls>
          <c:showLegendKey val="0"/>
          <c:showVal val="0"/>
          <c:showCatName val="0"/>
          <c:showSerName val="0"/>
          <c:showPercent val="0"/>
          <c:showBubbleSize val="0"/>
        </c:dLbls>
        <c:gapWidth val="182"/>
        <c:axId val="428690816"/>
        <c:axId val="428692992"/>
      </c:barChart>
      <c:catAx>
        <c:axId val="42869081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Ethnicity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8692992"/>
        <c:crosses val="autoZero"/>
        <c:auto val="1"/>
        <c:lblAlgn val="ctr"/>
        <c:lblOffset val="100"/>
        <c:noMultiLvlLbl val="0"/>
      </c:catAx>
      <c:valAx>
        <c:axId val="428692992"/>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869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14831ce2-4039-4dcc-bc50-258a2882c9b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'sewage '!$A$13</c:f>
              <c:strCache>
                <c:ptCount val="1"/>
                <c:pt idx="0">
                  <c:v>Individual household gutters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'!$B$13:$E$13</c:f>
              <c:numCache>
                <c:formatCode>0.0%</c:formatCode>
                <c:ptCount val="4"/>
                <c:pt idx="0">
                  <c:v>0.84057971014492705</c:v>
                </c:pt>
                <c:pt idx="1">
                  <c:v>0.72307692307692295</c:v>
                </c:pt>
                <c:pt idx="2">
                  <c:v>0.83333333333333304</c:v>
                </c:pt>
                <c:pt idx="3">
                  <c:v>0.79899665551839505</c:v>
                </c:pt>
              </c:numCache>
            </c:numRef>
          </c:val>
          <c:extLst>
            <c:ext xmlns:c16="http://schemas.microsoft.com/office/drawing/2014/chart" uri="{C3380CC4-5D6E-409C-BE32-E72D297353CC}">
              <c16:uniqueId val="{00000000-D6DC-445E-B8C1-60242BF8933C}"/>
            </c:ext>
          </c:extLst>
        </c:ser>
        <c:ser>
          <c:idx val="1"/>
          <c:order val="1"/>
          <c:tx>
            <c:strRef>
              <c:f>'sewage '!$A$14</c:f>
              <c:strCache>
                <c:ptCount val="1"/>
                <c:pt idx="0">
                  <c:v>Individual septic tanks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'!$B$14:$E$14</c:f>
              <c:numCache>
                <c:formatCode>0.0%</c:formatCode>
                <c:ptCount val="4"/>
                <c:pt idx="0">
                  <c:v>0.15942028985507201</c:v>
                </c:pt>
                <c:pt idx="1">
                  <c:v>0.27692307692307699</c:v>
                </c:pt>
                <c:pt idx="2">
                  <c:v>0.16666666666666699</c:v>
                </c:pt>
                <c:pt idx="3">
                  <c:v>0.20100334448160501</c:v>
                </c:pt>
              </c:numCache>
            </c:numRef>
          </c:val>
          <c:extLst>
            <c:ext xmlns:c16="http://schemas.microsoft.com/office/drawing/2014/chart" uri="{C3380CC4-5D6E-409C-BE32-E72D297353CC}">
              <c16:uniqueId val="{00000001-D6DC-445E-B8C1-60242BF8933C}"/>
            </c:ext>
          </c:extLst>
        </c:ser>
        <c:dLbls>
          <c:showLegendKey val="0"/>
          <c:showVal val="1"/>
          <c:showCatName val="0"/>
          <c:showSerName val="0"/>
          <c:showPercent val="0"/>
          <c:showBubbleSize val="0"/>
        </c:dLbls>
        <c:gapWidth val="100"/>
        <c:axId val="431426560"/>
        <c:axId val="431436928"/>
      </c:barChart>
      <c:catAx>
        <c:axId val="431426560"/>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COmmunities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1436928"/>
        <c:crosses val="autoZero"/>
        <c:auto val="1"/>
        <c:lblAlgn val="ctr"/>
        <c:lblOffset val="100"/>
        <c:noMultiLvlLbl val="0"/>
      </c:catAx>
      <c:valAx>
        <c:axId val="43143692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Percenage</a:t>
                </a:r>
              </a:p>
            </c:rich>
          </c:tx>
          <c:overlay val="0"/>
          <c:spPr>
            <a:noFill/>
            <a:ln>
              <a:noFill/>
            </a:ln>
            <a:effectLst/>
          </c:spPr>
        </c:title>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142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741e9f79-5714-40d0-af62-ad3324c158eb}"/>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toilet!$A$13</c:f>
              <c:strCache>
                <c:ptCount val="1"/>
                <c:pt idx="0">
                  <c:v> Conventional water system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toilet!$B$13:$E$13</c:f>
              <c:numCache>
                <c:formatCode>0.0%</c:formatCode>
                <c:ptCount val="4"/>
                <c:pt idx="0">
                  <c:v>1.4581510644502801E-2</c:v>
                </c:pt>
                <c:pt idx="1">
                  <c:v>3.0674846625766899E-2</c:v>
                </c:pt>
                <c:pt idx="2">
                  <c:v>3.0248033877797901E-2</c:v>
                </c:pt>
                <c:pt idx="3">
                  <c:v>2.51681303826892E-2</c:v>
                </c:pt>
              </c:numCache>
            </c:numRef>
          </c:val>
          <c:extLst>
            <c:ext xmlns:c16="http://schemas.microsoft.com/office/drawing/2014/chart" uri="{C3380CC4-5D6E-409C-BE32-E72D297353CC}">
              <c16:uniqueId val="{00000000-996C-4FA8-84F7-797B0F30D232}"/>
            </c:ext>
          </c:extLst>
        </c:ser>
        <c:ser>
          <c:idx val="1"/>
          <c:order val="1"/>
          <c:tx>
            <c:strRef>
              <c:f>toilet!$A$14</c:f>
              <c:strCache>
                <c:ptCount val="1"/>
                <c:pt idx="0">
                  <c:v>Pit latrine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toilet!$B$14:$E$14</c:f>
              <c:numCache>
                <c:formatCode>0.0%</c:formatCode>
                <c:ptCount val="4"/>
                <c:pt idx="0">
                  <c:v>0.82502187226596702</c:v>
                </c:pt>
                <c:pt idx="1">
                  <c:v>0.81748466257668695</c:v>
                </c:pt>
                <c:pt idx="2">
                  <c:v>0.81851179673321195</c:v>
                </c:pt>
                <c:pt idx="3">
                  <c:v>0.82033944385862201</c:v>
                </c:pt>
              </c:numCache>
            </c:numRef>
          </c:val>
          <c:extLst>
            <c:ext xmlns:c16="http://schemas.microsoft.com/office/drawing/2014/chart" uri="{C3380CC4-5D6E-409C-BE32-E72D297353CC}">
              <c16:uniqueId val="{00000001-996C-4FA8-84F7-797B0F30D232}"/>
            </c:ext>
          </c:extLst>
        </c:ser>
        <c:ser>
          <c:idx val="2"/>
          <c:order val="2"/>
          <c:tx>
            <c:strRef>
              <c:f>toilet!$A$15</c:f>
              <c:strCache>
                <c:ptCount val="1"/>
                <c:pt idx="0">
                  <c:v>VIP latrine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toilet!$B$15:$E$15</c:f>
              <c:numCache>
                <c:formatCode>0.0%</c:formatCode>
                <c:ptCount val="4"/>
                <c:pt idx="0">
                  <c:v>7.2907553222513896E-2</c:v>
                </c:pt>
                <c:pt idx="1">
                  <c:v>5.98159509202454E-2</c:v>
                </c:pt>
                <c:pt idx="2">
                  <c:v>4.5372050816696902E-2</c:v>
                </c:pt>
                <c:pt idx="3">
                  <c:v>5.9365184986485402E-2</c:v>
                </c:pt>
              </c:numCache>
            </c:numRef>
          </c:val>
          <c:extLst>
            <c:ext xmlns:c16="http://schemas.microsoft.com/office/drawing/2014/chart" uri="{C3380CC4-5D6E-409C-BE32-E72D297353CC}">
              <c16:uniqueId val="{00000002-996C-4FA8-84F7-797B0F30D232}"/>
            </c:ext>
          </c:extLst>
        </c:ser>
        <c:ser>
          <c:idx val="3"/>
          <c:order val="3"/>
          <c:tx>
            <c:strRef>
              <c:f>toilet!$A$16</c:f>
              <c:strCache>
                <c:ptCount val="1"/>
                <c:pt idx="0">
                  <c:v>Open defecation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1.0120297462817099E-2"/>
                  <c:y val="-9.25925925925934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6C-4FA8-84F7-797B0F30D232}"/>
                </c:ext>
              </c:extLst>
            </c:dLbl>
            <c:dLbl>
              <c:idx val="1"/>
              <c:layout>
                <c:manualLayout>
                  <c:x val="-2.77018810148731E-2"/>
                  <c:y val="-1.3888888888888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6C-4FA8-84F7-797B0F30D23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toilet!$B$16:$E$16</c:f>
              <c:numCache>
                <c:formatCode>0.0%</c:formatCode>
                <c:ptCount val="4"/>
                <c:pt idx="0">
                  <c:v>8.7489063867016603E-2</c:v>
                </c:pt>
                <c:pt idx="1">
                  <c:v>9.2024539877300596E-2</c:v>
                </c:pt>
                <c:pt idx="2">
                  <c:v>0.105868118572293</c:v>
                </c:pt>
                <c:pt idx="3">
                  <c:v>9.5127240772203303E-2</c:v>
                </c:pt>
              </c:numCache>
            </c:numRef>
          </c:val>
          <c:extLst>
            <c:ext xmlns:c16="http://schemas.microsoft.com/office/drawing/2014/chart" uri="{C3380CC4-5D6E-409C-BE32-E72D297353CC}">
              <c16:uniqueId val="{00000005-996C-4FA8-84F7-797B0F30D232}"/>
            </c:ext>
          </c:extLst>
        </c:ser>
        <c:dLbls>
          <c:showLegendKey val="0"/>
          <c:showVal val="1"/>
          <c:showCatName val="0"/>
          <c:showSerName val="0"/>
          <c:showPercent val="0"/>
          <c:showBubbleSize val="0"/>
        </c:dLbls>
        <c:gapWidth val="100"/>
        <c:axId val="432940160"/>
        <c:axId val="432942080"/>
      </c:barChart>
      <c:catAx>
        <c:axId val="432940160"/>
        <c:scaling>
          <c:orientation val="minMax"/>
        </c:scaling>
        <c:delete val="0"/>
        <c:axPos val="l"/>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COmmunities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432942080"/>
        <c:crosses val="autoZero"/>
        <c:auto val="1"/>
        <c:lblAlgn val="ctr"/>
        <c:lblOffset val="100"/>
        <c:noMultiLvlLbl val="0"/>
      </c:catAx>
      <c:valAx>
        <c:axId val="432942080"/>
        <c:scaling>
          <c:orientation val="minMax"/>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43294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832adb5b-5f25-46d0-b4b7-cc9aae4eb0fb}"/>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dump!$A$13</c:f>
              <c:strCache>
                <c:ptCount val="1"/>
                <c:pt idx="0">
                  <c:v>Open dumping on 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dump!$B$13:$E$13</c:f>
              <c:numCache>
                <c:formatCode>0.0%</c:formatCode>
                <c:ptCount val="4"/>
                <c:pt idx="0">
                  <c:v>0.49275362318840599</c:v>
                </c:pt>
                <c:pt idx="1">
                  <c:v>0.77777777777777801</c:v>
                </c:pt>
                <c:pt idx="2">
                  <c:v>0.74670719351570403</c:v>
                </c:pt>
                <c:pt idx="3">
                  <c:v>0.67241286482729601</c:v>
                </c:pt>
              </c:numCache>
            </c:numRef>
          </c:val>
          <c:extLst>
            <c:ext xmlns:c16="http://schemas.microsoft.com/office/drawing/2014/chart" uri="{C3380CC4-5D6E-409C-BE32-E72D297353CC}">
              <c16:uniqueId val="{00000000-DED9-49F7-A64B-A8E34EF12A25}"/>
            </c:ext>
          </c:extLst>
        </c:ser>
        <c:ser>
          <c:idx val="1"/>
          <c:order val="1"/>
          <c:tx>
            <c:strRef>
              <c:f>dump!$A$14</c:f>
              <c:strCache>
                <c:ptCount val="1"/>
                <c:pt idx="0">
                  <c:v>Composting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dump!$B$14:$E$14</c:f>
              <c:numCache>
                <c:formatCode>0.0%</c:formatCode>
                <c:ptCount val="4"/>
                <c:pt idx="0">
                  <c:v>0.202898550724638</c:v>
                </c:pt>
                <c:pt idx="1">
                  <c:v>5.5555555555555601E-2</c:v>
                </c:pt>
                <c:pt idx="2">
                  <c:v>3.3772374197906102E-2</c:v>
                </c:pt>
                <c:pt idx="3">
                  <c:v>9.7408826826033107E-2</c:v>
                </c:pt>
              </c:numCache>
            </c:numRef>
          </c:val>
          <c:extLst>
            <c:ext xmlns:c16="http://schemas.microsoft.com/office/drawing/2014/chart" uri="{C3380CC4-5D6E-409C-BE32-E72D297353CC}">
              <c16:uniqueId val="{00000001-DED9-49F7-A64B-A8E34EF12A25}"/>
            </c:ext>
          </c:extLst>
        </c:ser>
        <c:ser>
          <c:idx val="2"/>
          <c:order val="2"/>
          <c:tx>
            <c:strRef>
              <c:f>dump!$A$15</c:f>
              <c:strCache>
                <c:ptCount val="1"/>
                <c:pt idx="0">
                  <c:v>Burning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dump!$B$15:$E$15</c:f>
              <c:numCache>
                <c:formatCode>0.0%</c:formatCode>
                <c:ptCount val="4"/>
                <c:pt idx="0">
                  <c:v>0.30434782608695699</c:v>
                </c:pt>
                <c:pt idx="1">
                  <c:v>0.16666666666666699</c:v>
                </c:pt>
                <c:pt idx="2">
                  <c:v>0.21952043228639001</c:v>
                </c:pt>
                <c:pt idx="3">
                  <c:v>0.230178308346671</c:v>
                </c:pt>
              </c:numCache>
            </c:numRef>
          </c:val>
          <c:extLst>
            <c:ext xmlns:c16="http://schemas.microsoft.com/office/drawing/2014/chart" uri="{C3380CC4-5D6E-409C-BE32-E72D297353CC}">
              <c16:uniqueId val="{00000002-DED9-49F7-A64B-A8E34EF12A25}"/>
            </c:ext>
          </c:extLst>
        </c:ser>
        <c:dLbls>
          <c:showLegendKey val="0"/>
          <c:showVal val="1"/>
          <c:showCatName val="0"/>
          <c:showSerName val="0"/>
          <c:showPercent val="0"/>
          <c:showBubbleSize val="0"/>
        </c:dLbls>
        <c:gapWidth val="219"/>
        <c:overlap val="-27"/>
        <c:axId val="432985984"/>
        <c:axId val="433147904"/>
      </c:barChart>
      <c:catAx>
        <c:axId val="4329859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Communties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3147904"/>
        <c:crosses val="autoZero"/>
        <c:auto val="1"/>
        <c:lblAlgn val="ctr"/>
        <c:lblOffset val="100"/>
        <c:noMultiLvlLbl val="0"/>
      </c:catAx>
      <c:valAx>
        <c:axId val="4331479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3298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7968dfa7-b395-46e2-aa08-b71cac0b49f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[Book2]Sheet1!$D$442:$R$442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[Book2]Sheet1!$D$443:$R$443</c:f>
              <c:numCache>
                <c:formatCode>General</c:formatCode>
                <c:ptCount val="15"/>
                <c:pt idx="0">
                  <c:v>907.22</c:v>
                </c:pt>
                <c:pt idx="1">
                  <c:v>942.15</c:v>
                </c:pt>
                <c:pt idx="2">
                  <c:v>903.87</c:v>
                </c:pt>
                <c:pt idx="3">
                  <c:v>1003.98</c:v>
                </c:pt>
                <c:pt idx="4">
                  <c:v>858.53</c:v>
                </c:pt>
                <c:pt idx="5">
                  <c:v>1105.48</c:v>
                </c:pt>
                <c:pt idx="6">
                  <c:v>875.45</c:v>
                </c:pt>
                <c:pt idx="7">
                  <c:v>875.66</c:v>
                </c:pt>
                <c:pt idx="8">
                  <c:v>810.75</c:v>
                </c:pt>
                <c:pt idx="9">
                  <c:v>993.24</c:v>
                </c:pt>
                <c:pt idx="10">
                  <c:v>944.69</c:v>
                </c:pt>
                <c:pt idx="11">
                  <c:v>1051.1600000000001</c:v>
                </c:pt>
                <c:pt idx="12">
                  <c:v>1014.53</c:v>
                </c:pt>
                <c:pt idx="13">
                  <c:v>1054.81</c:v>
                </c:pt>
                <c:pt idx="14">
                  <c:v>848.64</c:v>
                </c:pt>
              </c:numCache>
            </c:numRef>
          </c:yVal>
          <c:smooth val="0"/>
          <c:extLst>
            <c:ext xmlns:c16="http://schemas.microsoft.com/office/drawing/2014/chart" uri="{C3380CC4-5D6E-409C-BE32-E72D297353CC}">
              <c16:uniqueId val="{00000000-A91F-4C1F-9AE0-1B3C093850D6}"/>
            </c:ext>
          </c:extLst>
        </c:ser>
        <c:dLbls>
          <c:showLegendKey val="0"/>
          <c:showVal val="0"/>
          <c:showCatName val="0"/>
          <c:showSerName val="0"/>
          <c:showPercent val="0"/>
          <c:showBubbleSize val="0"/>
        </c:dLbls>
        <c:axId val="233167488"/>
        <c:axId val="233174144"/>
      </c:scatterChart>
      <c:valAx>
        <c:axId val="23316748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174144"/>
        <c:crosses val="autoZero"/>
        <c:crossBetween val="midCat"/>
      </c:valAx>
      <c:valAx>
        <c:axId val="23317414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Mean Annual Precipitation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167488"/>
        <c:crosses val="autoZero"/>
        <c:crossBetween val="midCat"/>
      </c:valAx>
      <c:spPr>
        <a:noFill/>
        <a:ln>
          <a:noFill/>
        </a:ln>
        <a:effectLst/>
      </c:spPr>
    </c:plotArea>
    <c:plotVisOnly val="1"/>
    <c:dispBlanksAs val="gap"/>
    <c:showDLblsOverMax val="0"/>
    <c:extLst>
      <c:ext uri="{0b15fc19-7d7d-44ad-8c2d-2c3a37ce22c3}">
        <chartProps xmlns="https://web.wps.cn/et/2018/main" chartId="{80f309a1-43ff-4b76-aa3d-295e9dd5132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[Book2]Sheet1!$C$4:$C$35</c:f>
              <c:numCache>
                <c:formatCode>General</c:formatCode>
                <c:ptCount val="32"/>
                <c:pt idx="0">
                  <c:v>49.75</c:v>
                </c:pt>
                <c:pt idx="1">
                  <c:v>45.56</c:v>
                </c:pt>
                <c:pt idx="2">
                  <c:v>43.31</c:v>
                </c:pt>
                <c:pt idx="3">
                  <c:v>43.69</c:v>
                </c:pt>
                <c:pt idx="4">
                  <c:v>44.44</c:v>
                </c:pt>
                <c:pt idx="5">
                  <c:v>41.31</c:v>
                </c:pt>
                <c:pt idx="6">
                  <c:v>45.25</c:v>
                </c:pt>
                <c:pt idx="7">
                  <c:v>43.81</c:v>
                </c:pt>
                <c:pt idx="8">
                  <c:v>44.25</c:v>
                </c:pt>
                <c:pt idx="9">
                  <c:v>40.69</c:v>
                </c:pt>
                <c:pt idx="10">
                  <c:v>49.44</c:v>
                </c:pt>
                <c:pt idx="11">
                  <c:v>44.44</c:v>
                </c:pt>
                <c:pt idx="12">
                  <c:v>47.81</c:v>
                </c:pt>
                <c:pt idx="13">
                  <c:v>41.62</c:v>
                </c:pt>
                <c:pt idx="14">
                  <c:v>39.5</c:v>
                </c:pt>
                <c:pt idx="15">
                  <c:v>46.06</c:v>
                </c:pt>
                <c:pt idx="16">
                  <c:v>47.25</c:v>
                </c:pt>
                <c:pt idx="17">
                  <c:v>50.62</c:v>
                </c:pt>
                <c:pt idx="18">
                  <c:v>36.25</c:v>
                </c:pt>
                <c:pt idx="19">
                  <c:v>42</c:v>
                </c:pt>
                <c:pt idx="20">
                  <c:v>45.88</c:v>
                </c:pt>
                <c:pt idx="21">
                  <c:v>51.12</c:v>
                </c:pt>
                <c:pt idx="22">
                  <c:v>47.88</c:v>
                </c:pt>
                <c:pt idx="23">
                  <c:v>44.19</c:v>
                </c:pt>
                <c:pt idx="24">
                  <c:v>45.19</c:v>
                </c:pt>
                <c:pt idx="25">
                  <c:v>48.5</c:v>
                </c:pt>
                <c:pt idx="26">
                  <c:v>47.44</c:v>
                </c:pt>
                <c:pt idx="27">
                  <c:v>42.31</c:v>
                </c:pt>
                <c:pt idx="28">
                  <c:v>50.81</c:v>
                </c:pt>
                <c:pt idx="29">
                  <c:v>38.75</c:v>
                </c:pt>
                <c:pt idx="30">
                  <c:v>51.94</c:v>
                </c:pt>
                <c:pt idx="31">
                  <c:v>49.94</c:v>
                </c:pt>
              </c:numCache>
            </c:numRef>
          </c:yVal>
          <c:smooth val="0"/>
          <c:extLst>
            <c:ext xmlns:c16="http://schemas.microsoft.com/office/drawing/2014/chart" uri="{C3380CC4-5D6E-409C-BE32-E72D297353CC}">
              <c16:uniqueId val="{00000000-624D-4637-9643-6023325CC0CC}"/>
            </c:ext>
          </c:extLst>
        </c:ser>
        <c:dLbls>
          <c:showLegendKey val="0"/>
          <c:showVal val="0"/>
          <c:showCatName val="0"/>
          <c:showSerName val="0"/>
          <c:showPercent val="0"/>
          <c:showBubbleSize val="0"/>
        </c:dLbls>
        <c:axId val="232604032"/>
        <c:axId val="232606336"/>
      </c:scatterChart>
      <c:valAx>
        <c:axId val="232604032"/>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606336"/>
        <c:crosses val="autoZero"/>
        <c:crossBetween val="midCat"/>
      </c:valAx>
      <c:valAx>
        <c:axId val="232606336"/>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604032"/>
        <c:crosses val="autoZero"/>
        <c:crossBetween val="midCat"/>
      </c:valAx>
      <c:spPr>
        <a:noFill/>
        <a:ln>
          <a:noFill/>
        </a:ln>
        <a:effectLst/>
      </c:spPr>
    </c:plotArea>
    <c:plotVisOnly val="1"/>
    <c:dispBlanksAs val="gap"/>
    <c:showDLblsOverMax val="0"/>
    <c:extLst>
      <c:ext uri="{0b15fc19-7d7d-44ad-8c2d-2c3a37ce22c3}">
        <chartProps xmlns="https://web.wps.cn/et/2018/main" chartId="{c17dc050-733f-4839-a229-c61350793ff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[Book2]Sheet1!$B$39:$B$70</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[Book2]Sheet1!$C$39:$C$70</c:f>
              <c:numCache>
                <c:formatCode>General</c:formatCode>
                <c:ptCount val="32"/>
                <c:pt idx="0">
                  <c:v>2.39</c:v>
                </c:pt>
                <c:pt idx="1">
                  <c:v>2.95</c:v>
                </c:pt>
                <c:pt idx="2">
                  <c:v>2.66</c:v>
                </c:pt>
                <c:pt idx="3">
                  <c:v>2.8</c:v>
                </c:pt>
                <c:pt idx="4">
                  <c:v>3.15</c:v>
                </c:pt>
                <c:pt idx="5">
                  <c:v>2.82</c:v>
                </c:pt>
                <c:pt idx="6">
                  <c:v>2.65</c:v>
                </c:pt>
                <c:pt idx="7">
                  <c:v>2.73</c:v>
                </c:pt>
                <c:pt idx="8">
                  <c:v>2.91</c:v>
                </c:pt>
                <c:pt idx="9">
                  <c:v>2.95</c:v>
                </c:pt>
                <c:pt idx="10">
                  <c:v>2.76</c:v>
                </c:pt>
                <c:pt idx="11">
                  <c:v>2.95</c:v>
                </c:pt>
                <c:pt idx="12">
                  <c:v>3.12</c:v>
                </c:pt>
                <c:pt idx="13">
                  <c:v>2.93</c:v>
                </c:pt>
                <c:pt idx="14">
                  <c:v>2.77</c:v>
                </c:pt>
                <c:pt idx="15">
                  <c:v>2.85</c:v>
                </c:pt>
                <c:pt idx="16">
                  <c:v>3</c:v>
                </c:pt>
                <c:pt idx="17">
                  <c:v>2.89</c:v>
                </c:pt>
                <c:pt idx="18">
                  <c:v>2.7</c:v>
                </c:pt>
                <c:pt idx="19">
                  <c:v>2.82</c:v>
                </c:pt>
                <c:pt idx="20">
                  <c:v>2.9</c:v>
                </c:pt>
                <c:pt idx="21">
                  <c:v>2.92</c:v>
                </c:pt>
                <c:pt idx="22">
                  <c:v>2.84</c:v>
                </c:pt>
                <c:pt idx="23">
                  <c:v>2.8</c:v>
                </c:pt>
                <c:pt idx="24">
                  <c:v>2.85</c:v>
                </c:pt>
                <c:pt idx="25">
                  <c:v>3.28</c:v>
                </c:pt>
                <c:pt idx="26">
                  <c:v>3.08</c:v>
                </c:pt>
                <c:pt idx="27">
                  <c:v>2.96</c:v>
                </c:pt>
                <c:pt idx="28">
                  <c:v>3.04</c:v>
                </c:pt>
                <c:pt idx="29">
                  <c:v>2.84</c:v>
                </c:pt>
                <c:pt idx="30">
                  <c:v>2.59</c:v>
                </c:pt>
                <c:pt idx="31">
                  <c:v>2.87</c:v>
                </c:pt>
              </c:numCache>
            </c:numRef>
          </c:yVal>
          <c:smooth val="0"/>
          <c:extLst>
            <c:ext xmlns:c16="http://schemas.microsoft.com/office/drawing/2014/chart" uri="{C3380CC4-5D6E-409C-BE32-E72D297353CC}">
              <c16:uniqueId val="{00000000-DEB3-4AAA-9B12-ADFCFF4FC03B}"/>
            </c:ext>
          </c:extLst>
        </c:ser>
        <c:dLbls>
          <c:showLegendKey val="0"/>
          <c:showVal val="0"/>
          <c:showCatName val="0"/>
          <c:showSerName val="0"/>
          <c:showPercent val="0"/>
          <c:showBubbleSize val="0"/>
        </c:dLbls>
        <c:axId val="232601472"/>
        <c:axId val="233120128"/>
      </c:scatterChart>
      <c:valAx>
        <c:axId val="232601472"/>
        <c:scaling>
          <c:orientation val="minMax"/>
        </c:scaling>
        <c:delete val="0"/>
        <c:axPos val="b"/>
        <c:title>
          <c:tx>
            <c:rich>
              <a:bodyPr rot="0" spcFirstLastPara="0" vertOverflow="ellipsis" vert="horz" wrap="square" anchor="ctr" anchorCtr="1"/>
              <a:lstStyle/>
              <a:p>
                <a:pPr defTabSz="914400">
                  <a:defRPr lang="en-US" sz="1200" b="0" i="0" u="none" strike="noStrike" kern="1200" baseline="0">
                    <a:solidFill>
                      <a:schemeClr val="tx1">
                        <a:lumMod val="65000"/>
                        <a:lumOff val="35000"/>
                      </a:schemeClr>
                    </a:solidFill>
                    <a:latin typeface="+mn-lt"/>
                    <a:ea typeface="+mn-ea"/>
                    <a:cs typeface="+mn-cs"/>
                  </a:defRPr>
                </a:pPr>
                <a:r>
                  <a:rPr lang="en-US" sz="12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120128"/>
        <c:crosses val="autoZero"/>
        <c:crossBetween val="midCat"/>
      </c:valAx>
      <c:valAx>
        <c:axId val="23312012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sz="12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601472"/>
        <c:crosses val="autoZero"/>
        <c:crossBetween val="midCat"/>
      </c:valAx>
      <c:spPr>
        <a:noFill/>
        <a:ln>
          <a:noFill/>
        </a:ln>
        <a:effectLst/>
      </c:spPr>
    </c:plotArea>
    <c:plotVisOnly val="1"/>
    <c:dispBlanksAs val="gap"/>
    <c:showDLblsOverMax val="0"/>
    <c:extLst>
      <c:ext uri="{0b15fc19-7d7d-44ad-8c2d-2c3a37ce22c3}">
        <chartProps xmlns="https://web.wps.cn/et/2018/main" chartId="{31a06573-9674-4b13-88e2-dfedfa48844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[Book2]Sheet1!$B$73:$B$104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[Book2]Sheet1!$C$73:$C$104</c:f>
              <c:numCache>
                <c:formatCode>General</c:formatCode>
                <c:ptCount val="32"/>
                <c:pt idx="0">
                  <c:v>81.31</c:v>
                </c:pt>
                <c:pt idx="1">
                  <c:v>69.12</c:v>
                </c:pt>
                <c:pt idx="2">
                  <c:v>60.88</c:v>
                </c:pt>
                <c:pt idx="3">
                  <c:v>73.44</c:v>
                </c:pt>
                <c:pt idx="4">
                  <c:v>62.81</c:v>
                </c:pt>
                <c:pt idx="5">
                  <c:v>80.31</c:v>
                </c:pt>
                <c:pt idx="6">
                  <c:v>74</c:v>
                </c:pt>
                <c:pt idx="7">
                  <c:v>78.94</c:v>
                </c:pt>
                <c:pt idx="8">
                  <c:v>43.88</c:v>
                </c:pt>
                <c:pt idx="9">
                  <c:v>69.25</c:v>
                </c:pt>
                <c:pt idx="10">
                  <c:v>53.5</c:v>
                </c:pt>
                <c:pt idx="11">
                  <c:v>51.06</c:v>
                </c:pt>
                <c:pt idx="12">
                  <c:v>60.62</c:v>
                </c:pt>
                <c:pt idx="13">
                  <c:v>58.38</c:v>
                </c:pt>
                <c:pt idx="14">
                  <c:v>69.12</c:v>
                </c:pt>
                <c:pt idx="15">
                  <c:v>66.62</c:v>
                </c:pt>
                <c:pt idx="16">
                  <c:v>70.06</c:v>
                </c:pt>
                <c:pt idx="17">
                  <c:v>67.12</c:v>
                </c:pt>
                <c:pt idx="18">
                  <c:v>63.31</c:v>
                </c:pt>
                <c:pt idx="19">
                  <c:v>87.5</c:v>
                </c:pt>
                <c:pt idx="20">
                  <c:v>88.25</c:v>
                </c:pt>
                <c:pt idx="21">
                  <c:v>74.56</c:v>
                </c:pt>
                <c:pt idx="22">
                  <c:v>61.19</c:v>
                </c:pt>
                <c:pt idx="23">
                  <c:v>83.25</c:v>
                </c:pt>
                <c:pt idx="24">
                  <c:v>79.12</c:v>
                </c:pt>
                <c:pt idx="25">
                  <c:v>65.88</c:v>
                </c:pt>
                <c:pt idx="26">
                  <c:v>79.56</c:v>
                </c:pt>
                <c:pt idx="27">
                  <c:v>61.31</c:v>
                </c:pt>
                <c:pt idx="28">
                  <c:v>83.69</c:v>
                </c:pt>
                <c:pt idx="29">
                  <c:v>81.19</c:v>
                </c:pt>
                <c:pt idx="30">
                  <c:v>65.19</c:v>
                </c:pt>
                <c:pt idx="31">
                  <c:v>46.44</c:v>
                </c:pt>
              </c:numCache>
            </c:numRef>
          </c:yVal>
          <c:smooth val="0"/>
          <c:extLst>
            <c:ext xmlns:c16="http://schemas.microsoft.com/office/drawing/2014/chart" uri="{C3380CC4-5D6E-409C-BE32-E72D297353CC}">
              <c16:uniqueId val="{00000000-0422-4D02-8D6A-970CA8E603CB}"/>
            </c:ext>
          </c:extLst>
        </c:ser>
        <c:dLbls>
          <c:showLegendKey val="0"/>
          <c:showVal val="0"/>
          <c:showCatName val="0"/>
          <c:showSerName val="0"/>
          <c:showPercent val="0"/>
          <c:showBubbleSize val="0"/>
        </c:dLbls>
        <c:axId val="232652160"/>
        <c:axId val="232867712"/>
      </c:scatterChart>
      <c:valAx>
        <c:axId val="23265216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867712"/>
        <c:crosses val="autoZero"/>
        <c:crossBetween val="midCat"/>
      </c:valAx>
      <c:valAx>
        <c:axId val="232867712"/>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652160"/>
        <c:crosses val="autoZero"/>
        <c:crossBetween val="midCat"/>
      </c:valAx>
      <c:spPr>
        <a:noFill/>
        <a:ln>
          <a:noFill/>
        </a:ln>
        <a:effectLst/>
      </c:spPr>
    </c:plotArea>
    <c:plotVisOnly val="1"/>
    <c:dispBlanksAs val="gap"/>
    <c:showDLblsOverMax val="0"/>
    <c:extLst>
      <c:ext uri="{0b15fc19-7d7d-44ad-8c2d-2c3a37ce22c3}">
        <chartProps xmlns="https://web.wps.cn/et/2018/main" chartId="{8d3cc5be-8a39-4cb9-ace1-5b5d1d9c2ee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[Book2]Sheet1!$B$108:$B$139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[Book2]Sheet1!$C$108:$C$139</c:f>
              <c:numCache>
                <c:formatCode>General</c:formatCode>
                <c:ptCount val="32"/>
                <c:pt idx="0">
                  <c:v>2.76</c:v>
                </c:pt>
                <c:pt idx="1">
                  <c:v>2.62</c:v>
                </c:pt>
                <c:pt idx="2">
                  <c:v>2.7</c:v>
                </c:pt>
                <c:pt idx="3">
                  <c:v>2.7</c:v>
                </c:pt>
                <c:pt idx="4">
                  <c:v>2.72</c:v>
                </c:pt>
                <c:pt idx="5">
                  <c:v>2.62</c:v>
                </c:pt>
                <c:pt idx="6">
                  <c:v>2.62</c:v>
                </c:pt>
                <c:pt idx="7">
                  <c:v>2.66</c:v>
                </c:pt>
                <c:pt idx="8">
                  <c:v>2.77</c:v>
                </c:pt>
                <c:pt idx="9">
                  <c:v>2.75</c:v>
                </c:pt>
                <c:pt idx="10">
                  <c:v>2.86</c:v>
                </c:pt>
                <c:pt idx="11">
                  <c:v>2.75</c:v>
                </c:pt>
                <c:pt idx="12">
                  <c:v>2.77</c:v>
                </c:pt>
                <c:pt idx="13">
                  <c:v>2.7</c:v>
                </c:pt>
                <c:pt idx="14">
                  <c:v>2.84</c:v>
                </c:pt>
                <c:pt idx="15">
                  <c:v>2.79</c:v>
                </c:pt>
                <c:pt idx="16">
                  <c:v>2.8</c:v>
                </c:pt>
                <c:pt idx="17">
                  <c:v>2.72</c:v>
                </c:pt>
                <c:pt idx="18">
                  <c:v>2.77</c:v>
                </c:pt>
                <c:pt idx="19">
                  <c:v>2.73</c:v>
                </c:pt>
                <c:pt idx="20">
                  <c:v>2.67</c:v>
                </c:pt>
                <c:pt idx="21">
                  <c:v>2.84</c:v>
                </c:pt>
                <c:pt idx="22">
                  <c:v>2.62</c:v>
                </c:pt>
                <c:pt idx="23">
                  <c:v>2.59</c:v>
                </c:pt>
                <c:pt idx="24">
                  <c:v>2.73</c:v>
                </c:pt>
                <c:pt idx="25">
                  <c:v>2.94</c:v>
                </c:pt>
                <c:pt idx="26">
                  <c:v>2.76</c:v>
                </c:pt>
                <c:pt idx="27">
                  <c:v>2.85</c:v>
                </c:pt>
                <c:pt idx="28">
                  <c:v>2.77</c:v>
                </c:pt>
                <c:pt idx="29">
                  <c:v>2.66</c:v>
                </c:pt>
                <c:pt idx="30">
                  <c:v>2.77</c:v>
                </c:pt>
                <c:pt idx="31">
                  <c:v>2.65</c:v>
                </c:pt>
              </c:numCache>
            </c:numRef>
          </c:yVal>
          <c:smooth val="0"/>
          <c:extLst>
            <c:ext xmlns:c16="http://schemas.microsoft.com/office/drawing/2014/chart" uri="{C3380CC4-5D6E-409C-BE32-E72D297353CC}">
              <c16:uniqueId val="{00000000-3148-4784-9FC2-A81BCE33E254}"/>
            </c:ext>
          </c:extLst>
        </c:ser>
        <c:dLbls>
          <c:showLegendKey val="0"/>
          <c:showVal val="0"/>
          <c:showCatName val="0"/>
          <c:showSerName val="0"/>
          <c:showPercent val="0"/>
          <c:showBubbleSize val="0"/>
        </c:dLbls>
        <c:axId val="232858752"/>
        <c:axId val="232861056"/>
      </c:scatterChart>
      <c:valAx>
        <c:axId val="232858752"/>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861056"/>
        <c:crosses val="autoZero"/>
        <c:crossBetween val="midCat"/>
      </c:valAx>
      <c:valAx>
        <c:axId val="232861056"/>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2858752"/>
        <c:crosses val="autoZero"/>
        <c:crossBetween val="midCat"/>
      </c:valAx>
      <c:spPr>
        <a:noFill/>
        <a:ln>
          <a:noFill/>
        </a:ln>
        <a:effectLst/>
      </c:spPr>
    </c:plotArea>
    <c:plotVisOnly val="1"/>
    <c:dispBlanksAs val="gap"/>
    <c:showDLblsOverMax val="0"/>
    <c:extLst>
      <c:ext uri="{0b15fc19-7d7d-44ad-8c2d-2c3a37ce22c3}">
        <chartProps xmlns="https://web.wps.cn/et/2018/main" chartId="{d1d759e9-8da5-4051-81ad-3ce43ba0cdf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[Book2]Sheet1!$B$143:$B$174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[Book2]Sheet1!$C$143:$C$174</c:f>
              <c:numCache>
                <c:formatCode>General</c:formatCode>
                <c:ptCount val="32"/>
                <c:pt idx="0">
                  <c:v>214.62</c:v>
                </c:pt>
                <c:pt idx="1">
                  <c:v>216.94</c:v>
                </c:pt>
                <c:pt idx="2">
                  <c:v>230.06</c:v>
                </c:pt>
                <c:pt idx="3">
                  <c:v>216.56</c:v>
                </c:pt>
                <c:pt idx="4">
                  <c:v>236.62</c:v>
                </c:pt>
                <c:pt idx="5">
                  <c:v>234.81</c:v>
                </c:pt>
                <c:pt idx="6">
                  <c:v>226.81</c:v>
                </c:pt>
                <c:pt idx="7">
                  <c:v>230.94</c:v>
                </c:pt>
                <c:pt idx="8">
                  <c:v>285.31</c:v>
                </c:pt>
                <c:pt idx="9">
                  <c:v>205.56</c:v>
                </c:pt>
                <c:pt idx="10">
                  <c:v>323.25</c:v>
                </c:pt>
                <c:pt idx="11">
                  <c:v>218.5</c:v>
                </c:pt>
                <c:pt idx="12">
                  <c:v>217.38</c:v>
                </c:pt>
                <c:pt idx="13">
                  <c:v>211.94</c:v>
                </c:pt>
                <c:pt idx="14">
                  <c:v>197</c:v>
                </c:pt>
                <c:pt idx="15">
                  <c:v>201.94</c:v>
                </c:pt>
                <c:pt idx="16">
                  <c:v>205</c:v>
                </c:pt>
                <c:pt idx="17">
                  <c:v>231.06</c:v>
                </c:pt>
                <c:pt idx="18">
                  <c:v>225.62</c:v>
                </c:pt>
                <c:pt idx="19">
                  <c:v>200.56</c:v>
                </c:pt>
                <c:pt idx="20">
                  <c:v>206.88</c:v>
                </c:pt>
                <c:pt idx="21">
                  <c:v>189</c:v>
                </c:pt>
                <c:pt idx="22">
                  <c:v>229.06</c:v>
                </c:pt>
                <c:pt idx="23">
                  <c:v>201.12</c:v>
                </c:pt>
                <c:pt idx="24">
                  <c:v>205.44</c:v>
                </c:pt>
                <c:pt idx="25">
                  <c:v>351.81</c:v>
                </c:pt>
                <c:pt idx="26">
                  <c:v>236.19</c:v>
                </c:pt>
                <c:pt idx="27">
                  <c:v>111.06</c:v>
                </c:pt>
                <c:pt idx="28">
                  <c:v>227.75</c:v>
                </c:pt>
                <c:pt idx="29">
                  <c:v>221</c:v>
                </c:pt>
                <c:pt idx="30">
                  <c:v>335.44</c:v>
                </c:pt>
                <c:pt idx="31">
                  <c:v>335.06</c:v>
                </c:pt>
              </c:numCache>
            </c:numRef>
          </c:yVal>
          <c:smooth val="0"/>
          <c:extLst>
            <c:ext xmlns:c16="http://schemas.microsoft.com/office/drawing/2014/chart" uri="{C3380CC4-5D6E-409C-BE32-E72D297353CC}">
              <c16:uniqueId val="{00000000-9681-4B47-B900-72FE39C92F3F}"/>
            </c:ext>
          </c:extLst>
        </c:ser>
        <c:dLbls>
          <c:showLegendKey val="0"/>
          <c:showVal val="0"/>
          <c:showCatName val="0"/>
          <c:showSerName val="0"/>
          <c:showPercent val="0"/>
          <c:showBubbleSize val="0"/>
        </c:dLbls>
        <c:axId val="232913536"/>
        <c:axId val="424559744"/>
      </c:scatterChart>
      <c:valAx>
        <c:axId val="232913536"/>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424559744"/>
        <c:crosses val="autoZero"/>
        <c:crossBetween val="midCat"/>
      </c:valAx>
      <c:valAx>
        <c:axId val="42455974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232913536"/>
        <c:crosses val="autoZero"/>
        <c:crossBetween val="midCat"/>
      </c:valAx>
      <c:spPr>
        <a:noFill/>
        <a:ln>
          <a:noFill/>
        </a:ln>
        <a:effectLst/>
      </c:spPr>
    </c:plotArea>
    <c:plotVisOnly val="1"/>
    <c:dispBlanksAs val="gap"/>
    <c:showDLblsOverMax val="0"/>
    <c:extLst>
      <c:ext uri="{0b15fc19-7d7d-44ad-8c2d-2c3a37ce22c3}">
        <chartProps xmlns="https://web.wps.cn/et/2018/main" chartId="{752d31c0-97b0-4e4d-bef2-021e89c6d0f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[Book2]Sheet1!$B$178:$B$209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[Book2]Sheet1!$C$178:$C$209</c:f>
              <c:numCache>
                <c:formatCode>General</c:formatCode>
                <c:ptCount val="32"/>
                <c:pt idx="0">
                  <c:v>3.66</c:v>
                </c:pt>
                <c:pt idx="1">
                  <c:v>3.51</c:v>
                </c:pt>
                <c:pt idx="2">
                  <c:v>3.78</c:v>
                </c:pt>
                <c:pt idx="3">
                  <c:v>3.57</c:v>
                </c:pt>
                <c:pt idx="4">
                  <c:v>3.6</c:v>
                </c:pt>
                <c:pt idx="5">
                  <c:v>3.5</c:v>
                </c:pt>
                <c:pt idx="6">
                  <c:v>3.43</c:v>
                </c:pt>
                <c:pt idx="7">
                  <c:v>3.46</c:v>
                </c:pt>
                <c:pt idx="8">
                  <c:v>3.74</c:v>
                </c:pt>
                <c:pt idx="9">
                  <c:v>3.49</c:v>
                </c:pt>
                <c:pt idx="10">
                  <c:v>3.87</c:v>
                </c:pt>
                <c:pt idx="11">
                  <c:v>3.68</c:v>
                </c:pt>
                <c:pt idx="12">
                  <c:v>3.84</c:v>
                </c:pt>
                <c:pt idx="13">
                  <c:v>3.52</c:v>
                </c:pt>
                <c:pt idx="14">
                  <c:v>3.79</c:v>
                </c:pt>
                <c:pt idx="15">
                  <c:v>3.47</c:v>
                </c:pt>
                <c:pt idx="16">
                  <c:v>3.42</c:v>
                </c:pt>
                <c:pt idx="17">
                  <c:v>3.58</c:v>
                </c:pt>
                <c:pt idx="18">
                  <c:v>3.43</c:v>
                </c:pt>
                <c:pt idx="19">
                  <c:v>3.25</c:v>
                </c:pt>
                <c:pt idx="20">
                  <c:v>3.48</c:v>
                </c:pt>
                <c:pt idx="21">
                  <c:v>3.48</c:v>
                </c:pt>
                <c:pt idx="22">
                  <c:v>3.41</c:v>
                </c:pt>
                <c:pt idx="23">
                  <c:v>3.35</c:v>
                </c:pt>
                <c:pt idx="24">
                  <c:v>3.44</c:v>
                </c:pt>
                <c:pt idx="25">
                  <c:v>3.8</c:v>
                </c:pt>
                <c:pt idx="26">
                  <c:v>3.62</c:v>
                </c:pt>
                <c:pt idx="27">
                  <c:v>3.59</c:v>
                </c:pt>
                <c:pt idx="28">
                  <c:v>3.52</c:v>
                </c:pt>
                <c:pt idx="29">
                  <c:v>3.45</c:v>
                </c:pt>
                <c:pt idx="30">
                  <c:v>3.8</c:v>
                </c:pt>
                <c:pt idx="31">
                  <c:v>3.77</c:v>
                </c:pt>
              </c:numCache>
            </c:numRef>
          </c:yVal>
          <c:smooth val="0"/>
          <c:extLst>
            <c:ext xmlns:c16="http://schemas.microsoft.com/office/drawing/2014/chart" uri="{C3380CC4-5D6E-409C-BE32-E72D297353CC}">
              <c16:uniqueId val="{00000000-C058-4230-9559-BCC1E1107566}"/>
            </c:ext>
          </c:extLst>
        </c:ser>
        <c:dLbls>
          <c:showLegendKey val="0"/>
          <c:showVal val="0"/>
          <c:showCatName val="0"/>
          <c:showSerName val="0"/>
          <c:showPercent val="0"/>
          <c:showBubbleSize val="0"/>
        </c:dLbls>
        <c:axId val="424591744"/>
        <c:axId val="424594048"/>
      </c:scatterChart>
      <c:valAx>
        <c:axId val="42459174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4594048"/>
        <c:crosses val="autoZero"/>
        <c:crossBetween val="midCat"/>
      </c:valAx>
      <c:valAx>
        <c:axId val="42459404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4591744"/>
        <c:crosses val="autoZero"/>
        <c:crossBetween val="midCat"/>
      </c:valAx>
      <c:spPr>
        <a:noFill/>
        <a:ln>
          <a:noFill/>
        </a:ln>
        <a:effectLst/>
      </c:spPr>
    </c:plotArea>
    <c:plotVisOnly val="1"/>
    <c:dispBlanksAs val="gap"/>
    <c:showDLblsOverMax val="0"/>
    <c:extLst>
      <c:ext uri="{0b15fc19-7d7d-44ad-8c2d-2c3a37ce22c3}">
        <chartProps xmlns="https://web.wps.cn/et/2018/main" chartId="{8645bab8-ba0f-4895-b9b1-a26b723a6380}"/>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mstatus!$C$14</c:f>
              <c:strCache>
                <c:ptCount val="1"/>
                <c:pt idx="0">
                  <c:v>Dambam</c:v>
                </c:pt>
              </c:strCache>
            </c:strRef>
          </c:tx>
          <c:spPr>
            <a:solidFill>
              <a:schemeClr val="accent1"/>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mstatus!$C$15:$C$19</c:f>
              <c:numCache>
                <c:formatCode>0.0%</c:formatCode>
                <c:ptCount val="5"/>
                <c:pt idx="0">
                  <c:v>0.180104408352668</c:v>
                </c:pt>
                <c:pt idx="1">
                  <c:v>0.66038283062644998</c:v>
                </c:pt>
                <c:pt idx="2">
                  <c:v>0.10150812064965201</c:v>
                </c:pt>
                <c:pt idx="3">
                  <c:v>4.3503480278422303E-2</c:v>
                </c:pt>
                <c:pt idx="4">
                  <c:v>1.45011600928074E-2</c:v>
                </c:pt>
              </c:numCache>
            </c:numRef>
          </c:val>
          <c:extLst>
            <c:ext xmlns:c16="http://schemas.microsoft.com/office/drawing/2014/chart" uri="{C3380CC4-5D6E-409C-BE32-E72D297353CC}">
              <c16:uniqueId val="{00000000-6E7C-4980-9D12-63BBBCBCDFBE}"/>
            </c:ext>
          </c:extLst>
        </c:ser>
        <c:ser>
          <c:idx val="1"/>
          <c:order val="1"/>
          <c:tx>
            <c:strRef>
              <c:f>mstatus!$D$14</c:f>
              <c:strCache>
                <c:ptCount val="1"/>
                <c:pt idx="0">
                  <c:v>Mashema</c:v>
                </c:pt>
              </c:strCache>
            </c:strRef>
          </c:tx>
          <c:spPr>
            <a:solidFill>
              <a:schemeClr val="accent2"/>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mstatus!$D$15:$D$19</c:f>
              <c:numCache>
                <c:formatCode>0.0%</c:formatCode>
                <c:ptCount val="5"/>
                <c:pt idx="0">
                  <c:v>0.16981860285604</c:v>
                </c:pt>
                <c:pt idx="1">
                  <c:v>0.67927441142416001</c:v>
                </c:pt>
                <c:pt idx="2">
                  <c:v>0.12543419529139299</c:v>
                </c:pt>
                <c:pt idx="3">
                  <c:v>1.54380548050946E-2</c:v>
                </c:pt>
                <c:pt idx="4">
                  <c:v>1.0034735623311501E-2</c:v>
                </c:pt>
              </c:numCache>
            </c:numRef>
          </c:val>
          <c:extLst>
            <c:ext xmlns:c16="http://schemas.microsoft.com/office/drawing/2014/chart" uri="{C3380CC4-5D6E-409C-BE32-E72D297353CC}">
              <c16:uniqueId val="{00000001-6E7C-4980-9D12-63BBBCBCDFBE}"/>
            </c:ext>
          </c:extLst>
        </c:ser>
        <c:ser>
          <c:idx val="2"/>
          <c:order val="2"/>
          <c:tx>
            <c:strRef>
              <c:f>mstatus!$E$14</c:f>
              <c:strCache>
                <c:ptCount val="1"/>
                <c:pt idx="0">
                  <c:v>Yelwa Duri</c:v>
                </c:pt>
              </c:strCache>
            </c:strRef>
          </c:tx>
          <c:spPr>
            <a:solidFill>
              <a:schemeClr val="accent3"/>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mstatus!$E$15:$E$19</c:f>
              <c:numCache>
                <c:formatCode>0.0%</c:formatCode>
                <c:ptCount val="5"/>
                <c:pt idx="0">
                  <c:v>0.19696969696969699</c:v>
                </c:pt>
                <c:pt idx="1">
                  <c:v>0.63636363636363602</c:v>
                </c:pt>
                <c:pt idx="2">
                  <c:v>0.15151515151515199</c:v>
                </c:pt>
                <c:pt idx="3">
                  <c:v>1.5151515151515201E-2</c:v>
                </c:pt>
                <c:pt idx="4">
                  <c:v>0</c:v>
                </c:pt>
              </c:numCache>
            </c:numRef>
          </c:val>
          <c:extLst>
            <c:ext xmlns:c16="http://schemas.microsoft.com/office/drawing/2014/chart" uri="{C3380CC4-5D6E-409C-BE32-E72D297353CC}">
              <c16:uniqueId val="{00000002-6E7C-4980-9D12-63BBBCBCDFBE}"/>
            </c:ext>
          </c:extLst>
        </c:ser>
        <c:ser>
          <c:idx val="3"/>
          <c:order val="3"/>
          <c:tx>
            <c:strRef>
              <c:f>mstatus!$F$14</c:f>
              <c:strCache>
                <c:ptCount val="1"/>
                <c:pt idx="0">
                  <c:v>Total</c:v>
                </c:pt>
              </c:strCache>
            </c:strRef>
          </c:tx>
          <c:spPr>
            <a:solidFill>
              <a:schemeClr val="accent4"/>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mstatus!$F$15:$F$19</c:f>
              <c:numCache>
                <c:formatCode>0.0%</c:formatCode>
                <c:ptCount val="5"/>
                <c:pt idx="0">
                  <c:v>0.18229756939280201</c:v>
                </c:pt>
                <c:pt idx="1">
                  <c:v>0.658673626138082</c:v>
                </c:pt>
                <c:pt idx="2">
                  <c:v>0.12615248915206601</c:v>
                </c:pt>
                <c:pt idx="3">
                  <c:v>2.4697683411677301E-2</c:v>
                </c:pt>
                <c:pt idx="4">
                  <c:v>8.1786319053729593E-3</c:v>
                </c:pt>
              </c:numCache>
            </c:numRef>
          </c:val>
          <c:extLst>
            <c:ext xmlns:c16="http://schemas.microsoft.com/office/drawing/2014/chart" uri="{C3380CC4-5D6E-409C-BE32-E72D297353CC}">
              <c16:uniqueId val="{00000003-6E7C-4980-9D12-63BBBCBCDFBE}"/>
            </c:ext>
          </c:extLst>
        </c:ser>
        <c:dLbls>
          <c:showLegendKey val="0"/>
          <c:showVal val="0"/>
          <c:showCatName val="0"/>
          <c:showSerName val="0"/>
          <c:showPercent val="0"/>
          <c:showBubbleSize val="0"/>
        </c:dLbls>
        <c:gapWidth val="219"/>
        <c:overlap val="-27"/>
        <c:axId val="233067648"/>
        <c:axId val="233069568"/>
      </c:barChart>
      <c:catAx>
        <c:axId val="2330676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Marital Status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069568"/>
        <c:crosses val="autoZero"/>
        <c:auto val="1"/>
        <c:lblAlgn val="ctr"/>
        <c:lblOffset val="100"/>
        <c:noMultiLvlLbl val="0"/>
      </c:catAx>
      <c:valAx>
        <c:axId val="2330695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06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b9ce40a-c5e5-421a-b54d-6577c016aeb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6-04T07:38:58"/>
    </inkml:context>
    <inkml:brush xml:id="br0">
      <inkml:brushProperty name="width" value="0.05292" units="cm"/>
      <inkml:brushProperty name="height" value="0.05292" units="cm"/>
      <inkml:brushProperty name="color" value="#7030A0"/>
    </inkml:brush>
  </inkml:definitions>
  <inkml:trace contextRef="#ctx0" brushRef="#br0">11676 10841,'0'0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6-04T13:38:40"/>
    </inkml:context>
    <inkml:brush xml:id="br0">
      <inkml:brushProperty name="width" value="0.05292" units="cm"/>
      <inkml:brushProperty name="height" value="0.05292" units="cm"/>
      <inkml:brushProperty name="color" value="#7030A0"/>
    </inkml:brush>
  </inkml:definitions>
  <inkml:trace contextRef="#ctx0" brushRef="#br0">11676 10841,'0'0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01ADC70-E5CB-438D-BCCE-198A1D9D6B7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219</Pages>
  <Words>47249</Words>
  <Characters>269322</Characters>
  <Application>Microsoft Office Word</Application>
  <DocSecurity>0</DocSecurity>
  <Lines>2244</Lines>
  <Paragraphs>631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Chinade Abdullahi</dc:creator>
  <cp:lastModifiedBy>SAMAILA</cp:lastModifiedBy>
  <cp:revision>36</cp:revision>
  <cp:lastPrinted>2025-04-08T17:54:00Z</cp:lastPrinted>
  <dcterms:created xsi:type="dcterms:W3CDTF">2023-06-20T05:39:00Z</dcterms:created>
  <dcterms:modified xsi:type="dcterms:W3CDTF">2025-07-26T17:01:00Z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6183eed3fff5596a89313d851c28d6a5fdff30a9c54474da4dec0b33c0d8faff</vt:lpwstr>
  </property>
  <property fmtid="{D5CDD505-2E9C-101B-9397-08002B2CF9AE}" pid="3" name="KSOProductBuildVer">
    <vt:lpwstr>1033-12.2.0.20326</vt:lpwstr>
  </property>
  <property fmtid="{D5CDD505-2E9C-101B-9397-08002B2CF9AE}" pid="4" name="ICV">
    <vt:lpwstr>8B60BB6CE4614A32B78A99E4420055BA</vt:lpwstr>
  </property>
</Properties>
</file>